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540" w:lineRule="exact"/>
        <w:jc w:val="center"/>
      </w:pPr>
    </w:p>
    <w:p>
      <w:pPr>
        <w:spacing w:line="300" w:lineRule="exact"/>
        <w:jc w:val="center"/>
      </w:pPr>
    </w:p>
    <w:p>
      <w:pPr>
        <w:spacing w:line="540" w:lineRule="exact"/>
        <w:jc w:val="center"/>
      </w:pPr>
    </w:p>
    <w:p>
      <w:pPr>
        <w:spacing w:line="600" w:lineRule="exact"/>
        <w:jc w:val="center"/>
        <w:rPr>
          <w:rFonts w:eastAsia="方正仿宋_GBK"/>
          <w:sz w:val="32"/>
          <w:szCs w:val="32"/>
        </w:rPr>
      </w:pPr>
      <w:bookmarkStart w:id="0" w:name="_GoBack"/>
      <w:r>
        <w:rPr>
          <w:rFonts w:hint="eastAsia" w:eastAsia="方正仿宋_GBK" w:cs="方正仿宋_GBK"/>
          <w:sz w:val="32"/>
          <w:szCs w:val="32"/>
        </w:rPr>
        <w:t>安府办发〔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 w:cs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39</w:t>
      </w:r>
      <w:r>
        <w:rPr>
          <w:rFonts w:hint="eastAsia" w:eastAsia="方正仿宋_GBK" w:cs="方正仿宋_GBK"/>
          <w:sz w:val="32"/>
          <w:szCs w:val="32"/>
        </w:rPr>
        <w:t>号</w:t>
      </w:r>
    </w:p>
    <w:bookmarkEnd w:id="0"/>
    <w:p>
      <w:pPr>
        <w:spacing w:line="1000" w:lineRule="exact"/>
        <w:jc w:val="center"/>
      </w:pPr>
    </w:p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安岳县人民政府办公室</w:t>
      </w:r>
    </w:p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关于成立安岳县推进政府职能转变和“放管服”改革暨政务公开协调小组的通知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8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各乡镇（街道）人民政府（办事处），龙台发展区管委会，县级各部门：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为深入推进简政放权、放管结合、优化服务改革，加快政府职能深刻转变，加强政务公开工作的组织领导，县政府决定将“安岳县深化行政审批制度改革领导小组”和“安岳县政府信息公开工作领导小组”合并调整为“安岳县推进政府职能转变和‘放管服’改革暨政务公开协调小组”（以下简称“协调小组”），作为县政府议事协调机构。现将有关事项通知如下。</w:t>
      </w:r>
    </w:p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一、协调小组组成人员及主要职责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（一）组成人员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县政府常务副县长担任协调小组组长，县政府办公室主任、县行政审批局局长担任副组长。协调小组成员包括：县政府办公室、县发展改革局、县经济科技信息化局、县教育和体育局、县公安局、县民政局、县司法局、县财政局、县人力资源和社会保障局、县自然资源和规划局、县住房和城乡建设局、县交通运输局、县水务局、县农业农村局、县商务和经济合作局、县文化广播电视和旅游局、县卫生健康局、县退役军人事务局、县应急管理局、县审计局、县国有资产监管和金融工作局、县市场监督管理局、县统计局、县信访局、县医疗保障局、县行政审批局、县综合行政执法局、县税务局、资阳市安岳生态环境局、县政府督查室、县政府外网办、县政府新闻办、人行安岳支行有关负责同志。协调小组办公室（简称“推进协调办”）设在县行政审批局，由县行政审批局局长任办公室主任，县政府办公室联系县政府常务副县长的科级干部任办公室副主任。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（二）主要职责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围绕全面推动安岳经济高质量发展，加快推进政府职能深刻转变，进一步加强对政务公开工作的组织领导，统筹研究推进政府职能转变和“放管服”改革、政务公开重要领域、关键环节的重大政策措施，研究拟提请县政府常务会议审议的有关重要事项，协调推动解决重点难点问题，指导督促各乡镇（街道）、各部门落实改革措施。协调小组下设精简行政审批改革组、优化营商环境组、激励创业创新组、深化商事制度改革组、改善社会服务组、政务公开组</w:t>
      </w:r>
      <w:r>
        <w:rPr>
          <w:rFonts w:eastAsia="方正仿宋简体"/>
          <w:sz w:val="32"/>
          <w:szCs w:val="32"/>
        </w:rPr>
        <w:t>6</w:t>
      </w:r>
      <w:r>
        <w:rPr>
          <w:rFonts w:hint="eastAsia" w:eastAsia="方正仿宋简体"/>
          <w:sz w:val="32"/>
          <w:szCs w:val="32"/>
        </w:rPr>
        <w:t>个专题组和综合组、法治组、专家组</w:t>
      </w:r>
      <w:r>
        <w:rPr>
          <w:rFonts w:eastAsia="方正仿宋简体"/>
          <w:sz w:val="32"/>
          <w:szCs w:val="32"/>
        </w:rPr>
        <w:t>3</w:t>
      </w:r>
      <w:r>
        <w:rPr>
          <w:rFonts w:hint="eastAsia" w:eastAsia="方正仿宋简体"/>
          <w:sz w:val="32"/>
          <w:szCs w:val="32"/>
        </w:rPr>
        <w:t>个保障组。</w:t>
      </w:r>
    </w:p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二、协调小组各专题组及主要职责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（一）精简行政审批改革组</w:t>
      </w:r>
    </w:p>
    <w:p>
      <w:pPr>
        <w:spacing w:line="580" w:lineRule="exact"/>
        <w:ind w:firstLine="616" w:firstLineChars="200"/>
        <w:rPr>
          <w:rFonts w:eastAsia="方正仿宋简体"/>
          <w:spacing w:val="-6"/>
          <w:sz w:val="32"/>
          <w:szCs w:val="32"/>
        </w:rPr>
      </w:pPr>
      <w:r>
        <w:rPr>
          <w:rFonts w:hint="eastAsia" w:eastAsia="方正仿宋简体"/>
          <w:spacing w:val="-6"/>
          <w:sz w:val="32"/>
          <w:szCs w:val="32"/>
        </w:rPr>
        <w:t>组长由县政府办公室主任担任，副组长由县发展改革局分管副局长担任，成员由县经济科技信息化局、县司法局、县住房和城乡建设局、县市场监督管理局、县行政审批局分管负责同志担任。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负责牵头推进政府职能转变，持续深化“放管服”改革工作，减少政府的微观管理，激发市场主体的活力；加强事中事后监管，转变监管理念，创新监管方式，强化公正监管，维护公平竞争的市场秩序；强化服务意识、创新服务方式，优化办事流程，推行互联网</w:t>
      </w:r>
      <w:r>
        <w:rPr>
          <w:rFonts w:eastAsia="方正仿宋简体"/>
          <w:sz w:val="32"/>
          <w:szCs w:val="32"/>
        </w:rPr>
        <w:t>+</w:t>
      </w:r>
      <w:r>
        <w:rPr>
          <w:rFonts w:hint="eastAsia" w:eastAsia="方正仿宋简体"/>
          <w:sz w:val="32"/>
          <w:szCs w:val="32"/>
        </w:rPr>
        <w:t>政务服务，提升政务服务水平，为企业和公众提供高效便捷的政府服务，提高政府服务质量和效率。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（二）优化营商环境组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组长由县发展改革局局长担任，副组长由县经济科技信息化局分管副局长担任，成员由县司法局、县财政局、县自然资源和规划局、县住房和城乡建设局、县商务和经济合作局、县国有资产监管和金融工作局、县市场监督管理局、县税务局、资阳市安岳生态环境局、人行安岳支行分管负责同志担任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负责牵头优化营商环境，提高综合竞争力，打造竞争新优势。放权方面，推进实行统一的市场准入负面清单制度，清理废除妨碍统一市场和公平竞争的各种规定和做法。放宽外资市场准入，促进民间投资。扩大国际贸易“单一窗口”应用覆盖面，协同推进大通关一体化改革，提升贸易便利化水平。监管方面，清理规范审批中介服务，全面推行依清单收费，持续清理规范涉企收费。服务方面，加强产权保护，推动健全知识产权保护体系。加快水电气、银行等公用事业领域改革，提升服务质量效率。加强政务诚信建设。对接落实营商环境评价机制。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（三）激励创业创新组</w:t>
      </w:r>
    </w:p>
    <w:p>
      <w:pPr>
        <w:spacing w:line="580" w:lineRule="exact"/>
        <w:ind w:firstLine="616" w:firstLineChars="200"/>
        <w:rPr>
          <w:rFonts w:eastAsia="方正仿宋简体"/>
          <w:spacing w:val="-6"/>
          <w:sz w:val="32"/>
          <w:szCs w:val="32"/>
        </w:rPr>
      </w:pPr>
      <w:r>
        <w:rPr>
          <w:rFonts w:hint="eastAsia" w:eastAsia="方正仿宋简体"/>
          <w:spacing w:val="-6"/>
          <w:sz w:val="32"/>
          <w:szCs w:val="32"/>
        </w:rPr>
        <w:t>组长由县经济科技信息化局局长担任，成员由县发展改革局、县教育和体育局、县财政局、县人力资源和社会保障局、县国有资产监管和金融工作局、县市场监督管理局分管负责同志担任。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负责牵头推进实施创新驱动发展战略，打造大众创业、万众创新升级版，推进新旧动能接续转换。放权方面，协调推进科研经费使用和管理方式改革创新，赋予高校、科研院所和科技人员更大自主权，提高创新成果转化效率，激发创业创新活力。监管方面，对新兴产业量身定制包容审慎监管模式和标准规范，坚守安全和质量底线。服务方面，协调推动各类主体融通创新，破解创业创新融资难题。改革分配机制，健全保障体系，促进人才合理流动。深化职业资格管理制度改革，加强就业和技能服务，完善对新就业形态的支持措施。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（四）深化商事制度改革组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组长由县市场监督管理局局长担任，成员由县发展改革局、县交通运输局、县农业农村局、县商务和经济合作局、县文化广播电视和旅游局、县税务局、资阳市安岳生态环境局分管负责同志担任。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负责牵头深化商事制度改革，加强和完善市场监管，维护公平竞争市场秩序。放权方面，压缩企业开办时间，全面推开“证照分离”改革，深化“多证合一”改革，推进工业产品生产许可证制度改革，推行简易注销改革。监管方面，健全以“双随机一公开”监管为基本手段、以重点监管为补充、以信用监管为核心的新型监管机制，推进跨部门联合监管和“互联网</w:t>
      </w:r>
      <w:r>
        <w:rPr>
          <w:rFonts w:eastAsia="方正仿宋简体"/>
          <w:sz w:val="32"/>
          <w:szCs w:val="32"/>
        </w:rPr>
        <w:t>+</w:t>
      </w:r>
      <w:r>
        <w:rPr>
          <w:rFonts w:hint="eastAsia" w:eastAsia="方正仿宋简体"/>
          <w:sz w:val="32"/>
          <w:szCs w:val="32"/>
        </w:rPr>
        <w:t>监管”。规范执法行为和自由裁量权。服务方面，发挥标准的引领和规范作用，强化标准体系，健全认证认可检验检测体系。</w:t>
      </w:r>
    </w:p>
    <w:p>
      <w:pPr>
        <w:spacing w:line="580" w:lineRule="exact"/>
        <w:ind w:firstLine="643" w:firstLineChars="200"/>
        <w:rPr>
          <w:rFonts w:eastAsia="方正楷体简体"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（五）改善社会服务组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组长由县政府办公室联系教体和卫健工作的科级干部担任，成员由县教育和体育局、县公安局、县民政局、县司法局、县人力资源和社会保障局、县卫生健康局、县医疗保障局、县行政审批局分管负责同志担任。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牵头负责协调推进教育、卫生健康、养老、社保以及社会管理等领域“放管服”改革，为人民群众提供便捷高效、公平可及的公共服务。放权方面，协调推进放宽服务业市场准入，调动市场力量增加非基本公共服务供给。监管方面，强化对政府窗口服务的监督，加强公共服务质量监管，建设</w:t>
      </w:r>
      <w:r>
        <w:rPr>
          <w:rFonts w:eastAsia="方正仿宋简体"/>
          <w:sz w:val="32"/>
          <w:szCs w:val="32"/>
        </w:rPr>
        <w:t xml:space="preserve">12345 </w:t>
      </w:r>
      <w:r>
        <w:rPr>
          <w:rFonts w:hint="eastAsia" w:eastAsia="方正仿宋简体"/>
          <w:sz w:val="32"/>
          <w:szCs w:val="32"/>
        </w:rPr>
        <w:t>政务服务热线。服务方面，简化优化民生事项办理流程和手续，推进养老保险、医疗保险等事项异地联网办理。充分运用“互联网</w:t>
      </w:r>
      <w:r>
        <w:rPr>
          <w:rFonts w:eastAsia="方正仿宋简体"/>
          <w:sz w:val="32"/>
          <w:szCs w:val="32"/>
        </w:rPr>
        <w:t>+</w:t>
      </w:r>
      <w:r>
        <w:rPr>
          <w:rFonts w:hint="eastAsia" w:eastAsia="方正仿宋简体"/>
          <w:sz w:val="32"/>
          <w:szCs w:val="32"/>
        </w:rPr>
        <w:t>教育”“互联网</w:t>
      </w:r>
      <w:r>
        <w:rPr>
          <w:rFonts w:eastAsia="方正仿宋简体"/>
          <w:sz w:val="32"/>
          <w:szCs w:val="32"/>
        </w:rPr>
        <w:t>+</w:t>
      </w:r>
      <w:r>
        <w:rPr>
          <w:rFonts w:hint="eastAsia" w:eastAsia="方正仿宋简体"/>
          <w:sz w:val="32"/>
          <w:szCs w:val="32"/>
        </w:rPr>
        <w:t>医疗”等模式，增强优质公共服务资源辐射效应。开展政务服务大数据分析，促进政务服务效能提升。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（六）政务公开组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组长由县政府办公室分管政务公开工作的负责同志担任，成员由县发展改革局、县经济科技信息化局、县教育和体育局、县公安局、县民政局、县司法局、县财政局、县人力资源和社会保障局、县自然资源和规划局、县住房和城乡建设局、县交通运输局、县水务局、县农业农村局、县商务和经济合作局，县文化广播电视和旅游局、县卫生健康局、县退役军人事务局、县应急管理局、县审计局、县国有资产监管和金融工作局、县市场监督管理局、县统计局、县信访局、县医疗保障局、县行政审批局、县综合行政执法局、资阳市安岳生态环境局、县政府外网办分管负责同志担任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牵头负责贯彻落实党中央、国务院、省委省政府、市委市政府和县委县政府关于政务公开工作的决策部署，研究提出我县政务公开工作的发展规划、政策措施和年度工作重点。对我县政务公开工作作出具体安排部署，提出实施方案。协调各级各部门（单位）抓好政务公开工作任务落实，并加强督促检查。完成县委县政府交办的其他事项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各专题组的日常工作由组长单位承担。各专题组负责调查研究本领域社会反响大、群众意见集中的问题，协调相关部门对重点难点问题合作攻关，提出改革建议。各专题组的改革建议可在请示县政府分管领导同志后，按程序提交协调小组会议审议。专题组的职责和组成可根据工作需要适时调整。</w:t>
      </w:r>
    </w:p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三、协调小组各保障组及主要职责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（一）综合组</w:t>
      </w:r>
    </w:p>
    <w:p>
      <w:pPr>
        <w:spacing w:line="580" w:lineRule="exact"/>
        <w:ind w:firstLine="640" w:firstLineChars="200"/>
        <w:rPr>
          <w:rFonts w:eastAsia="方正黑体简体"/>
          <w:spacing w:val="-6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组长由县政府办公室联系县政府常务副县长的科级干部担任。负责协调小组及其办公室的日常工作；负责沟通协调各专题组、保障组工作，联系各级各部门（单位）“放管服”改革和政务公开工作；组织开展政府职能转变、“放管服”改革和政务公</w:t>
      </w:r>
      <w:r>
        <w:rPr>
          <w:rFonts w:hint="eastAsia" w:eastAsia="方正仿宋简体"/>
          <w:spacing w:val="-6"/>
          <w:sz w:val="32"/>
          <w:szCs w:val="32"/>
        </w:rPr>
        <w:t>开重大问题调查研究，向协调小组提出工作建议；督促检查政府职能转变、“放管服”改革和政务公开各项措施贯彻落实情况，核查督办各专题组提出的部门和地方改革中存在的问题，以及社会对有关改革反映强烈的问题；收集汇总相关信息资料，编发工作简报；联系主管部门组织媒体做好政策宣传解读和舆论引导工作。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（二）法治组</w:t>
      </w:r>
    </w:p>
    <w:p>
      <w:pPr>
        <w:spacing w:line="580" w:lineRule="exact"/>
        <w:ind w:firstLine="640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组长由县司法局局长担任。负责对政府职能转变和“放管服”改革措施进行法制审核，会同有关部门及时提出制定修改地方性法规和地方政府规章的建议，推动相关地方性法规和省政府规章“立、改、废、释”工作，及时将成熟的改革经验制度化等。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（三）专家组</w:t>
      </w:r>
    </w:p>
    <w:p>
      <w:pPr>
        <w:spacing w:line="580" w:lineRule="exact"/>
        <w:ind w:firstLine="640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组长由县政府办公室分管研究室的科级干部担任。受协调小组委托，围绕政府职能转变和“放管服”改革开展理论研究，提供政策咨询，对重点改革事项进行第三方评估，客观公正地提出意见建议。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协调小组成员和各专题组、保障组组长、副组长、成员需要调整的，由所在单位书面向协调小组办公室提出，综合组按程序报批。</w:t>
      </w:r>
    </w:p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四、工作要求</w:t>
      </w:r>
    </w:p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一）协调小组要按照党中央、国务院、省委省政府、市委市政府和县委县政府决策部署，切实发挥好推进政府职能转变、深化“放管服”改革和政务公开的统筹指导和督促落实作用。各专题组和保障组要根据职责分工，细化各阶段重点工作，制定可量化、可考核、有时限的目标任务。对跨领域、跨部门、跨层级的重大问题，加大研究协调力度，及时督促解决，推动各项改革协同配套、整体推进。尊重基层首创精神，及时总结推广地方部门典型经验做法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二）各部门（单位）要自觉扛起改革重任，做深化“放管服”改革和推进政务公开的表率，涉及本部门（单位）的改革任务要及早落实，该放的权坚决放，该办的事加快办，该服务的服务好，该公开的尽快公开。部门（单位）主要负责同志要切实负起领导责任，亲自抓好部署、协调和落实。</w:t>
      </w:r>
    </w:p>
    <w:p>
      <w:pPr>
        <w:spacing w:line="580" w:lineRule="exact"/>
        <w:ind w:firstLine="640" w:firstLineChars="200"/>
        <w:rPr>
          <w:rFonts w:eastAsia="黑体" w:cs="方正仿宋_GBK"/>
          <w:color w:val="333333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三）各乡镇（街道）人民政府（办事处）要完善政府职能转变、“放管服”改革和政务公开推进机制，提升便民服务标准化规范化现代化水平，因地制宜，锐意探索创新，创造更多管用可行的好做法。主动对标先进，相互学习借鉴，形成竞相推进改革的生动局面，更大激发市场活力、增强内生动力、释放内需潜力，推动经济社会持续健康发展。</w:t>
      </w:r>
    </w:p>
    <w:p>
      <w:pPr>
        <w:spacing w:line="580" w:lineRule="exact"/>
      </w:pPr>
    </w:p>
    <w:p>
      <w:pPr>
        <w:pStyle w:val="2"/>
        <w:spacing w:line="580" w:lineRule="exact"/>
      </w:pPr>
    </w:p>
    <w:p>
      <w:pPr>
        <w:pStyle w:val="2"/>
        <w:spacing w:line="580" w:lineRule="exact"/>
        <w:ind w:firstLine="4480" w:firstLineChars="14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安岳县人民政府办公室</w:t>
      </w: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2020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10</w:t>
      </w:r>
      <w:r>
        <w:rPr>
          <w:rFonts w:hint="eastAsia"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>16</w:t>
      </w:r>
      <w:r>
        <w:rPr>
          <w:rFonts w:hint="eastAsia" w:eastAsia="方正仿宋简体"/>
          <w:sz w:val="32"/>
          <w:szCs w:val="32"/>
        </w:rPr>
        <w:t>日</w:t>
      </w: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pStyle w:val="2"/>
        <w:spacing w:line="580" w:lineRule="exact"/>
        <w:ind w:firstLine="4896" w:firstLineChars="1530"/>
        <w:rPr>
          <w:rFonts w:eastAsia="方正仿宋简体"/>
          <w:sz w:val="32"/>
          <w:szCs w:val="32"/>
        </w:rPr>
      </w:pPr>
    </w:p>
    <w:p>
      <w:pPr>
        <w:adjustRightInd w:val="0"/>
        <w:spacing w:line="580" w:lineRule="exact"/>
        <w:ind w:firstLine="420" w:firstLineChars="200"/>
        <w:rPr>
          <w:rFonts w:eastAsia="方正仿宋简体"/>
          <w:szCs w:val="32"/>
        </w:rPr>
      </w:pPr>
    </w:p>
    <w:p>
      <w:pPr>
        <w:spacing w:line="600" w:lineRule="exact"/>
        <w:rPr>
          <w:rFonts w:eastAsia="方正小标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600700" cy="0"/>
                <wp:effectExtent l="0" t="0" r="0" b="0"/>
                <wp:wrapNone/>
                <wp:docPr id="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0pt;margin-top:4.3pt;height:0pt;width:441pt;z-index:251659264;mso-width-relative:page;mso-height-relative:page;" filled="f" stroked="t" coordsize="21600,21600" o:gfxdata="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3NSwnRAAAABAEA&#10;AA8AAAAAAAAAAQAgAAAAIgAAAGRycy9kb3ducmV2LnhtbFBLAQIUABQAAAAIAIdO4kC8+gxm6AEA&#10;ANw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黑体_GBK" w:cs="方正黑体_GBK"/>
          <w:sz w:val="28"/>
          <w:szCs w:val="28"/>
        </w:rPr>
        <w:t>信息公开选项：</w:t>
      </w:r>
      <w:r>
        <w:rPr>
          <w:rFonts w:hint="eastAsia" w:eastAsia="方正小标宋_GBK" w:cs="方正小标宋_GBK"/>
          <w:sz w:val="28"/>
          <w:szCs w:val="28"/>
        </w:rPr>
        <w:t>主动公开</w:t>
      </w:r>
    </w:p>
    <w:p>
      <w:pPr>
        <w:spacing w:line="580" w:lineRule="exact"/>
        <w:jc w:val="left"/>
        <w:rPr>
          <w:rFonts w:eastAsia="方正仿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2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0pt;margin-top:31.2pt;height:0pt;width:441pt;z-index:251660288;mso-width-relative:page;mso-height-relative:page;" filled="f" stroked="t" coordsize="21600,21600" o:gfxdata="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CWgX0wAAAAYB&#10;AAAPAAAAAAAAAAEAIAAAACIAAABkcnMvZG93bnJldi54bWxQSwECFAAUAAAACACHTuJAdsIayOcB&#10;AADc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0" r="0" b="0"/>
                <wp:wrapNone/>
                <wp:docPr id="3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0pt;margin-top:0.9pt;height:0pt;width:441pt;z-index:251660288;mso-width-relative:page;mso-height-relative:page;" filled="f" stroked="t" coordsize="21600,21600" o:gfxdata="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ojIhtAAAAAEAQAA&#10;DwAAAAAAAAABACAAAAAiAAAAZHJzL2Rvd25yZXYueG1sUEsBAhQAFAAAAAgAh07iQA8oOBvoAQAA&#10;3AMAAA4AAAAAAAAAAQAgAAAAH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 w:cs="方正仿宋_GBK"/>
          <w:sz w:val="28"/>
          <w:szCs w:val="28"/>
        </w:rPr>
        <w:t>安岳县人民政府办公室</w:t>
      </w:r>
      <w:r>
        <w:rPr>
          <w:rFonts w:eastAsia="方正仿宋_GBK"/>
          <w:sz w:val="28"/>
          <w:szCs w:val="28"/>
        </w:rPr>
        <w:t xml:space="preserve">                      2020</w:t>
      </w:r>
      <w:r>
        <w:rPr>
          <w:rFonts w:hint="eastAsia" w:eastAsia="方正仿宋_GBK" w:cs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10</w:t>
      </w:r>
      <w:r>
        <w:rPr>
          <w:rFonts w:hint="eastAsia" w:eastAsia="方正仿宋_GBK" w:cs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16</w:t>
      </w:r>
      <w:r>
        <w:rPr>
          <w:rFonts w:hint="eastAsia" w:eastAsia="方正仿宋_GBK" w:cs="方正仿宋_GBK"/>
          <w:sz w:val="28"/>
          <w:szCs w:val="28"/>
        </w:rPr>
        <w:t>日发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14" w:left="1531" w:header="851" w:footer="158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- 5 -</w:t>
    </w:r>
    <w:r>
      <w:rPr>
        <w:rStyle w:val="10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5038090</wp:posOffset>
              </wp:positionH>
              <wp:positionV relativeFrom="paragraph">
                <wp:posOffset>-200025</wp:posOffset>
              </wp:positionV>
              <wp:extent cx="1828800" cy="1828800"/>
              <wp:effectExtent l="0" t="0" r="0" b="0"/>
              <wp:wrapNone/>
              <wp:docPr id="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t xml:space="preserve"> -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396.7pt;margin-top:-15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tPkPTYAAAADAEAAA8AAAAAAAAAAQAgAAAAIgAAAGRycy9k&#10;b3ducmV2LnhtbFBLAQIUABQAAAAIAIdO4kCYue6kyQEAAJo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t xml:space="preserve"> -</w:t>
                    </w:r>
                    <w:r>
                      <w:fldChar w:fldCharType="end"/>
                    </w:r>
                  </w:p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24"/>
    <w:rsid w:val="00026A52"/>
    <w:rsid w:val="0007676A"/>
    <w:rsid w:val="00096B15"/>
    <w:rsid w:val="000C6ADA"/>
    <w:rsid w:val="000E3DE5"/>
    <w:rsid w:val="0010159F"/>
    <w:rsid w:val="001215E4"/>
    <w:rsid w:val="00122313"/>
    <w:rsid w:val="00132738"/>
    <w:rsid w:val="00151EFA"/>
    <w:rsid w:val="0015417D"/>
    <w:rsid w:val="00157110"/>
    <w:rsid w:val="001A4480"/>
    <w:rsid w:val="001B01B1"/>
    <w:rsid w:val="001B5290"/>
    <w:rsid w:val="001C76E7"/>
    <w:rsid w:val="00234F0C"/>
    <w:rsid w:val="002B585F"/>
    <w:rsid w:val="00304D38"/>
    <w:rsid w:val="00304F17"/>
    <w:rsid w:val="003258C4"/>
    <w:rsid w:val="003668EC"/>
    <w:rsid w:val="003730E4"/>
    <w:rsid w:val="00384C2A"/>
    <w:rsid w:val="00397903"/>
    <w:rsid w:val="003B089F"/>
    <w:rsid w:val="003E1274"/>
    <w:rsid w:val="00455E97"/>
    <w:rsid w:val="0047472C"/>
    <w:rsid w:val="004F4628"/>
    <w:rsid w:val="00543181"/>
    <w:rsid w:val="00645B83"/>
    <w:rsid w:val="00652768"/>
    <w:rsid w:val="006906D8"/>
    <w:rsid w:val="006C1295"/>
    <w:rsid w:val="006C3CEE"/>
    <w:rsid w:val="006C50F6"/>
    <w:rsid w:val="006C7348"/>
    <w:rsid w:val="0071174F"/>
    <w:rsid w:val="007558A7"/>
    <w:rsid w:val="007679C3"/>
    <w:rsid w:val="007A74D3"/>
    <w:rsid w:val="007B672E"/>
    <w:rsid w:val="007F0F2C"/>
    <w:rsid w:val="0083227F"/>
    <w:rsid w:val="00894866"/>
    <w:rsid w:val="0093726A"/>
    <w:rsid w:val="009D3514"/>
    <w:rsid w:val="009D41B7"/>
    <w:rsid w:val="009F69D3"/>
    <w:rsid w:val="00AC4FAF"/>
    <w:rsid w:val="00AF4172"/>
    <w:rsid w:val="00B11986"/>
    <w:rsid w:val="00B3621C"/>
    <w:rsid w:val="00B70AE9"/>
    <w:rsid w:val="00BB1F3E"/>
    <w:rsid w:val="00BC3616"/>
    <w:rsid w:val="00C00CB4"/>
    <w:rsid w:val="00C40799"/>
    <w:rsid w:val="00C57BDC"/>
    <w:rsid w:val="00C733F8"/>
    <w:rsid w:val="00CC7DE3"/>
    <w:rsid w:val="00CD1FF8"/>
    <w:rsid w:val="00D24195"/>
    <w:rsid w:val="00D46BF0"/>
    <w:rsid w:val="00D70C15"/>
    <w:rsid w:val="00D92B0B"/>
    <w:rsid w:val="00D96E4B"/>
    <w:rsid w:val="00DB3DCF"/>
    <w:rsid w:val="00DF0A6B"/>
    <w:rsid w:val="00DF3D0E"/>
    <w:rsid w:val="00E01FDA"/>
    <w:rsid w:val="00E04DAE"/>
    <w:rsid w:val="00E07786"/>
    <w:rsid w:val="00E32F74"/>
    <w:rsid w:val="00E41707"/>
    <w:rsid w:val="00E6566B"/>
    <w:rsid w:val="00E67BFF"/>
    <w:rsid w:val="00E90104"/>
    <w:rsid w:val="00ED3597"/>
    <w:rsid w:val="00F05907"/>
    <w:rsid w:val="00F36DB0"/>
    <w:rsid w:val="00F73324"/>
    <w:rsid w:val="00F801D2"/>
    <w:rsid w:val="00F826AA"/>
    <w:rsid w:val="2EE4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link w:val="13"/>
    <w:semiHidden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er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ody Text Inden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Body Text First Indent 2 Char"/>
    <w:basedOn w:val="13"/>
    <w:link w:val="2"/>
    <w:semiHidden/>
    <w:qFormat/>
    <w:locked/>
    <w:uiPriority w:val="99"/>
  </w:style>
  <w:style w:type="character" w:customStyle="1" w:styleId="15">
    <w:name w:val="Balloon Text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Date Char"/>
    <w:basedOn w:val="9"/>
    <w:link w:val="4"/>
    <w:semiHidden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10</Pages>
  <Words>4135</Words>
  <Characters>4153</Characters>
  <Lines>0</Lines>
  <Paragraphs>0</Paragraphs>
  <TotalTime>20</TotalTime>
  <ScaleCrop>false</ScaleCrop>
  <LinksUpToDate>false</LinksUpToDate>
  <CharactersWithSpaces>4176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2020-10-20T00:50:00Z</dcterms:created>
  <dc:creator>刘君</dc:creator>
  <cp:lastModifiedBy>Administrator</cp:lastModifiedBy>
  <cp:lastPrinted>2020-10-20T00:57:00Z</cp:lastPrinted>
  <dcterms:modified xsi:type="dcterms:W3CDTF">2022-11-21T01:27:07Z</dcterms:modified>
  <dc:title>安岳县人民政府办公室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6552FBD06EC94DDD8C31F0118D2452DC</vt:lpwstr>
  </property>
</Properties>
</file>