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color w:val="000000"/>
        </w:rPr>
      </w:pPr>
    </w:p>
    <w:p>
      <w:pPr>
        <w:pStyle w:val="2"/>
      </w:pPr>
    </w:p>
    <w:p>
      <w:pPr>
        <w:spacing w:line="600" w:lineRule="exact"/>
        <w:jc w:val="center"/>
        <w:rPr>
          <w:rFonts w:ascii="宋体"/>
          <w:color w:val="000000"/>
        </w:rPr>
      </w:pPr>
    </w:p>
    <w:p>
      <w:pPr>
        <w:pStyle w:val="2"/>
        <w:ind w:left="2100" w:firstLine="420"/>
        <w:rPr>
          <w:rFonts w:ascii="宋体"/>
          <w:color w:val="000000"/>
        </w:rPr>
      </w:pPr>
    </w:p>
    <w:p>
      <w:pPr>
        <w:spacing w:line="540" w:lineRule="exact"/>
        <w:jc w:val="center"/>
        <w:rPr>
          <w:rFonts w:ascii="宋体" w:hAnsi="宋体" w:eastAsia="黑体"/>
          <w:color w:val="000000"/>
        </w:rPr>
      </w:pPr>
    </w:p>
    <w:p>
      <w:pPr>
        <w:spacing w:line="640" w:lineRule="exact"/>
        <w:jc w:val="center"/>
        <w:rPr>
          <w:rFonts w:ascii="宋体" w:hAnsi="宋体" w:eastAsia="黑体"/>
          <w:color w:val="000000"/>
        </w:rPr>
      </w:pPr>
    </w:p>
    <w:p>
      <w:pPr>
        <w:spacing w:line="200" w:lineRule="exact"/>
        <w:jc w:val="center"/>
        <w:rPr>
          <w:rFonts w:ascii="宋体" w:hAnsi="宋体" w:eastAsia="黑体"/>
          <w:color w:val="000000"/>
        </w:rPr>
      </w:pPr>
    </w:p>
    <w:p>
      <w:pPr>
        <w:spacing w:line="200" w:lineRule="exact"/>
        <w:jc w:val="center"/>
        <w:rPr>
          <w:rFonts w:ascii="宋体" w:hAnsi="宋体" w:eastAsia="黑体"/>
          <w:color w:val="000000"/>
        </w:rPr>
      </w:pPr>
    </w:p>
    <w:p>
      <w:pPr>
        <w:spacing w:line="200" w:lineRule="exact"/>
        <w:jc w:val="center"/>
        <w:rPr>
          <w:rFonts w:ascii="宋体" w:hAnsi="宋体" w:eastAsia="黑体"/>
          <w:color w:val="000000"/>
        </w:rPr>
      </w:pPr>
    </w:p>
    <w:p>
      <w:pPr>
        <w:spacing w:line="620" w:lineRule="exact"/>
        <w:ind w:firstLine="105" w:firstLineChars="50"/>
        <w:rPr>
          <w:rFonts w:ascii="宋体" w:hAnsi="宋体" w:eastAsia="方正仿宋简体"/>
          <w:color w:val="000000"/>
        </w:rPr>
      </w:pPr>
    </w:p>
    <w:p>
      <w:pPr>
        <w:spacing w:line="620" w:lineRule="exact"/>
        <w:ind w:firstLine="160" w:firstLineChars="50"/>
        <w:jc w:val="center"/>
        <w:rPr>
          <w:rFonts w:ascii="宋体" w:hAnsi="宋体" w:eastAsia="方正楷体_GBK"/>
          <w:color w:val="000000"/>
          <w:sz w:val="32"/>
          <w:szCs w:val="32"/>
        </w:rPr>
      </w:pPr>
      <w:r>
        <w:rPr>
          <w:rFonts w:hint="eastAsia" w:ascii="宋体" w:hAnsi="宋体" w:eastAsia="方正仿宋简体"/>
          <w:color w:val="000000"/>
          <w:sz w:val="32"/>
          <w:szCs w:val="32"/>
        </w:rPr>
        <w:t>资高委发</w:t>
      </w:r>
      <w:r>
        <w:rPr>
          <w:rFonts w:hint="eastAsia" w:ascii="宋体" w:hAnsi="宋体" w:eastAsia="方正小标宋_GBK"/>
          <w:color w:val="000000"/>
          <w:sz w:val="32"/>
          <w:szCs w:val="32"/>
        </w:rPr>
        <w:t>〔</w:t>
      </w:r>
      <w:r>
        <w:rPr>
          <w:rFonts w:ascii="宋体" w:hAnsi="宋体" w:eastAsia="方正小标宋_GBK"/>
          <w:color w:val="000000"/>
          <w:sz w:val="32"/>
          <w:szCs w:val="32"/>
        </w:rPr>
        <w:t>2022</w:t>
      </w:r>
      <w:r>
        <w:rPr>
          <w:rFonts w:hint="eastAsia" w:ascii="宋体" w:hAnsi="宋体" w:eastAsia="方正小标宋_GBK"/>
          <w:color w:val="000000"/>
          <w:sz w:val="32"/>
          <w:szCs w:val="32"/>
        </w:rPr>
        <w:t>〕</w:t>
      </w:r>
      <w:r>
        <w:rPr>
          <w:rFonts w:ascii="宋体" w:hAnsi="宋体" w:eastAsia="方正小标宋_GBK"/>
          <w:color w:val="000000"/>
          <w:sz w:val="32"/>
          <w:szCs w:val="32"/>
        </w:rPr>
        <w:t>49</w:t>
      </w:r>
      <w:r>
        <w:rPr>
          <w:rFonts w:hint="eastAsia" w:ascii="宋体" w:hAnsi="宋体" w:eastAsia="方正仿宋简体"/>
          <w:color w:val="000000"/>
          <w:sz w:val="32"/>
          <w:szCs w:val="32"/>
        </w:rPr>
        <w:t>号</w:t>
      </w:r>
    </w:p>
    <w:p>
      <w:pPr>
        <w:tabs>
          <w:tab w:val="left" w:pos="8280"/>
        </w:tabs>
        <w:overflowPunct w:val="0"/>
        <w:spacing w:line="590" w:lineRule="exact"/>
        <w:ind w:right="563" w:rightChars="268" w:firstLine="536" w:firstLineChars="122"/>
        <w:jc w:val="distribute"/>
        <w:rPr>
          <w:rFonts w:ascii="宋体" w:hAnsi="宋体" w:eastAsia="方正小标宋简体"/>
          <w:color w:val="000000"/>
          <w:sz w:val="44"/>
          <w:szCs w:val="44"/>
        </w:rPr>
      </w:pPr>
    </w:p>
    <w:p>
      <w:pPr>
        <w:tabs>
          <w:tab w:val="left" w:pos="8280"/>
        </w:tabs>
        <w:overflowPunct w:val="0"/>
        <w:spacing w:line="560" w:lineRule="exact"/>
        <w:ind w:right="563" w:rightChars="268" w:firstLine="536" w:firstLineChars="122"/>
        <w:jc w:val="distribute"/>
        <w:rPr>
          <w:rFonts w:ascii="宋体" w:hAnsi="宋体" w:eastAsia="方正小标宋简体"/>
          <w:color w:val="000000"/>
          <w:sz w:val="44"/>
          <w:szCs w:val="44"/>
        </w:rPr>
      </w:pPr>
    </w:p>
    <w:p>
      <w:pPr>
        <w:tabs>
          <w:tab w:val="left" w:pos="8280"/>
        </w:tabs>
        <w:overflowPunct w:val="0"/>
        <w:spacing w:line="560" w:lineRule="exact"/>
        <w:ind w:right="563" w:rightChars="268" w:firstLine="536" w:firstLineChars="122"/>
        <w:jc w:val="distribute"/>
        <w:rPr>
          <w:rFonts w:ascii="宋体" w:hAnsi="宋体" w:eastAsia="方正小标宋简体"/>
          <w:color w:val="000000"/>
          <w:sz w:val="44"/>
          <w:szCs w:val="44"/>
        </w:rPr>
      </w:pPr>
      <w:r>
        <w:rPr>
          <w:rFonts w:hint="eastAsia" w:ascii="宋体" w:hAnsi="宋体" w:eastAsia="方正小标宋简体"/>
          <w:color w:val="000000"/>
          <w:sz w:val="44"/>
          <w:szCs w:val="44"/>
        </w:rPr>
        <w:t>中共资阳高新技术产业园区工作委员会</w:t>
      </w:r>
    </w:p>
    <w:p>
      <w:pPr>
        <w:tabs>
          <w:tab w:val="left" w:pos="8280"/>
        </w:tabs>
        <w:overflowPunct w:val="0"/>
        <w:spacing w:line="560" w:lineRule="exact"/>
        <w:ind w:right="563" w:rightChars="268" w:firstLine="536" w:firstLineChars="122"/>
        <w:jc w:val="distribute"/>
        <w:rPr>
          <w:rFonts w:ascii="宋体" w:hAnsi="宋体" w:eastAsia="方正小标宋简体"/>
          <w:color w:val="000000"/>
          <w:sz w:val="44"/>
          <w:szCs w:val="44"/>
        </w:rPr>
      </w:pPr>
      <w:r>
        <w:rPr>
          <w:rFonts w:hint="eastAsia" w:ascii="宋体" w:hAnsi="宋体" w:eastAsia="方正小标宋简体"/>
          <w:color w:val="000000"/>
          <w:sz w:val="44"/>
          <w:szCs w:val="44"/>
        </w:rPr>
        <w:t>资阳高新技术产业园区管理委员会</w:t>
      </w:r>
    </w:p>
    <w:p>
      <w:pPr>
        <w:overflowPunct w:val="0"/>
        <w:spacing w:line="560" w:lineRule="exact"/>
        <w:jc w:val="center"/>
        <w:rPr>
          <w:rFonts w:ascii="宋体" w:hAnsi="宋体" w:eastAsia="方正小标宋简体"/>
          <w:color w:val="000000"/>
          <w:sz w:val="44"/>
          <w:szCs w:val="44"/>
        </w:rPr>
      </w:pPr>
      <w:r>
        <w:rPr>
          <w:rFonts w:hint="eastAsia" w:ascii="宋体" w:hAnsi="宋体" w:eastAsia="方正小标宋简体"/>
          <w:color w:val="000000"/>
          <w:sz w:val="44"/>
          <w:szCs w:val="44"/>
        </w:rPr>
        <w:t>关于印发《资阳高新区高层次人才引进和培育实施办法》的通知</w:t>
      </w:r>
    </w:p>
    <w:p>
      <w:pPr>
        <w:overflowPunct w:val="0"/>
        <w:spacing w:line="560" w:lineRule="exact"/>
        <w:rPr>
          <w:rFonts w:ascii="宋体" w:hAnsi="宋体" w:eastAsia="方正小标宋简体"/>
          <w:color w:val="000000"/>
          <w:sz w:val="44"/>
          <w:szCs w:val="44"/>
        </w:rPr>
      </w:pPr>
    </w:p>
    <w:p>
      <w:pPr>
        <w:pStyle w:val="20"/>
        <w:spacing w:line="560" w:lineRule="exact"/>
        <w:ind w:left="0" w:right="-210" w:rightChars="-100"/>
        <w:rPr>
          <w:rFonts w:ascii="宋体" w:hAnsi="宋体" w:eastAsia="方正仿宋_GBK" w:cs="方正仿宋_GBK"/>
          <w:color w:val="000000"/>
          <w:spacing w:val="-8"/>
          <w:sz w:val="32"/>
          <w:szCs w:val="32"/>
        </w:rPr>
      </w:pPr>
      <w:r>
        <w:rPr>
          <w:rFonts w:hint="eastAsia" w:ascii="宋体" w:hAnsi="宋体" w:eastAsia="方正仿宋_GBK" w:cs="方正仿宋_GBK"/>
          <w:color w:val="000000"/>
          <w:spacing w:val="-8"/>
          <w:sz w:val="32"/>
          <w:szCs w:val="32"/>
        </w:rPr>
        <w:t>松涛镇、狮子山街道，</w:t>
      </w:r>
      <w:r>
        <w:rPr>
          <w:rFonts w:hint="eastAsia" w:ascii="宋体" w:hAnsi="宋体" w:eastAsia="方正仿宋_GBK"/>
          <w:color w:val="000000"/>
          <w:sz w:val="32"/>
          <w:szCs w:val="32"/>
        </w:rPr>
        <w:t>各分局、各部门，下属事业单位，所属公司：</w:t>
      </w:r>
    </w:p>
    <w:p>
      <w:pPr>
        <w:widowControl/>
        <w:spacing w:line="560" w:lineRule="exact"/>
        <w:ind w:firstLine="640" w:firstLineChars="200"/>
        <w:rPr>
          <w:rFonts w:ascii="宋体" w:hAnsi="宋体" w:eastAsia="方正仿宋_GBK" w:cs="方正仿宋_GBK"/>
          <w:color w:val="000000"/>
          <w:spacing w:val="-6"/>
          <w:sz w:val="32"/>
          <w:szCs w:val="32"/>
        </w:rPr>
      </w:pPr>
      <w:r>
        <w:rPr>
          <w:rFonts w:hint="eastAsia" w:ascii="宋体" w:hAnsi="宋体" w:eastAsia="方正仿宋_GBK" w:cs="方正仿宋_GBK"/>
          <w:color w:val="000000"/>
          <w:sz w:val="32"/>
          <w:szCs w:val="32"/>
        </w:rPr>
        <w:t>经高新区党工委、管委会同意，现将《资阳高新区高层次</w:t>
      </w:r>
      <w:r>
        <w:rPr>
          <w:rFonts w:hint="eastAsia" w:ascii="宋体" w:hAnsi="宋体" w:eastAsia="方正仿宋_GBK" w:cs="方正仿宋_GBK"/>
          <w:color w:val="000000"/>
          <w:spacing w:val="-6"/>
          <w:sz w:val="32"/>
          <w:szCs w:val="32"/>
        </w:rPr>
        <w:t>人才引进和培育实施办法》印发给你们，请结合实际认真贯彻执行。</w:t>
      </w:r>
    </w:p>
    <w:p>
      <w:pPr>
        <w:pStyle w:val="5"/>
        <w:spacing w:line="560" w:lineRule="exact"/>
        <w:ind w:right="-210" w:rightChars="-100" w:firstLine="0" w:firstLineChars="0"/>
        <w:jc w:val="right"/>
        <w:rPr>
          <w:rFonts w:ascii="宋体" w:eastAsia="宋体"/>
          <w:color w:val="000000"/>
        </w:rPr>
      </w:pPr>
    </w:p>
    <w:p>
      <w:pPr>
        <w:pStyle w:val="5"/>
        <w:spacing w:line="560" w:lineRule="exact"/>
        <w:ind w:right="-210" w:rightChars="-100" w:firstLine="2880" w:firstLineChars="900"/>
        <w:jc w:val="right"/>
        <w:rPr>
          <w:rFonts w:ascii="宋体" w:hAnsi="宋体" w:eastAsia="方正仿宋_GBK" w:cs="Times New Roman"/>
          <w:color w:val="000000"/>
          <w:sz w:val="32"/>
          <w:szCs w:val="32"/>
        </w:rPr>
      </w:pPr>
      <w:r>
        <w:rPr>
          <w:rFonts w:hint="eastAsia" w:ascii="宋体" w:hAnsi="宋体" w:eastAsia="方正仿宋_GBK" w:cs="Times New Roman"/>
          <w:color w:val="000000"/>
          <w:sz w:val="32"/>
          <w:szCs w:val="32"/>
        </w:rPr>
        <w:t>中共资阳高新技术产业园区工作委员会</w:t>
      </w:r>
    </w:p>
    <w:p>
      <w:pPr>
        <w:pStyle w:val="5"/>
        <w:spacing w:line="560" w:lineRule="exact"/>
        <w:ind w:right="-210" w:rightChars="-100" w:firstLine="2880" w:firstLineChars="800"/>
        <w:jc w:val="right"/>
        <w:rPr>
          <w:rFonts w:ascii="宋体" w:hAnsi="宋体" w:eastAsia="方正仿宋_GBK" w:cs="Times New Roman"/>
          <w:color w:val="000000"/>
          <w:spacing w:val="20"/>
          <w:sz w:val="32"/>
          <w:szCs w:val="32"/>
        </w:rPr>
      </w:pPr>
      <w:r>
        <w:rPr>
          <w:rFonts w:hint="eastAsia" w:ascii="宋体" w:hAnsi="宋体" w:eastAsia="方正仿宋_GBK" w:cs="Times New Roman"/>
          <w:color w:val="000000"/>
          <w:spacing w:val="20"/>
          <w:sz w:val="32"/>
          <w:szCs w:val="32"/>
        </w:rPr>
        <w:t>资阳高新技术产业园区管理委员会</w:t>
      </w:r>
    </w:p>
    <w:p>
      <w:pPr>
        <w:pStyle w:val="5"/>
        <w:spacing w:line="560" w:lineRule="exact"/>
        <w:ind w:right="-210" w:rightChars="-100" w:firstLine="5120" w:firstLineChars="1600"/>
        <w:rPr>
          <w:rFonts w:ascii="宋体" w:hAnsi="宋体" w:eastAsia="方正仿宋_GBK" w:cs="Times New Roman"/>
          <w:color w:val="000000"/>
          <w:sz w:val="32"/>
          <w:szCs w:val="32"/>
        </w:rPr>
      </w:pPr>
      <w:r>
        <w:rPr>
          <w:rFonts w:ascii="宋体" w:hAnsi="宋体" w:eastAsia="方正仿宋_GBK" w:cs="Times New Roman"/>
          <w:color w:val="000000"/>
          <w:sz w:val="32"/>
          <w:szCs w:val="32"/>
        </w:rPr>
        <w:t>2022</w:t>
      </w:r>
      <w:r>
        <w:rPr>
          <w:rFonts w:hint="eastAsia" w:ascii="宋体" w:hAnsi="宋体" w:eastAsia="方正仿宋_GBK" w:cs="Times New Roman"/>
          <w:color w:val="000000"/>
          <w:sz w:val="32"/>
          <w:szCs w:val="32"/>
        </w:rPr>
        <w:t>年</w:t>
      </w:r>
      <w:r>
        <w:rPr>
          <w:rFonts w:ascii="宋体" w:hAnsi="宋体" w:eastAsia="方正仿宋_GBK" w:cs="Times New Roman"/>
          <w:color w:val="000000"/>
          <w:sz w:val="32"/>
          <w:szCs w:val="32"/>
        </w:rPr>
        <w:t>10</w:t>
      </w:r>
      <w:r>
        <w:rPr>
          <w:rFonts w:hint="eastAsia" w:ascii="宋体" w:hAnsi="宋体" w:eastAsia="方正仿宋_GBK" w:cs="Times New Roman"/>
          <w:color w:val="000000"/>
          <w:sz w:val="32"/>
          <w:szCs w:val="32"/>
        </w:rPr>
        <w:t>月</w:t>
      </w:r>
      <w:r>
        <w:rPr>
          <w:rFonts w:ascii="宋体" w:hAnsi="宋体" w:eastAsia="方正仿宋_GBK" w:cs="Times New Roman"/>
          <w:color w:val="000000"/>
          <w:sz w:val="32"/>
          <w:szCs w:val="32"/>
        </w:rPr>
        <w:t>27</w:t>
      </w:r>
      <w:r>
        <w:rPr>
          <w:rFonts w:hint="eastAsia" w:ascii="宋体" w:hAnsi="宋体" w:eastAsia="方正仿宋_GBK" w:cs="Times New Roman"/>
          <w:color w:val="000000"/>
          <w:sz w:val="32"/>
          <w:szCs w:val="32"/>
        </w:rPr>
        <w:t>日</w:t>
      </w:r>
      <w:r>
        <w:rPr>
          <w:rFonts w:ascii="宋体" w:hAnsi="宋体" w:eastAsia="方正仿宋_GBK" w:cs="Times New Roman"/>
          <w:color w:val="000000"/>
          <w:sz w:val="32"/>
          <w:szCs w:val="32"/>
        </w:rPr>
        <w:t xml:space="preserve"> </w:t>
      </w:r>
    </w:p>
    <w:p>
      <w:pPr>
        <w:pStyle w:val="5"/>
        <w:spacing w:line="590" w:lineRule="exact"/>
        <w:ind w:firstLine="0" w:firstLineChars="0"/>
        <w:rPr>
          <w:rFonts w:ascii="宋体" w:eastAsia="宋体"/>
          <w:color w:val="000000"/>
        </w:rPr>
      </w:pPr>
      <w:r>
        <w:rPr>
          <w:rFonts w:ascii="宋体" w:hAnsi="宋体"/>
          <w:color w:val="000000"/>
        </w:rPr>
        <w:t xml:space="preserve">  </w:t>
      </w:r>
    </w:p>
    <w:p>
      <w:pPr>
        <w:overflowPunct w:val="0"/>
        <w:spacing w:line="590" w:lineRule="exact"/>
        <w:jc w:val="center"/>
        <w:rPr>
          <w:rFonts w:ascii="宋体" w:hAnsi="宋体" w:eastAsia="方正小标宋简体" w:cs="方正小标宋简体"/>
          <w:color w:val="000000"/>
          <w:sz w:val="40"/>
          <w:szCs w:val="40"/>
        </w:rPr>
      </w:pPr>
      <w:r>
        <w:rPr>
          <w:rFonts w:hint="eastAsia" w:ascii="宋体" w:hAnsi="宋体" w:eastAsia="方正小标宋简体" w:cs="方正小标宋简体"/>
          <w:color w:val="000000"/>
          <w:sz w:val="40"/>
          <w:szCs w:val="40"/>
        </w:rPr>
        <w:t>资阳高新区高层次人才引进和培育实施办法</w:t>
      </w:r>
    </w:p>
    <w:p>
      <w:pPr>
        <w:overflowPunct w:val="0"/>
        <w:spacing w:line="590" w:lineRule="exact"/>
        <w:jc w:val="center"/>
        <w:rPr>
          <w:rFonts w:ascii="宋体" w:hAnsi="宋体" w:eastAsia="方正小标宋简体" w:cs="方正小标宋简体"/>
          <w:color w:val="000000"/>
          <w:sz w:val="40"/>
          <w:szCs w:val="40"/>
        </w:rPr>
      </w:pPr>
    </w:p>
    <w:p>
      <w:pPr>
        <w:overflowPunct w:val="0"/>
        <w:spacing w:line="590" w:lineRule="exact"/>
        <w:jc w:val="center"/>
        <w:rPr>
          <w:rFonts w:ascii="宋体" w:hAnsi="宋体" w:eastAsia="方正黑体_GBK" w:cs="方正黑体_GBK"/>
          <w:color w:val="000000"/>
          <w:sz w:val="32"/>
          <w:szCs w:val="32"/>
        </w:rPr>
      </w:pPr>
      <w:r>
        <w:rPr>
          <w:rFonts w:hint="eastAsia" w:ascii="宋体" w:hAnsi="宋体" w:eastAsia="方正黑体_GBK" w:cs="方正黑体_GBK"/>
          <w:color w:val="000000"/>
          <w:sz w:val="32"/>
          <w:szCs w:val="32"/>
        </w:rPr>
        <w:t>第一章</w:t>
      </w:r>
      <w:r>
        <w:rPr>
          <w:rFonts w:ascii="宋体" w:hAnsi="宋体" w:eastAsia="方正黑体_GBK" w:cs="方正黑体_GBK"/>
          <w:color w:val="000000"/>
          <w:sz w:val="32"/>
          <w:szCs w:val="32"/>
        </w:rPr>
        <w:t xml:space="preserve">  </w:t>
      </w:r>
      <w:r>
        <w:rPr>
          <w:rFonts w:hint="eastAsia" w:ascii="宋体" w:hAnsi="宋体" w:eastAsia="方正黑体_GBK" w:cs="方正黑体_GBK"/>
          <w:color w:val="000000"/>
          <w:sz w:val="32"/>
          <w:szCs w:val="32"/>
        </w:rPr>
        <w:t>总</w:t>
      </w:r>
      <w:r>
        <w:rPr>
          <w:rFonts w:ascii="宋体" w:hAnsi="宋体" w:eastAsia="方正黑体_GBK" w:cs="方正黑体_GBK"/>
          <w:color w:val="000000"/>
          <w:sz w:val="32"/>
          <w:szCs w:val="32"/>
        </w:rPr>
        <w:t xml:space="preserve">  </w:t>
      </w:r>
      <w:r>
        <w:rPr>
          <w:rFonts w:hint="eastAsia" w:ascii="宋体" w:hAnsi="宋体" w:eastAsia="方正黑体_GBK" w:cs="方正黑体_GBK"/>
          <w:color w:val="000000"/>
          <w:sz w:val="32"/>
          <w:szCs w:val="32"/>
        </w:rPr>
        <w:t>则</w:t>
      </w:r>
    </w:p>
    <w:p>
      <w:pPr>
        <w:overflowPunct w:val="0"/>
        <w:spacing w:line="590" w:lineRule="exact"/>
        <w:ind w:firstLine="630" w:firstLineChars="196"/>
        <w:rPr>
          <w:rFonts w:ascii="宋体" w:hAnsi="宋体" w:eastAsia="方正仿宋_GBK" w:cs="方正仿宋_GBK"/>
          <w:color w:val="000000"/>
          <w:sz w:val="32"/>
          <w:szCs w:val="32"/>
        </w:rPr>
      </w:pPr>
      <w:r>
        <w:rPr>
          <w:rFonts w:hint="eastAsia" w:ascii="宋体" w:hAnsi="宋体" w:eastAsia="方正楷体_GBK" w:cs="方正楷体_GBK"/>
          <w:b/>
          <w:bCs/>
          <w:color w:val="000000"/>
          <w:sz w:val="32"/>
          <w:szCs w:val="32"/>
        </w:rPr>
        <w:t>第一条</w:t>
      </w:r>
      <w:r>
        <w:rPr>
          <w:rFonts w:ascii="宋体" w:hAnsi="宋体" w:eastAsia="方正仿宋_GBK" w:cs="方正仿宋_GBK"/>
          <w:color w:val="000000"/>
          <w:sz w:val="32"/>
          <w:szCs w:val="32"/>
        </w:rPr>
        <w:t xml:space="preserve">  </w:t>
      </w:r>
      <w:r>
        <w:rPr>
          <w:rFonts w:hint="eastAsia" w:ascii="宋体" w:hAnsi="宋体" w:eastAsia="方正仿宋_GBK" w:cs="方正仿宋_GBK"/>
          <w:color w:val="000000"/>
          <w:sz w:val="32"/>
          <w:szCs w:val="32"/>
        </w:rPr>
        <w:t>为全面贯彻习近平总书记关于做好新时代人才工作的重要思想，认真落实党中央和省委、市委人才工作决策部署，大力实施人才强区战略，积极引进、集聚和培育高层次人才，充分发挥人才引领作用，推动资阳高新区经济社会高质量发展。根据《资阳市高层次人才引进和培育办法》，结合实际，制定本办法。</w:t>
      </w:r>
    </w:p>
    <w:p>
      <w:pPr>
        <w:pStyle w:val="22"/>
        <w:spacing w:line="590" w:lineRule="exact"/>
        <w:rPr>
          <w:rFonts w:ascii="宋体" w:hAnsi="宋体" w:eastAsia="方正仿宋_GBK" w:cs="方正仿宋_GBK"/>
          <w:color w:val="000000"/>
        </w:rPr>
      </w:pPr>
    </w:p>
    <w:p>
      <w:pPr>
        <w:overflowPunct w:val="0"/>
        <w:spacing w:line="590" w:lineRule="exact"/>
        <w:jc w:val="center"/>
        <w:rPr>
          <w:rFonts w:ascii="宋体" w:hAnsi="宋体" w:eastAsia="方正黑体_GBK" w:cs="方正黑体_GBK"/>
          <w:color w:val="000000"/>
          <w:sz w:val="32"/>
          <w:szCs w:val="32"/>
        </w:rPr>
      </w:pPr>
      <w:r>
        <w:rPr>
          <w:rFonts w:hint="eastAsia" w:ascii="宋体" w:hAnsi="宋体" w:eastAsia="方正黑体_GBK" w:cs="方正黑体_GBK"/>
          <w:color w:val="000000"/>
          <w:sz w:val="32"/>
          <w:szCs w:val="32"/>
        </w:rPr>
        <w:t>第二章</w:t>
      </w:r>
      <w:r>
        <w:rPr>
          <w:rFonts w:ascii="宋体" w:hAnsi="宋体" w:eastAsia="方正黑体_GBK" w:cs="方正黑体_GBK"/>
          <w:color w:val="000000"/>
          <w:sz w:val="32"/>
          <w:szCs w:val="32"/>
        </w:rPr>
        <w:t xml:space="preserve">  </w:t>
      </w:r>
      <w:r>
        <w:rPr>
          <w:rFonts w:hint="eastAsia" w:ascii="宋体" w:hAnsi="宋体" w:eastAsia="方正黑体_GBK" w:cs="方正黑体_GBK"/>
          <w:color w:val="000000"/>
          <w:sz w:val="32"/>
          <w:szCs w:val="32"/>
        </w:rPr>
        <w:t>人才引进</w:t>
      </w:r>
    </w:p>
    <w:p>
      <w:pPr>
        <w:widowControl/>
        <w:spacing w:line="590" w:lineRule="exact"/>
        <w:ind w:firstLine="643" w:firstLineChars="200"/>
        <w:jc w:val="left"/>
        <w:rPr>
          <w:rFonts w:ascii="宋体" w:hAnsi="宋体" w:eastAsia="方正仿宋_GBK" w:cs="方正仿宋_GBK"/>
          <w:color w:val="000000"/>
        </w:rPr>
      </w:pPr>
      <w:r>
        <w:rPr>
          <w:rFonts w:hint="eastAsia" w:ascii="宋体" w:hAnsi="宋体" w:eastAsia="方正楷体_GBK" w:cs="方正楷体_GBK"/>
          <w:b/>
          <w:bCs/>
          <w:color w:val="000000"/>
          <w:sz w:val="32"/>
          <w:szCs w:val="32"/>
        </w:rPr>
        <w:t>第二条</w:t>
      </w:r>
      <w:r>
        <w:rPr>
          <w:rFonts w:ascii="宋体" w:hAnsi="宋体" w:eastAsia="方正楷体_GBK" w:cs="方正楷体_GBK"/>
          <w:b/>
          <w:bCs/>
          <w:color w:val="000000"/>
          <w:sz w:val="32"/>
          <w:szCs w:val="32"/>
        </w:rPr>
        <w:t xml:space="preserve">  </w:t>
      </w:r>
      <w:r>
        <w:rPr>
          <w:rFonts w:hint="eastAsia" w:ascii="宋体" w:hAnsi="宋体" w:eastAsia="方正仿宋_GBK" w:cs="方正仿宋_GBK"/>
          <w:color w:val="000000"/>
          <w:kern w:val="0"/>
          <w:sz w:val="32"/>
          <w:szCs w:val="32"/>
        </w:rPr>
        <w:t>引进人才范围</w:t>
      </w:r>
      <w:r>
        <w:rPr>
          <w:rFonts w:ascii="宋体" w:hAnsi="宋体" w:eastAsia="方正仿宋_GBK" w:cs="方正仿宋_GBK"/>
          <w:color w:val="000000"/>
          <w:kern w:val="0"/>
          <w:sz w:val="32"/>
          <w:szCs w:val="32"/>
        </w:rPr>
        <w:t xml:space="preserve"> </w:t>
      </w:r>
    </w:p>
    <w:p>
      <w:pPr>
        <w:overflowPunct w:val="0"/>
        <w:spacing w:line="590" w:lineRule="exact"/>
        <w:ind w:firstLine="627" w:firstLineChars="196"/>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（一）资阳高新区经济社会发展急需的“双一流”建设和原“</w:t>
      </w:r>
      <w:r>
        <w:rPr>
          <w:rFonts w:ascii="宋体" w:hAnsi="宋体" w:eastAsia="方正仿宋_GBK" w:cs="方正仿宋_GBK"/>
          <w:color w:val="000000"/>
          <w:sz w:val="32"/>
          <w:szCs w:val="32"/>
        </w:rPr>
        <w:t>985</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211</w:t>
      </w:r>
      <w:r>
        <w:rPr>
          <w:rFonts w:hint="eastAsia" w:ascii="宋体" w:hAnsi="宋体" w:eastAsia="方正仿宋_GBK" w:cs="方正仿宋_GBK"/>
          <w:color w:val="000000"/>
          <w:sz w:val="32"/>
          <w:szCs w:val="32"/>
        </w:rPr>
        <w:t>”高校全日制本科毕业生；取得全日制硕士研究生及以上学历的人才；具有副高级及以上职称资格的人才；具有国家职业资格高级技师水平认证的人才。</w:t>
      </w:r>
      <w:r>
        <w:rPr>
          <w:rFonts w:ascii="宋体" w:hAnsi="宋体" w:eastAsia="方正仿宋_GBK" w:cs="方正仿宋_GBK"/>
          <w:color w:val="000000"/>
          <w:sz w:val="32"/>
          <w:szCs w:val="32"/>
        </w:rPr>
        <w:t xml:space="preserve"> </w:t>
      </w:r>
    </w:p>
    <w:p>
      <w:pPr>
        <w:overflowPunct w:val="0"/>
        <w:spacing w:line="590" w:lineRule="exact"/>
        <w:ind w:firstLine="627" w:firstLineChars="196"/>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（二）围绕资阳高新区口腔药械、机车汽车、电子信息、新材料等产业发展所需的带技术、带项目的优秀人才。</w:t>
      </w:r>
    </w:p>
    <w:p>
      <w:pPr>
        <w:overflowPunct w:val="0"/>
        <w:spacing w:line="590" w:lineRule="exact"/>
        <w:ind w:firstLine="627" w:firstLineChars="196"/>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（三）资阳高新区轨道交通、商用汽车、口腔药械、食品、数字经济、电子信息、智能制造等行业所需的具有较高学术造诣、专技水平的专业类或管理类高层次人才（不含企业出资人）。</w:t>
      </w:r>
      <w:r>
        <w:rPr>
          <w:rFonts w:ascii="宋体" w:hAnsi="宋体" w:eastAsia="方正仿宋_GBK" w:cs="方正仿宋_GBK"/>
          <w:color w:val="000000"/>
          <w:sz w:val="32"/>
          <w:szCs w:val="32"/>
        </w:rPr>
        <w:t xml:space="preserve"> </w:t>
      </w:r>
    </w:p>
    <w:p>
      <w:pPr>
        <w:overflowPunct w:val="0"/>
        <w:spacing w:line="590" w:lineRule="exact"/>
        <w:ind w:firstLine="627" w:firstLineChars="196"/>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（四）经资阳高新区党工委人才工作领导小组认定，在全区重点支柱产业中具有前瞻性、发挥引领作用的专业类或管理类高层次人才（不含企业出资人）。</w:t>
      </w:r>
    </w:p>
    <w:p>
      <w:pPr>
        <w:widowControl/>
        <w:spacing w:line="590" w:lineRule="exact"/>
        <w:ind w:firstLine="643" w:firstLineChars="200"/>
        <w:jc w:val="left"/>
        <w:rPr>
          <w:rFonts w:ascii="宋体" w:hAnsi="宋体" w:eastAsia="方正仿宋_GBK" w:cs="方正仿宋_GBK"/>
          <w:color w:val="000000"/>
        </w:rPr>
      </w:pPr>
      <w:r>
        <w:rPr>
          <w:rFonts w:hint="eastAsia" w:ascii="宋体" w:hAnsi="宋体" w:eastAsia="方正楷体_GBK" w:cs="方正楷体_GBK"/>
          <w:b/>
          <w:bCs/>
          <w:color w:val="000000"/>
          <w:sz w:val="32"/>
          <w:szCs w:val="32"/>
        </w:rPr>
        <w:t>第三条</w:t>
      </w:r>
      <w:r>
        <w:rPr>
          <w:rFonts w:ascii="宋体" w:hAnsi="宋体" w:eastAsia="方正楷体_GBK" w:cs="方正楷体_GBK"/>
          <w:b/>
          <w:bCs/>
          <w:color w:val="000000"/>
          <w:sz w:val="32"/>
          <w:szCs w:val="32"/>
        </w:rPr>
        <w:t xml:space="preserve">  </w:t>
      </w:r>
      <w:r>
        <w:rPr>
          <w:rFonts w:hint="eastAsia" w:ascii="宋体" w:hAnsi="宋体" w:eastAsia="方正仿宋_GBK" w:cs="方正仿宋_GBK"/>
          <w:color w:val="000000"/>
          <w:kern w:val="0"/>
          <w:sz w:val="32"/>
          <w:szCs w:val="32"/>
        </w:rPr>
        <w:t>引进人才需同时满足以下基本条件</w:t>
      </w:r>
      <w:r>
        <w:rPr>
          <w:rFonts w:ascii="宋体" w:hAnsi="宋体" w:eastAsia="方正仿宋_GBK" w:cs="方正仿宋_GBK"/>
          <w:color w:val="000000"/>
          <w:kern w:val="0"/>
          <w:sz w:val="32"/>
          <w:szCs w:val="32"/>
        </w:rPr>
        <w:t xml:space="preserve"> </w:t>
      </w:r>
    </w:p>
    <w:p>
      <w:pPr>
        <w:widowControl/>
        <w:spacing w:line="590" w:lineRule="exact"/>
        <w:ind w:firstLine="640" w:firstLineChars="200"/>
        <w:jc w:val="left"/>
        <w:rPr>
          <w:rFonts w:ascii="宋体" w:hAnsi="宋体" w:eastAsia="方正仿宋_GBK" w:cs="方正仿宋_GBK"/>
          <w:color w:val="000000"/>
        </w:rPr>
      </w:pPr>
      <w:r>
        <w:rPr>
          <w:rFonts w:hint="eastAsia" w:ascii="宋体" w:hAnsi="宋体" w:eastAsia="方正仿宋_GBK" w:cs="方正仿宋_GBK"/>
          <w:color w:val="000000"/>
          <w:kern w:val="0"/>
          <w:sz w:val="32"/>
          <w:szCs w:val="32"/>
        </w:rPr>
        <w:t>（一）拥护党的领导，遵纪守法，诚实守信；</w:t>
      </w:r>
    </w:p>
    <w:p>
      <w:pPr>
        <w:widowControl/>
        <w:spacing w:line="590" w:lineRule="exact"/>
        <w:ind w:firstLine="640" w:firstLineChars="200"/>
        <w:jc w:val="left"/>
        <w:rPr>
          <w:rFonts w:ascii="宋体" w:hAnsi="宋体" w:eastAsia="方正仿宋_GBK" w:cs="方正仿宋_GBK"/>
          <w:color w:val="000000"/>
        </w:rPr>
      </w:pPr>
      <w:r>
        <w:rPr>
          <w:rFonts w:hint="eastAsia" w:ascii="宋体" w:hAnsi="宋体" w:eastAsia="方正仿宋_GBK" w:cs="方正仿宋_GBK"/>
          <w:color w:val="000000"/>
          <w:kern w:val="0"/>
          <w:sz w:val="32"/>
          <w:szCs w:val="32"/>
        </w:rPr>
        <w:t>（二）具有良好的职业道德，身心健康；</w:t>
      </w:r>
    </w:p>
    <w:p>
      <w:pPr>
        <w:widowControl/>
        <w:spacing w:line="590" w:lineRule="exact"/>
        <w:ind w:firstLine="640" w:firstLineChars="200"/>
        <w:jc w:val="left"/>
        <w:rPr>
          <w:rFonts w:ascii="宋体" w:hAnsi="宋体" w:eastAsia="方正仿宋_GBK" w:cs="方正仿宋_GBK"/>
          <w:color w:val="000000"/>
        </w:rPr>
      </w:pPr>
      <w:r>
        <w:rPr>
          <w:rFonts w:hint="eastAsia" w:ascii="宋体" w:hAnsi="宋体" w:eastAsia="方正仿宋_GBK" w:cs="方正仿宋_GBK"/>
          <w:color w:val="000000"/>
          <w:kern w:val="0"/>
          <w:sz w:val="32"/>
          <w:szCs w:val="32"/>
        </w:rPr>
        <w:t>（三）年龄在法定劳动年龄以内（柔性引进的除外）；</w:t>
      </w:r>
    </w:p>
    <w:p>
      <w:pPr>
        <w:widowControl/>
        <w:spacing w:line="590" w:lineRule="exact"/>
        <w:ind w:firstLine="640" w:firstLineChars="200"/>
        <w:rPr>
          <w:rFonts w:ascii="宋体" w:hAnsi="宋体" w:eastAsia="方正仿宋_GBK" w:cs="方正仿宋_GBK"/>
          <w:color w:val="000000"/>
        </w:rPr>
      </w:pPr>
      <w:r>
        <w:rPr>
          <w:rFonts w:hint="eastAsia" w:ascii="宋体" w:hAnsi="宋体" w:eastAsia="方正仿宋_GBK" w:cs="方正仿宋_GBK"/>
          <w:color w:val="000000"/>
          <w:kern w:val="0"/>
          <w:sz w:val="32"/>
          <w:szCs w:val="32"/>
        </w:rPr>
        <w:t>（四）通过公开招考等方式进入资阳高新区机关事业单位工作，且试用期满的在编在岗正式人员；或与资阳高新区区域范围内创办满</w:t>
      </w:r>
      <w:r>
        <w:rPr>
          <w:rFonts w:ascii="宋体" w:hAnsi="宋体" w:eastAsia="方正仿宋_GBK" w:cs="方正仿宋_GBK"/>
          <w:color w:val="000000"/>
          <w:kern w:val="0"/>
          <w:sz w:val="32"/>
          <w:szCs w:val="32"/>
        </w:rPr>
        <w:t>1</w:t>
      </w:r>
      <w:r>
        <w:rPr>
          <w:rFonts w:hint="eastAsia" w:ascii="宋体" w:hAnsi="宋体" w:eastAsia="方正仿宋_GBK" w:cs="方正仿宋_GBK"/>
          <w:color w:val="000000"/>
          <w:kern w:val="0"/>
          <w:sz w:val="32"/>
          <w:szCs w:val="32"/>
        </w:rPr>
        <w:t>年，且企业注册税收缴纳关系均在资阳高新区的用人单位签订</w:t>
      </w:r>
      <w:r>
        <w:rPr>
          <w:rFonts w:ascii="宋体" w:hAnsi="宋体" w:eastAsia="方正仿宋_GBK" w:cs="方正仿宋_GBK"/>
          <w:color w:val="000000"/>
          <w:kern w:val="0"/>
          <w:sz w:val="32"/>
          <w:szCs w:val="32"/>
        </w:rPr>
        <w:t>3</w:t>
      </w:r>
      <w:r>
        <w:rPr>
          <w:rFonts w:hint="eastAsia" w:ascii="宋体" w:hAnsi="宋体" w:eastAsia="方正仿宋_GBK" w:cs="方正仿宋_GBK"/>
          <w:color w:val="000000"/>
          <w:kern w:val="0"/>
          <w:sz w:val="32"/>
          <w:szCs w:val="32"/>
        </w:rPr>
        <w:t>年及以上正式劳动合同的在职在岗人员（柔性引进的除外）；</w:t>
      </w:r>
    </w:p>
    <w:p>
      <w:pPr>
        <w:overflowPunct w:val="0"/>
        <w:spacing w:line="590" w:lineRule="exact"/>
        <w:ind w:firstLine="640" w:firstLineChars="200"/>
        <w:rPr>
          <w:rFonts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（五）个人承诺在资阳高新区连续工作时间不少于</w:t>
      </w:r>
      <w:r>
        <w:rPr>
          <w:rFonts w:ascii="宋体" w:hAnsi="宋体" w:eastAsia="方正仿宋_GBK" w:cs="方正仿宋_GBK"/>
          <w:color w:val="000000"/>
          <w:kern w:val="0"/>
          <w:sz w:val="32"/>
          <w:szCs w:val="32"/>
        </w:rPr>
        <w:t>5</w:t>
      </w:r>
      <w:r>
        <w:rPr>
          <w:rFonts w:hint="eastAsia" w:ascii="宋体" w:hAnsi="宋体" w:eastAsia="方正仿宋_GBK" w:cs="方正仿宋_GBK"/>
          <w:color w:val="000000"/>
          <w:kern w:val="0"/>
          <w:sz w:val="32"/>
          <w:szCs w:val="32"/>
        </w:rPr>
        <w:t>年（柔性引进的除外）；</w:t>
      </w:r>
    </w:p>
    <w:p>
      <w:pPr>
        <w:overflowPunct w:val="0"/>
        <w:spacing w:line="590" w:lineRule="exact"/>
        <w:ind w:firstLine="627" w:firstLineChars="196"/>
        <w:rPr>
          <w:rFonts w:ascii="宋体" w:hAnsi="宋体" w:eastAsia="方正仿宋_GBK" w:cs="方正仿宋_GBK"/>
          <w:color w:val="000000"/>
        </w:rPr>
      </w:pPr>
      <w:r>
        <w:rPr>
          <w:rFonts w:hint="eastAsia" w:ascii="宋体" w:hAnsi="宋体" w:eastAsia="方正仿宋_GBK" w:cs="方正仿宋_GBK"/>
          <w:color w:val="000000"/>
          <w:sz w:val="32"/>
          <w:szCs w:val="32"/>
        </w:rPr>
        <w:t>（六）从资阳市</w:t>
      </w:r>
      <w:r>
        <w:rPr>
          <w:rFonts w:hint="eastAsia" w:ascii="宋体" w:hAnsi="宋体" w:eastAsia="方正仿宋_GBK" w:cs="方正仿宋_GBK"/>
          <w:color w:val="000000"/>
          <w:kern w:val="33"/>
          <w:sz w:val="33"/>
          <w:szCs w:val="33"/>
        </w:rPr>
        <w:t>〔</w:t>
      </w:r>
      <w:r>
        <w:rPr>
          <w:rFonts w:hint="eastAsia" w:ascii="宋体" w:hAnsi="宋体" w:eastAsia="方正仿宋_GBK" w:cs="方正仿宋_GBK"/>
          <w:color w:val="000000"/>
          <w:sz w:val="32"/>
          <w:szCs w:val="32"/>
        </w:rPr>
        <w:t>含下辖县（区）</w:t>
      </w:r>
      <w:r>
        <w:rPr>
          <w:rFonts w:hint="eastAsia" w:ascii="宋体" w:hAnsi="宋体" w:eastAsia="方正仿宋_GBK" w:cs="方正仿宋_GBK"/>
          <w:color w:val="000000"/>
          <w:kern w:val="33"/>
          <w:sz w:val="33"/>
          <w:szCs w:val="33"/>
        </w:rPr>
        <w:t>〕</w:t>
      </w:r>
      <w:r>
        <w:rPr>
          <w:rFonts w:hint="eastAsia" w:ascii="宋体" w:hAnsi="宋体" w:eastAsia="方正仿宋_GBK" w:cs="方正仿宋_GBK"/>
          <w:color w:val="000000"/>
          <w:sz w:val="32"/>
          <w:szCs w:val="32"/>
        </w:rPr>
        <w:t>以外首次引进的各类人才。</w:t>
      </w:r>
    </w:p>
    <w:p>
      <w:pPr>
        <w:widowControl/>
        <w:spacing w:line="590" w:lineRule="exact"/>
        <w:ind w:firstLine="643" w:firstLineChars="200"/>
        <w:jc w:val="left"/>
        <w:rPr>
          <w:rFonts w:ascii="宋体" w:hAnsi="宋体" w:eastAsia="方正仿宋_GBK" w:cs="方正仿宋_GBK"/>
          <w:color w:val="000000"/>
        </w:rPr>
      </w:pPr>
      <w:r>
        <w:rPr>
          <w:rFonts w:hint="eastAsia" w:ascii="宋体" w:hAnsi="宋体" w:eastAsia="方正楷体_GBK" w:cs="方正楷体_GBK"/>
          <w:b/>
          <w:bCs/>
          <w:color w:val="000000"/>
          <w:sz w:val="32"/>
          <w:szCs w:val="32"/>
        </w:rPr>
        <w:t>第四条</w:t>
      </w:r>
      <w:r>
        <w:rPr>
          <w:rFonts w:ascii="宋体" w:hAnsi="宋体" w:eastAsia="方正楷体_GBK" w:cs="方正楷体_GBK"/>
          <w:b/>
          <w:bCs/>
          <w:color w:val="000000"/>
          <w:sz w:val="32"/>
          <w:szCs w:val="32"/>
        </w:rPr>
        <w:t xml:space="preserve">  </w:t>
      </w:r>
      <w:r>
        <w:rPr>
          <w:rFonts w:hint="eastAsia" w:ascii="宋体" w:hAnsi="宋体" w:eastAsia="方正仿宋_GBK" w:cs="方正仿宋_GBK"/>
          <w:color w:val="000000"/>
          <w:kern w:val="0"/>
          <w:sz w:val="32"/>
          <w:szCs w:val="32"/>
        </w:rPr>
        <w:t>引进人才待遇</w:t>
      </w:r>
      <w:r>
        <w:rPr>
          <w:rFonts w:ascii="宋体" w:hAnsi="宋体" w:eastAsia="方正仿宋_GBK" w:cs="方正仿宋_GBK"/>
          <w:color w:val="000000"/>
          <w:kern w:val="0"/>
          <w:sz w:val="32"/>
          <w:szCs w:val="32"/>
        </w:rPr>
        <w:t xml:space="preserve"> </w:t>
      </w:r>
    </w:p>
    <w:p>
      <w:pPr>
        <w:widowControl/>
        <w:spacing w:line="590" w:lineRule="exact"/>
        <w:ind w:firstLine="640" w:firstLineChars="200"/>
        <w:jc w:val="left"/>
        <w:rPr>
          <w:rFonts w:ascii="宋体" w:hAnsi="宋体" w:eastAsia="方正仿宋_GBK" w:cs="方正仿宋_GBK"/>
          <w:color w:val="000000"/>
        </w:rPr>
      </w:pPr>
      <w:r>
        <w:rPr>
          <w:rFonts w:hint="eastAsia" w:ascii="宋体" w:hAnsi="宋体" w:eastAsia="方正仿宋_GBK" w:cs="方正仿宋_GBK"/>
          <w:color w:val="000000"/>
          <w:kern w:val="0"/>
          <w:sz w:val="32"/>
          <w:szCs w:val="32"/>
        </w:rPr>
        <w:t>（一）安家补贴</w:t>
      </w:r>
      <w:r>
        <w:rPr>
          <w:rFonts w:ascii="宋体" w:hAnsi="宋体" w:eastAsia="方正仿宋_GBK" w:cs="方正仿宋_GBK"/>
          <w:color w:val="000000"/>
          <w:kern w:val="0"/>
          <w:sz w:val="32"/>
          <w:szCs w:val="32"/>
        </w:rPr>
        <w:t xml:space="preserve"> </w:t>
      </w:r>
    </w:p>
    <w:p>
      <w:pPr>
        <w:overflowPunct w:val="0"/>
        <w:spacing w:line="590" w:lineRule="exact"/>
        <w:ind w:firstLine="640" w:firstLineChars="200"/>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本办法实施后首次引进到资阳高新区工作的人才，符合下列条件的，给予安家补贴。</w:t>
      </w:r>
      <w:r>
        <w:rPr>
          <w:rFonts w:ascii="宋体" w:hAnsi="宋体" w:eastAsia="方正仿宋_GBK" w:cs="方正仿宋_GBK"/>
          <w:color w:val="000000"/>
          <w:sz w:val="32"/>
          <w:szCs w:val="32"/>
        </w:rPr>
        <w:t xml:space="preserve"> </w:t>
      </w:r>
    </w:p>
    <w:p>
      <w:pPr>
        <w:overflowPunct w:val="0"/>
        <w:spacing w:line="590" w:lineRule="exact"/>
        <w:ind w:firstLine="640" w:firstLineChars="200"/>
        <w:rPr>
          <w:rFonts w:ascii="宋体" w:hAnsi="宋体" w:eastAsia="方正仿宋_GBK" w:cs="方正仿宋_GBK"/>
          <w:color w:val="000000"/>
          <w:sz w:val="32"/>
          <w:szCs w:val="32"/>
        </w:rPr>
      </w:pPr>
      <w:r>
        <w:rPr>
          <w:rFonts w:ascii="宋体" w:hAnsi="宋体" w:eastAsia="方正仿宋_GBK" w:cs="方正仿宋_GBK"/>
          <w:color w:val="000000"/>
          <w:sz w:val="32"/>
          <w:szCs w:val="32"/>
        </w:rPr>
        <w:t>1.</w:t>
      </w:r>
      <w:r>
        <w:rPr>
          <w:rFonts w:hint="eastAsia" w:ascii="宋体" w:hAnsi="宋体" w:eastAsia="方正仿宋_GBK" w:cs="方正仿宋_GBK"/>
          <w:color w:val="000000"/>
          <w:sz w:val="32"/>
          <w:szCs w:val="32"/>
        </w:rPr>
        <w:t>全日制硕士研究生、具有副高级职称资格的人才一次性补贴</w:t>
      </w:r>
      <w:r>
        <w:rPr>
          <w:rFonts w:ascii="宋体" w:hAnsi="宋体" w:eastAsia="方正仿宋_GBK" w:cs="方正仿宋_GBK"/>
          <w:color w:val="000000"/>
          <w:sz w:val="32"/>
          <w:szCs w:val="32"/>
        </w:rPr>
        <w:t>2</w:t>
      </w:r>
      <w:r>
        <w:rPr>
          <w:rFonts w:hint="eastAsia" w:ascii="宋体" w:hAnsi="宋体" w:eastAsia="方正仿宋_GBK" w:cs="方正仿宋_GBK"/>
          <w:color w:val="000000"/>
          <w:sz w:val="32"/>
          <w:szCs w:val="32"/>
        </w:rPr>
        <w:t>万元。</w:t>
      </w:r>
    </w:p>
    <w:p>
      <w:pPr>
        <w:overflowPunct w:val="0"/>
        <w:spacing w:line="590" w:lineRule="exact"/>
        <w:ind w:firstLine="640" w:firstLineChars="200"/>
        <w:rPr>
          <w:rFonts w:ascii="宋体" w:hAnsi="宋体" w:eastAsia="方正仿宋_GBK" w:cs="方正仿宋_GBK"/>
          <w:color w:val="000000"/>
          <w:sz w:val="32"/>
          <w:szCs w:val="32"/>
        </w:rPr>
      </w:pPr>
      <w:r>
        <w:rPr>
          <w:rFonts w:ascii="宋体" w:hAnsi="宋体" w:eastAsia="方正仿宋_GBK" w:cs="方正仿宋_GBK"/>
          <w:color w:val="000000"/>
          <w:sz w:val="32"/>
          <w:szCs w:val="32"/>
        </w:rPr>
        <w:t>2.</w:t>
      </w:r>
      <w:r>
        <w:rPr>
          <w:rFonts w:hint="eastAsia" w:ascii="宋体" w:hAnsi="宋体" w:eastAsia="方正仿宋_GBK" w:cs="方正仿宋_GBK"/>
          <w:color w:val="000000"/>
          <w:sz w:val="32"/>
          <w:szCs w:val="32"/>
        </w:rPr>
        <w:t>博士研究生、具有正高级职称资格和国家职业资格高级技师水平认证的人才一次性补贴</w:t>
      </w:r>
      <w:r>
        <w:rPr>
          <w:rFonts w:ascii="宋体" w:hAnsi="宋体" w:eastAsia="方正仿宋_GBK" w:cs="方正仿宋_GBK"/>
          <w:color w:val="000000"/>
          <w:sz w:val="32"/>
          <w:szCs w:val="32"/>
        </w:rPr>
        <w:t>5</w:t>
      </w:r>
      <w:r>
        <w:rPr>
          <w:rFonts w:hint="eastAsia" w:ascii="宋体" w:hAnsi="宋体" w:eastAsia="方正仿宋_GBK" w:cs="方正仿宋_GBK"/>
          <w:color w:val="000000"/>
          <w:sz w:val="32"/>
          <w:szCs w:val="32"/>
        </w:rPr>
        <w:t>万元。</w:t>
      </w:r>
    </w:p>
    <w:p>
      <w:pPr>
        <w:overflowPunct w:val="0"/>
        <w:spacing w:line="590" w:lineRule="exact"/>
        <w:ind w:firstLine="640" w:firstLineChars="200"/>
        <w:rPr>
          <w:rFonts w:ascii="宋体" w:hAnsi="宋体" w:eastAsia="方正仿宋_GBK" w:cs="方正仿宋_GBK"/>
          <w:color w:val="000000"/>
          <w:sz w:val="32"/>
          <w:szCs w:val="32"/>
        </w:rPr>
      </w:pPr>
      <w:r>
        <w:rPr>
          <w:rFonts w:ascii="宋体" w:hAnsi="宋体" w:eastAsia="方正仿宋_GBK" w:cs="方正仿宋_GBK"/>
          <w:color w:val="000000"/>
          <w:sz w:val="32"/>
          <w:szCs w:val="32"/>
        </w:rPr>
        <w:t>3.</w:t>
      </w:r>
      <w:r>
        <w:rPr>
          <w:rFonts w:hint="eastAsia" w:ascii="宋体" w:hAnsi="宋体" w:eastAsia="方正仿宋_GBK" w:cs="方正仿宋_GBK"/>
          <w:color w:val="000000"/>
          <w:sz w:val="32"/>
          <w:szCs w:val="32"/>
        </w:rPr>
        <w:t>其他引进人才的安家补贴由资阳高新区党工委人才工作领导小组根据实际情况核定发放。</w:t>
      </w:r>
    </w:p>
    <w:p>
      <w:pPr>
        <w:overflowPunct w:val="0"/>
        <w:spacing w:line="590" w:lineRule="exact"/>
        <w:ind w:firstLine="640" w:firstLineChars="200"/>
        <w:rPr>
          <w:rFonts w:ascii="宋体" w:hAnsi="宋体" w:eastAsia="方正仿宋_GBK" w:cs="方正仿宋_GBK"/>
          <w:color w:val="000000"/>
          <w:sz w:val="32"/>
          <w:szCs w:val="32"/>
        </w:rPr>
      </w:pPr>
      <w:r>
        <w:rPr>
          <w:rFonts w:ascii="宋体" w:hAnsi="宋体" w:eastAsia="方正仿宋_GBK" w:cs="方正仿宋_GBK"/>
          <w:color w:val="000000"/>
          <w:sz w:val="32"/>
          <w:szCs w:val="32"/>
        </w:rPr>
        <w:t>4.</w:t>
      </w:r>
      <w:r>
        <w:rPr>
          <w:rFonts w:hint="eastAsia" w:ascii="宋体" w:hAnsi="宋体" w:eastAsia="方正仿宋_GBK" w:cs="方正仿宋_GBK"/>
          <w:color w:val="000000"/>
          <w:sz w:val="32"/>
          <w:szCs w:val="32"/>
        </w:rPr>
        <w:t>符合申报条件的各类人才只可申报</w:t>
      </w:r>
      <w:r>
        <w:rPr>
          <w:rFonts w:ascii="宋体" w:hAnsi="宋体" w:eastAsia="方正仿宋_GBK" w:cs="方正仿宋_GBK"/>
          <w:color w:val="000000"/>
          <w:sz w:val="32"/>
          <w:szCs w:val="32"/>
        </w:rPr>
        <w:t>1</w:t>
      </w:r>
      <w:r>
        <w:rPr>
          <w:rFonts w:hint="eastAsia" w:ascii="宋体" w:hAnsi="宋体" w:eastAsia="方正仿宋_GBK" w:cs="方正仿宋_GBK"/>
          <w:color w:val="000000"/>
          <w:sz w:val="32"/>
          <w:szCs w:val="32"/>
        </w:rPr>
        <w:t>次安家补贴，到岗履职</w:t>
      </w:r>
      <w:r>
        <w:rPr>
          <w:rFonts w:ascii="宋体" w:hAnsi="宋体" w:eastAsia="方正仿宋_GBK" w:cs="方正仿宋_GBK"/>
          <w:color w:val="000000"/>
          <w:sz w:val="32"/>
          <w:szCs w:val="32"/>
        </w:rPr>
        <w:t>1</w:t>
      </w:r>
      <w:r>
        <w:rPr>
          <w:rFonts w:hint="eastAsia" w:ascii="宋体" w:hAnsi="宋体" w:eastAsia="方正仿宋_GBK" w:cs="方正仿宋_GBK"/>
          <w:color w:val="000000"/>
          <w:sz w:val="32"/>
          <w:szCs w:val="32"/>
        </w:rPr>
        <w:t>年后，由用人单位统筹报资阳高新区审核。</w:t>
      </w:r>
    </w:p>
    <w:p>
      <w:pPr>
        <w:overflowPunct w:val="0"/>
        <w:spacing w:line="590" w:lineRule="exact"/>
        <w:ind w:firstLine="640" w:firstLineChars="200"/>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（二）购房补贴</w:t>
      </w:r>
    </w:p>
    <w:p>
      <w:pPr>
        <w:overflowPunct w:val="0"/>
        <w:spacing w:line="590" w:lineRule="exact"/>
        <w:ind w:firstLine="640" w:firstLineChars="200"/>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本办法实施后首次引进到资阳高新区工作的人才，符合下列条件，且自引进之日起</w:t>
      </w:r>
      <w:r>
        <w:rPr>
          <w:rFonts w:ascii="宋体" w:hAnsi="宋体" w:eastAsia="方正仿宋_GBK" w:cs="方正仿宋_GBK"/>
          <w:color w:val="000000"/>
          <w:sz w:val="32"/>
          <w:szCs w:val="32"/>
        </w:rPr>
        <w:t>3</w:t>
      </w:r>
      <w:r>
        <w:rPr>
          <w:rFonts w:hint="eastAsia" w:ascii="宋体" w:hAnsi="宋体" w:eastAsia="方正仿宋_GBK" w:cs="方正仿宋_GBK"/>
          <w:color w:val="000000"/>
          <w:sz w:val="32"/>
          <w:szCs w:val="32"/>
        </w:rPr>
        <w:t>年内在我市购买商品住宅用房的，给予购房补贴。</w:t>
      </w:r>
    </w:p>
    <w:p>
      <w:pPr>
        <w:overflowPunct w:val="0"/>
        <w:spacing w:line="590" w:lineRule="exact"/>
        <w:ind w:firstLine="640" w:firstLineChars="200"/>
        <w:rPr>
          <w:rFonts w:ascii="宋体" w:hAnsi="宋体" w:eastAsia="方正仿宋_GBK" w:cs="方正仿宋_GBK"/>
          <w:color w:val="000000"/>
          <w:sz w:val="32"/>
          <w:szCs w:val="32"/>
        </w:rPr>
      </w:pPr>
      <w:r>
        <w:rPr>
          <w:rFonts w:ascii="宋体" w:hAnsi="宋体" w:eastAsia="方正仿宋_GBK" w:cs="方正仿宋_GBK"/>
          <w:color w:val="000000"/>
          <w:sz w:val="32"/>
          <w:szCs w:val="32"/>
        </w:rPr>
        <w:t>1.</w:t>
      </w:r>
      <w:r>
        <w:rPr>
          <w:rFonts w:hint="eastAsia" w:ascii="宋体" w:hAnsi="宋体" w:eastAsia="方正仿宋_GBK" w:cs="方正仿宋_GBK"/>
          <w:color w:val="000000"/>
          <w:sz w:val="32"/>
          <w:szCs w:val="32"/>
        </w:rPr>
        <w:t>“双一流”建设和原“</w:t>
      </w:r>
      <w:r>
        <w:rPr>
          <w:rFonts w:ascii="宋体" w:hAnsi="宋体" w:eastAsia="方正仿宋_GBK" w:cs="方正仿宋_GBK"/>
          <w:color w:val="000000"/>
          <w:sz w:val="32"/>
          <w:szCs w:val="32"/>
        </w:rPr>
        <w:t>985</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211</w:t>
      </w:r>
      <w:r>
        <w:rPr>
          <w:rFonts w:hint="eastAsia" w:ascii="宋体" w:hAnsi="宋体" w:eastAsia="方正仿宋_GBK" w:cs="方正仿宋_GBK"/>
          <w:color w:val="000000"/>
          <w:sz w:val="32"/>
          <w:szCs w:val="32"/>
        </w:rPr>
        <w:t>”高校全日制本科毕业生购买商品住宅用房的，补贴</w:t>
      </w:r>
      <w:r>
        <w:rPr>
          <w:rFonts w:ascii="宋体" w:hAnsi="宋体" w:eastAsia="方正仿宋_GBK" w:cs="方正仿宋_GBK"/>
          <w:color w:val="000000"/>
          <w:sz w:val="32"/>
          <w:szCs w:val="32"/>
        </w:rPr>
        <w:t>1</w:t>
      </w:r>
      <w:r>
        <w:rPr>
          <w:rFonts w:hint="eastAsia" w:ascii="宋体" w:hAnsi="宋体" w:eastAsia="方正仿宋_GBK" w:cs="方正仿宋_GBK"/>
          <w:color w:val="000000"/>
          <w:sz w:val="32"/>
          <w:szCs w:val="32"/>
        </w:rPr>
        <w:t>万元（分别按</w:t>
      </w:r>
      <w:r>
        <w:rPr>
          <w:rFonts w:ascii="宋体" w:hAnsi="宋体" w:eastAsia="方正仿宋_GBK" w:cs="方正仿宋_GBK"/>
          <w:color w:val="000000"/>
          <w:sz w:val="32"/>
          <w:szCs w:val="32"/>
        </w:rPr>
        <w:t xml:space="preserve"> 30%</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20%</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20%</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20%</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10%</w:t>
      </w:r>
      <w:r>
        <w:rPr>
          <w:rFonts w:hint="eastAsia" w:ascii="宋体" w:hAnsi="宋体" w:eastAsia="方正仿宋_GBK" w:cs="方正仿宋_GBK"/>
          <w:color w:val="000000"/>
          <w:sz w:val="32"/>
          <w:szCs w:val="32"/>
        </w:rPr>
        <w:t>的比例分</w:t>
      </w:r>
      <w:r>
        <w:rPr>
          <w:rFonts w:ascii="宋体" w:hAnsi="宋体" w:eastAsia="方正仿宋_GBK" w:cs="方正仿宋_GBK"/>
          <w:color w:val="000000"/>
          <w:sz w:val="32"/>
          <w:szCs w:val="32"/>
        </w:rPr>
        <w:t>5</w:t>
      </w:r>
      <w:r>
        <w:rPr>
          <w:rFonts w:hint="eastAsia" w:ascii="宋体" w:hAnsi="宋体" w:eastAsia="方正仿宋_GBK" w:cs="方正仿宋_GBK"/>
          <w:color w:val="000000"/>
          <w:sz w:val="32"/>
          <w:szCs w:val="32"/>
        </w:rPr>
        <w:t>年进行发放）。</w:t>
      </w:r>
    </w:p>
    <w:p>
      <w:pPr>
        <w:overflowPunct w:val="0"/>
        <w:spacing w:line="590" w:lineRule="exact"/>
        <w:ind w:firstLine="640" w:firstLineChars="200"/>
        <w:rPr>
          <w:rFonts w:ascii="宋体" w:hAnsi="宋体" w:eastAsia="方正仿宋_GBK" w:cs="方正仿宋_GBK"/>
          <w:color w:val="000000"/>
          <w:sz w:val="32"/>
          <w:szCs w:val="32"/>
        </w:rPr>
      </w:pPr>
      <w:r>
        <w:rPr>
          <w:rFonts w:ascii="宋体" w:hAnsi="宋体" w:eastAsia="方正仿宋_GBK" w:cs="方正仿宋_GBK"/>
          <w:color w:val="000000"/>
          <w:sz w:val="32"/>
          <w:szCs w:val="32"/>
        </w:rPr>
        <w:t>2.</w:t>
      </w:r>
      <w:r>
        <w:rPr>
          <w:rFonts w:hint="eastAsia" w:ascii="宋体" w:hAnsi="宋体" w:eastAsia="方正仿宋_GBK" w:cs="方正仿宋_GBK"/>
          <w:color w:val="000000"/>
          <w:sz w:val="32"/>
          <w:szCs w:val="32"/>
        </w:rPr>
        <w:t>全日制硕士研究生、具有副高级职称资格的人才购买商品住宅用房的，补贴</w:t>
      </w:r>
      <w:r>
        <w:rPr>
          <w:rFonts w:ascii="宋体" w:hAnsi="宋体" w:eastAsia="方正仿宋_GBK" w:cs="方正仿宋_GBK"/>
          <w:color w:val="000000"/>
          <w:sz w:val="32"/>
          <w:szCs w:val="32"/>
        </w:rPr>
        <w:t>5</w:t>
      </w:r>
      <w:r>
        <w:rPr>
          <w:rFonts w:hint="eastAsia" w:ascii="宋体" w:hAnsi="宋体" w:eastAsia="方正仿宋_GBK" w:cs="方正仿宋_GBK"/>
          <w:color w:val="000000"/>
          <w:sz w:val="32"/>
          <w:szCs w:val="32"/>
        </w:rPr>
        <w:t>万元（分别按</w:t>
      </w:r>
      <w:r>
        <w:rPr>
          <w:rFonts w:ascii="宋体" w:hAnsi="宋体" w:eastAsia="方正仿宋_GBK" w:cs="方正仿宋_GBK"/>
          <w:color w:val="000000"/>
          <w:sz w:val="32"/>
          <w:szCs w:val="32"/>
        </w:rPr>
        <w:t xml:space="preserve"> 30%</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20%</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20%</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20%</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10%</w:t>
      </w:r>
      <w:r>
        <w:rPr>
          <w:rFonts w:hint="eastAsia" w:ascii="宋体" w:hAnsi="宋体" w:eastAsia="方正仿宋_GBK" w:cs="方正仿宋_GBK"/>
          <w:color w:val="000000"/>
          <w:sz w:val="32"/>
          <w:szCs w:val="32"/>
        </w:rPr>
        <w:t>的比例分</w:t>
      </w:r>
      <w:r>
        <w:rPr>
          <w:rFonts w:ascii="宋体" w:hAnsi="宋体" w:eastAsia="方正仿宋_GBK" w:cs="方正仿宋_GBK"/>
          <w:color w:val="000000"/>
          <w:sz w:val="32"/>
          <w:szCs w:val="32"/>
        </w:rPr>
        <w:t>5</w:t>
      </w:r>
      <w:r>
        <w:rPr>
          <w:rFonts w:hint="eastAsia" w:ascii="宋体" w:hAnsi="宋体" w:eastAsia="方正仿宋_GBK" w:cs="方正仿宋_GBK"/>
          <w:color w:val="000000"/>
          <w:sz w:val="32"/>
          <w:szCs w:val="32"/>
        </w:rPr>
        <w:t>年进行发放）。</w:t>
      </w:r>
    </w:p>
    <w:p>
      <w:pPr>
        <w:overflowPunct w:val="0"/>
        <w:spacing w:line="590" w:lineRule="exact"/>
        <w:ind w:firstLine="640" w:firstLineChars="200"/>
        <w:rPr>
          <w:rFonts w:ascii="宋体" w:hAnsi="宋体" w:eastAsia="方正仿宋_GBK" w:cs="方正仿宋_GBK"/>
          <w:color w:val="000000"/>
          <w:sz w:val="32"/>
          <w:szCs w:val="32"/>
        </w:rPr>
      </w:pPr>
      <w:r>
        <w:rPr>
          <w:rFonts w:ascii="宋体" w:hAnsi="宋体" w:eastAsia="方正仿宋_GBK" w:cs="方正仿宋_GBK"/>
          <w:color w:val="000000"/>
          <w:sz w:val="32"/>
          <w:szCs w:val="32"/>
        </w:rPr>
        <w:t>3.</w:t>
      </w:r>
      <w:r>
        <w:rPr>
          <w:rFonts w:hint="eastAsia" w:ascii="宋体" w:hAnsi="宋体" w:eastAsia="方正仿宋_GBK" w:cs="方正仿宋_GBK"/>
          <w:color w:val="000000"/>
          <w:sz w:val="32"/>
          <w:szCs w:val="32"/>
        </w:rPr>
        <w:t>博士研究生、具有正高级职称资格和国家职业资格高级技师水平认证的人才购买商品住宅用房的，补贴</w:t>
      </w:r>
      <w:r>
        <w:rPr>
          <w:rFonts w:ascii="宋体" w:hAnsi="宋体" w:eastAsia="方正仿宋_GBK" w:cs="方正仿宋_GBK"/>
          <w:color w:val="000000"/>
          <w:sz w:val="32"/>
          <w:szCs w:val="32"/>
        </w:rPr>
        <w:t>10</w:t>
      </w:r>
      <w:r>
        <w:rPr>
          <w:rFonts w:hint="eastAsia" w:ascii="宋体" w:hAnsi="宋体" w:eastAsia="方正仿宋_GBK" w:cs="方正仿宋_GBK"/>
          <w:color w:val="000000"/>
          <w:sz w:val="32"/>
          <w:szCs w:val="32"/>
        </w:rPr>
        <w:t>万元（分别按</w:t>
      </w:r>
      <w:r>
        <w:rPr>
          <w:rFonts w:ascii="宋体" w:hAnsi="宋体" w:eastAsia="方正仿宋_GBK" w:cs="方正仿宋_GBK"/>
          <w:color w:val="000000"/>
          <w:sz w:val="32"/>
          <w:szCs w:val="32"/>
        </w:rPr>
        <w:t xml:space="preserve"> 30%</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20%</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20%</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20%</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10%</w:t>
      </w:r>
      <w:r>
        <w:rPr>
          <w:rFonts w:hint="eastAsia" w:ascii="宋体" w:hAnsi="宋体" w:eastAsia="方正仿宋_GBK" w:cs="方正仿宋_GBK"/>
          <w:color w:val="000000"/>
          <w:sz w:val="32"/>
          <w:szCs w:val="32"/>
        </w:rPr>
        <w:t>的比例分</w:t>
      </w:r>
      <w:r>
        <w:rPr>
          <w:rFonts w:ascii="宋体" w:hAnsi="宋体" w:eastAsia="方正仿宋_GBK" w:cs="方正仿宋_GBK"/>
          <w:color w:val="000000"/>
          <w:sz w:val="32"/>
          <w:szCs w:val="32"/>
        </w:rPr>
        <w:t>5</w:t>
      </w:r>
      <w:r>
        <w:rPr>
          <w:rFonts w:hint="eastAsia" w:ascii="宋体" w:hAnsi="宋体" w:eastAsia="方正仿宋_GBK" w:cs="方正仿宋_GBK"/>
          <w:color w:val="000000"/>
          <w:sz w:val="32"/>
          <w:szCs w:val="32"/>
        </w:rPr>
        <w:t>年进行发放）。</w:t>
      </w:r>
    </w:p>
    <w:p>
      <w:pPr>
        <w:overflowPunct w:val="0"/>
        <w:spacing w:line="590" w:lineRule="exact"/>
        <w:ind w:firstLine="640" w:firstLineChars="200"/>
        <w:rPr>
          <w:rFonts w:ascii="宋体" w:hAnsi="宋体" w:eastAsia="方正仿宋_GBK" w:cs="方正仿宋_GBK"/>
          <w:color w:val="000000"/>
        </w:rPr>
      </w:pPr>
      <w:r>
        <w:rPr>
          <w:rFonts w:ascii="宋体" w:hAnsi="宋体" w:eastAsia="方正仿宋_GBK" w:cs="方正仿宋_GBK"/>
          <w:color w:val="000000"/>
          <w:sz w:val="32"/>
          <w:szCs w:val="32"/>
        </w:rPr>
        <w:t>4.</w:t>
      </w:r>
      <w:r>
        <w:rPr>
          <w:rFonts w:hint="eastAsia" w:ascii="宋体" w:hAnsi="宋体" w:eastAsia="方正仿宋_GBK" w:cs="方正仿宋_GBK"/>
          <w:color w:val="000000"/>
          <w:sz w:val="32"/>
          <w:szCs w:val="32"/>
        </w:rPr>
        <w:t>其他引进人才的购房补贴由资阳高新区党工委人才工作领导小组根据实际情况核定发放。</w:t>
      </w:r>
    </w:p>
    <w:p>
      <w:pPr>
        <w:overflowPunct w:val="0"/>
        <w:spacing w:line="590" w:lineRule="exact"/>
        <w:ind w:firstLine="640" w:firstLineChars="200"/>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（三）租房补贴</w:t>
      </w:r>
    </w:p>
    <w:p>
      <w:pPr>
        <w:overflowPunct w:val="0"/>
        <w:spacing w:line="590" w:lineRule="exact"/>
        <w:ind w:firstLine="640" w:firstLineChars="200"/>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本办法实施后首次引进到资阳高新区工作的人才，本人和配偶没有购房的，自引进之日起</w:t>
      </w:r>
      <w:r>
        <w:rPr>
          <w:rFonts w:ascii="宋体" w:hAnsi="宋体" w:eastAsia="方正仿宋_GBK" w:cs="方正仿宋_GBK"/>
          <w:color w:val="000000"/>
          <w:sz w:val="32"/>
          <w:szCs w:val="32"/>
        </w:rPr>
        <w:t>2</w:t>
      </w:r>
      <w:r>
        <w:rPr>
          <w:rFonts w:hint="eastAsia" w:ascii="宋体" w:hAnsi="宋体" w:eastAsia="方正仿宋_GBK" w:cs="方正仿宋_GBK"/>
          <w:color w:val="000000"/>
          <w:sz w:val="32"/>
          <w:szCs w:val="32"/>
        </w:rPr>
        <w:t>年内可由用人单位提供周转住房或自行租赁住房。自行租赁住房的可发放租房补贴，具体实施如下：</w:t>
      </w:r>
    </w:p>
    <w:p>
      <w:pPr>
        <w:overflowPunct w:val="0"/>
        <w:spacing w:line="590" w:lineRule="exact"/>
        <w:ind w:firstLine="640" w:firstLineChars="200"/>
        <w:rPr>
          <w:rFonts w:ascii="宋体" w:hAnsi="宋体" w:eastAsia="方正仿宋_GBK" w:cs="方正仿宋_GBK"/>
          <w:color w:val="000000"/>
          <w:sz w:val="32"/>
          <w:szCs w:val="32"/>
        </w:rPr>
      </w:pPr>
      <w:r>
        <w:rPr>
          <w:rFonts w:ascii="宋体" w:hAnsi="宋体" w:eastAsia="方正仿宋_GBK" w:cs="方正仿宋_GBK"/>
          <w:color w:val="000000"/>
          <w:sz w:val="32"/>
          <w:szCs w:val="32"/>
        </w:rPr>
        <w:t>1.</w:t>
      </w:r>
      <w:r>
        <w:rPr>
          <w:rFonts w:hint="eastAsia" w:ascii="宋体" w:hAnsi="宋体" w:eastAsia="方正仿宋_GBK" w:cs="方正仿宋_GBK"/>
          <w:color w:val="000000"/>
          <w:sz w:val="32"/>
          <w:szCs w:val="32"/>
        </w:rPr>
        <w:t>全日制硕士研究生、具有副高级职称资格的人才</w:t>
      </w:r>
      <w:r>
        <w:rPr>
          <w:rFonts w:ascii="宋体" w:hAnsi="宋体" w:eastAsia="方正仿宋_GBK" w:cs="方正仿宋_GBK"/>
          <w:color w:val="000000"/>
          <w:sz w:val="32"/>
          <w:szCs w:val="32"/>
        </w:rPr>
        <w:t>800</w:t>
      </w:r>
      <w:r>
        <w:rPr>
          <w:rFonts w:hint="eastAsia" w:ascii="宋体" w:hAnsi="宋体" w:eastAsia="方正仿宋_GBK" w:cs="方正仿宋_GBK"/>
          <w:color w:val="000000"/>
          <w:sz w:val="32"/>
          <w:szCs w:val="32"/>
        </w:rPr>
        <w:t>元</w:t>
      </w:r>
      <w:r>
        <w:rPr>
          <w:rFonts w:ascii="宋体" w:hAnsi="宋体" w:eastAsia="方正仿宋_GBK" w:cs="方正仿宋_GBK"/>
          <w:color w:val="000000"/>
          <w:sz w:val="32"/>
          <w:szCs w:val="32"/>
        </w:rPr>
        <w:t>/</w:t>
      </w:r>
      <w:r>
        <w:rPr>
          <w:rFonts w:hint="eastAsia" w:ascii="宋体" w:hAnsi="宋体" w:eastAsia="方正仿宋_GBK" w:cs="方正仿宋_GBK"/>
          <w:color w:val="000000"/>
          <w:sz w:val="32"/>
          <w:szCs w:val="32"/>
        </w:rPr>
        <w:t>月。</w:t>
      </w:r>
    </w:p>
    <w:p>
      <w:pPr>
        <w:overflowPunct w:val="0"/>
        <w:spacing w:line="590" w:lineRule="exact"/>
        <w:ind w:firstLine="640" w:firstLineChars="200"/>
        <w:rPr>
          <w:rFonts w:ascii="宋体" w:hAnsi="宋体" w:eastAsia="方正仿宋_GBK" w:cs="方正仿宋_GBK"/>
          <w:color w:val="000000"/>
          <w:sz w:val="32"/>
          <w:szCs w:val="32"/>
        </w:rPr>
      </w:pPr>
      <w:r>
        <w:rPr>
          <w:rFonts w:ascii="宋体" w:hAnsi="宋体" w:eastAsia="方正仿宋_GBK" w:cs="方正仿宋_GBK"/>
          <w:color w:val="000000"/>
          <w:sz w:val="32"/>
          <w:szCs w:val="32"/>
        </w:rPr>
        <w:t>2.</w:t>
      </w:r>
      <w:r>
        <w:rPr>
          <w:rFonts w:hint="eastAsia" w:ascii="宋体" w:hAnsi="宋体" w:eastAsia="方正仿宋_GBK" w:cs="方正仿宋_GBK"/>
          <w:color w:val="000000"/>
          <w:sz w:val="32"/>
          <w:szCs w:val="32"/>
        </w:rPr>
        <w:t>博士研究生、具有正高级职称资格和国家职业资格高级技师水平认证的人才</w:t>
      </w:r>
      <w:r>
        <w:rPr>
          <w:rFonts w:ascii="宋体" w:hAnsi="宋体" w:eastAsia="方正仿宋_GBK" w:cs="方正仿宋_GBK"/>
          <w:color w:val="000000"/>
          <w:sz w:val="32"/>
          <w:szCs w:val="32"/>
        </w:rPr>
        <w:t>1000</w:t>
      </w:r>
      <w:r>
        <w:rPr>
          <w:rFonts w:hint="eastAsia" w:ascii="宋体" w:hAnsi="宋体" w:eastAsia="方正仿宋_GBK" w:cs="方正仿宋_GBK"/>
          <w:color w:val="000000"/>
          <w:sz w:val="32"/>
          <w:szCs w:val="32"/>
        </w:rPr>
        <w:t>元</w:t>
      </w:r>
      <w:r>
        <w:rPr>
          <w:rFonts w:ascii="宋体" w:hAnsi="宋体" w:eastAsia="方正仿宋_GBK" w:cs="方正仿宋_GBK"/>
          <w:color w:val="000000"/>
          <w:sz w:val="32"/>
          <w:szCs w:val="32"/>
        </w:rPr>
        <w:t>/</w:t>
      </w:r>
      <w:r>
        <w:rPr>
          <w:rFonts w:hint="eastAsia" w:ascii="宋体" w:hAnsi="宋体" w:eastAsia="方正仿宋_GBK" w:cs="方正仿宋_GBK"/>
          <w:color w:val="000000"/>
          <w:sz w:val="32"/>
          <w:szCs w:val="32"/>
        </w:rPr>
        <w:t>月。</w:t>
      </w:r>
    </w:p>
    <w:p>
      <w:pPr>
        <w:overflowPunct w:val="0"/>
        <w:spacing w:line="590" w:lineRule="exact"/>
        <w:ind w:firstLine="640" w:firstLineChars="200"/>
        <w:rPr>
          <w:rFonts w:ascii="宋体" w:hAnsi="宋体" w:eastAsia="方正仿宋_GBK" w:cs="方正仿宋_GBK"/>
          <w:color w:val="000000"/>
        </w:rPr>
      </w:pPr>
      <w:r>
        <w:rPr>
          <w:rFonts w:ascii="宋体" w:hAnsi="宋体" w:eastAsia="方正仿宋_GBK" w:cs="方正仿宋_GBK"/>
          <w:color w:val="000000"/>
          <w:sz w:val="32"/>
          <w:szCs w:val="32"/>
        </w:rPr>
        <w:t>3.</w:t>
      </w:r>
      <w:r>
        <w:rPr>
          <w:rFonts w:hint="eastAsia" w:ascii="宋体" w:hAnsi="宋体" w:eastAsia="方正仿宋_GBK" w:cs="方正仿宋_GBK"/>
          <w:color w:val="000000"/>
          <w:sz w:val="32"/>
          <w:szCs w:val="32"/>
        </w:rPr>
        <w:t>其他引进人才的租房补贴由资阳高新区党工委人才工作领导小组根据实际情况核定发放。</w:t>
      </w:r>
    </w:p>
    <w:p>
      <w:pPr>
        <w:overflowPunct w:val="0"/>
        <w:spacing w:line="590" w:lineRule="exact"/>
        <w:ind w:firstLine="640" w:firstLineChars="200"/>
        <w:rPr>
          <w:rFonts w:ascii="宋体" w:hAnsi="宋体" w:eastAsia="方正仿宋_GBK" w:cs="方正仿宋_GBK"/>
          <w:color w:val="000000"/>
        </w:rPr>
      </w:pPr>
      <w:r>
        <w:rPr>
          <w:rFonts w:ascii="宋体" w:hAnsi="宋体" w:eastAsia="方正仿宋_GBK" w:cs="方正仿宋_GBK"/>
          <w:color w:val="000000"/>
          <w:sz w:val="32"/>
          <w:szCs w:val="32"/>
        </w:rPr>
        <w:t>4.</w:t>
      </w:r>
      <w:r>
        <w:rPr>
          <w:rFonts w:hint="eastAsia" w:ascii="宋体" w:hAnsi="宋体" w:eastAsia="方正仿宋_GBK" w:cs="方正仿宋_GBK"/>
          <w:color w:val="000000"/>
          <w:sz w:val="32"/>
          <w:szCs w:val="32"/>
        </w:rPr>
        <w:t>符合申报条件的各类人才购房补贴和租房补贴不可同时享受。补贴按年发放，最长不超过</w:t>
      </w:r>
      <w:r>
        <w:rPr>
          <w:rFonts w:ascii="宋体" w:hAnsi="宋体" w:eastAsia="方正仿宋_GBK" w:cs="方正仿宋_GBK"/>
          <w:color w:val="000000"/>
          <w:sz w:val="32"/>
          <w:szCs w:val="32"/>
        </w:rPr>
        <w:t>3</w:t>
      </w:r>
      <w:r>
        <w:rPr>
          <w:rFonts w:hint="eastAsia" w:ascii="宋体" w:hAnsi="宋体" w:eastAsia="方正仿宋_GBK" w:cs="方正仿宋_GBK"/>
          <w:color w:val="000000"/>
          <w:sz w:val="32"/>
          <w:szCs w:val="32"/>
        </w:rPr>
        <w:t>年，由用人单位统筹报资阳高新区审核。</w:t>
      </w:r>
    </w:p>
    <w:p>
      <w:pPr>
        <w:overflowPunct w:val="0"/>
        <w:spacing w:line="590" w:lineRule="exact"/>
        <w:ind w:firstLine="640" w:firstLineChars="200"/>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特别说明：本办法实施后，与资阳高新区用人单位解除劳动合同关系或从机关事业单位辞职、调离资阳高新区，</w:t>
      </w:r>
      <w:r>
        <w:rPr>
          <w:rFonts w:ascii="宋体" w:hAnsi="宋体" w:eastAsia="方正仿宋_GBK" w:cs="方正仿宋_GBK"/>
          <w:color w:val="000000"/>
          <w:sz w:val="32"/>
          <w:szCs w:val="32"/>
        </w:rPr>
        <w:t>3</w:t>
      </w:r>
      <w:r>
        <w:rPr>
          <w:rFonts w:hint="eastAsia" w:ascii="宋体" w:hAnsi="宋体" w:eastAsia="方正仿宋_GBK" w:cs="方正仿宋_GBK"/>
          <w:color w:val="000000"/>
          <w:sz w:val="32"/>
          <w:szCs w:val="32"/>
        </w:rPr>
        <w:t>年内重新引进到资阳高新区工作的人才，不能享受租房补贴。</w:t>
      </w:r>
    </w:p>
    <w:p>
      <w:pPr>
        <w:overflowPunct w:val="0"/>
        <w:spacing w:line="590" w:lineRule="exact"/>
        <w:ind w:firstLine="643" w:firstLineChars="200"/>
        <w:rPr>
          <w:rFonts w:ascii="宋体" w:hAnsi="宋体" w:eastAsia="方正仿宋_GBK" w:cs="方正仿宋_GBK"/>
          <w:color w:val="000000"/>
          <w:sz w:val="32"/>
          <w:szCs w:val="32"/>
        </w:rPr>
      </w:pPr>
      <w:r>
        <w:rPr>
          <w:rFonts w:hint="eastAsia" w:ascii="宋体" w:hAnsi="宋体" w:eastAsia="方正楷体_GBK" w:cs="方正楷体_GBK"/>
          <w:b/>
          <w:bCs/>
          <w:color w:val="000000"/>
          <w:sz w:val="32"/>
          <w:szCs w:val="32"/>
        </w:rPr>
        <w:t>第五条</w:t>
      </w:r>
      <w:r>
        <w:rPr>
          <w:rFonts w:ascii="宋体" w:hAnsi="宋体" w:eastAsia="方正仿宋_GBK" w:cs="方正仿宋_GBK"/>
          <w:color w:val="000000"/>
          <w:sz w:val="32"/>
          <w:szCs w:val="32"/>
        </w:rPr>
        <w:t xml:space="preserve">  </w:t>
      </w:r>
      <w:r>
        <w:rPr>
          <w:rFonts w:hint="eastAsia" w:ascii="宋体" w:hAnsi="宋体" w:eastAsia="方正仿宋_GBK" w:cs="方正仿宋_GBK"/>
          <w:color w:val="000000"/>
          <w:sz w:val="32"/>
          <w:szCs w:val="32"/>
        </w:rPr>
        <w:t>鼓励柔性引进人才</w:t>
      </w:r>
    </w:p>
    <w:p>
      <w:pPr>
        <w:overflowPunct w:val="0"/>
        <w:spacing w:line="590" w:lineRule="exact"/>
        <w:ind w:firstLine="640" w:firstLineChars="200"/>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资阳高新区企事业单位与高等院校、科研院所、高层次人才开展产学研合作，以兼职、客座、顾问、定期服务、合作开发等方式帮助企事业单位提升科技创新能力，解决发展难题，且得到用人单位认可的人才，给予相应工作补贴，具体实施如下：</w:t>
      </w:r>
    </w:p>
    <w:p>
      <w:pPr>
        <w:overflowPunct w:val="0"/>
        <w:spacing w:line="590" w:lineRule="exact"/>
        <w:ind w:firstLine="640" w:firstLineChars="200"/>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（一）资助对象</w:t>
      </w:r>
    </w:p>
    <w:p>
      <w:pPr>
        <w:overflowPunct w:val="0"/>
        <w:spacing w:line="590" w:lineRule="exact"/>
        <w:ind w:firstLine="640" w:firstLineChars="200"/>
        <w:rPr>
          <w:rFonts w:ascii="宋体" w:hAnsi="宋体" w:eastAsia="方正仿宋_GBK" w:cs="方正仿宋_GBK"/>
          <w:color w:val="000000"/>
          <w:sz w:val="33"/>
          <w:szCs w:val="33"/>
        </w:rPr>
      </w:pPr>
      <w:r>
        <w:rPr>
          <w:rFonts w:hint="eastAsia" w:ascii="宋体" w:hAnsi="宋体" w:eastAsia="方正仿宋_GBK" w:cs="方正仿宋_GBK"/>
          <w:color w:val="000000"/>
          <w:sz w:val="32"/>
          <w:szCs w:val="32"/>
        </w:rPr>
        <w:t>柔性引进人才资助的申报对象为：在资阳高新区注册、具有独立法人资格、设立时间在</w:t>
      </w:r>
      <w:r>
        <w:rPr>
          <w:rFonts w:ascii="宋体" w:hAnsi="宋体" w:eastAsia="方正仿宋_GBK" w:cs="方正仿宋_GBK"/>
          <w:color w:val="000000"/>
          <w:sz w:val="32"/>
          <w:szCs w:val="32"/>
        </w:rPr>
        <w:t>1</w:t>
      </w:r>
      <w:r>
        <w:rPr>
          <w:rFonts w:hint="eastAsia" w:ascii="宋体" w:hAnsi="宋体" w:eastAsia="方正仿宋_GBK" w:cs="方正仿宋_GBK"/>
          <w:color w:val="000000"/>
          <w:sz w:val="32"/>
          <w:szCs w:val="32"/>
        </w:rPr>
        <w:t>年以上的国有、民营和国内资本控股的企业；资阳高新区所属的高校院所、科研机构、教育卫生、社会服务等事业单位；经资阳高新区党工委人才工作领导小组</w:t>
      </w:r>
      <w:r>
        <w:rPr>
          <w:rFonts w:hint="eastAsia" w:ascii="宋体" w:hAnsi="宋体" w:eastAsia="方正仿宋_GBK" w:cs="方正仿宋_GBK"/>
          <w:color w:val="000000"/>
          <w:sz w:val="33"/>
          <w:szCs w:val="33"/>
        </w:rPr>
        <w:t>认定的柔性引进人才项目。</w:t>
      </w:r>
    </w:p>
    <w:p>
      <w:pPr>
        <w:pStyle w:val="2"/>
        <w:spacing w:after="0" w:line="590" w:lineRule="exact"/>
        <w:ind w:firstLine="660" w:firstLineChars="200"/>
        <w:rPr>
          <w:rFonts w:ascii="宋体" w:hAnsi="宋体" w:eastAsia="方正仿宋_GBK" w:cs="方正仿宋_GBK"/>
          <w:color w:val="000000"/>
        </w:rPr>
      </w:pPr>
      <w:r>
        <w:rPr>
          <w:rFonts w:hint="eastAsia" w:ascii="宋体" w:hAnsi="宋体" w:eastAsia="方正仿宋_GBK" w:cs="方正仿宋_GBK"/>
          <w:color w:val="000000"/>
          <w:sz w:val="33"/>
          <w:szCs w:val="33"/>
        </w:rPr>
        <w:t>（二）资助条件</w:t>
      </w:r>
    </w:p>
    <w:p>
      <w:pPr>
        <w:overflowPunct w:val="0"/>
        <w:spacing w:line="590" w:lineRule="exact"/>
        <w:ind w:firstLine="640" w:firstLineChars="200"/>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柔性引进人才用人单位和柔性引进人才应符合《资阳市柔性引才计划实施办法（试行）》规定的相关条件，并应同时满足以下要求：柔性引进人才用人单位与柔性引进人才签订合作协议或聘用合同；柔性引进人才每年在资阳高新区工作时间累计满</w:t>
      </w:r>
      <w:r>
        <w:rPr>
          <w:rFonts w:ascii="宋体" w:hAnsi="宋体" w:eastAsia="方正仿宋_GBK" w:cs="方正仿宋_GBK"/>
          <w:color w:val="000000"/>
          <w:sz w:val="32"/>
          <w:szCs w:val="32"/>
        </w:rPr>
        <w:t>30</w:t>
      </w:r>
      <w:r>
        <w:rPr>
          <w:rFonts w:hint="eastAsia" w:ascii="宋体" w:hAnsi="宋体" w:eastAsia="方正仿宋_GBK" w:cs="方正仿宋_GBK"/>
          <w:color w:val="000000"/>
          <w:sz w:val="32"/>
          <w:szCs w:val="32"/>
        </w:rPr>
        <w:t>日以上，较好地完成约定的工作事项；柔性引进人才在异地开展工作，全部完成（阶段性完成）约定的工作事项，取得明显工作成效。同一企业（集团）不同子公司（事业部）之间的派遣人才，不在申报之列。</w:t>
      </w:r>
    </w:p>
    <w:p>
      <w:pPr>
        <w:pStyle w:val="2"/>
        <w:tabs>
          <w:tab w:val="left" w:pos="1924"/>
        </w:tabs>
        <w:spacing w:after="0" w:line="590" w:lineRule="exact"/>
        <w:ind w:firstLine="660" w:firstLineChars="200"/>
        <w:rPr>
          <w:rFonts w:ascii="宋体" w:hAnsi="宋体" w:eastAsia="方正仿宋_GBK" w:cs="方正仿宋_GBK"/>
          <w:color w:val="000000"/>
          <w:sz w:val="33"/>
          <w:szCs w:val="33"/>
        </w:rPr>
      </w:pPr>
      <w:r>
        <w:rPr>
          <w:rFonts w:hint="eastAsia" w:ascii="宋体" w:hAnsi="宋体" w:eastAsia="方正仿宋_GBK" w:cs="方正仿宋_GBK"/>
          <w:color w:val="000000"/>
          <w:sz w:val="33"/>
          <w:szCs w:val="33"/>
        </w:rPr>
        <w:t>（三）资助标准</w:t>
      </w:r>
    </w:p>
    <w:p>
      <w:pPr>
        <w:pStyle w:val="2"/>
        <w:tabs>
          <w:tab w:val="left" w:pos="1924"/>
        </w:tabs>
        <w:spacing w:after="0" w:line="590" w:lineRule="exact"/>
        <w:ind w:firstLine="660" w:firstLineChars="200"/>
        <w:rPr>
          <w:rFonts w:ascii="宋体" w:hAnsi="宋体" w:eastAsia="方正仿宋_GBK" w:cs="方正仿宋_GBK"/>
          <w:color w:val="000000"/>
          <w:sz w:val="33"/>
          <w:szCs w:val="33"/>
        </w:rPr>
      </w:pPr>
      <w:r>
        <w:rPr>
          <w:rFonts w:hint="eastAsia" w:ascii="宋体" w:hAnsi="宋体" w:eastAsia="方正仿宋_GBK" w:cs="方正仿宋_GBK"/>
          <w:color w:val="000000"/>
          <w:sz w:val="33"/>
          <w:szCs w:val="33"/>
        </w:rPr>
        <w:t>根据柔性引进人才用人单位给付单个柔性引进人才的劳动报酬（以年度计算），按一定比例给予柔性引进人才用人单位资金资助。劳动报酬</w:t>
      </w:r>
      <w:r>
        <w:rPr>
          <w:rFonts w:ascii="宋体" w:hAnsi="宋体" w:eastAsia="方正仿宋_GBK" w:cs="方正仿宋_GBK"/>
          <w:color w:val="000000"/>
          <w:sz w:val="33"/>
          <w:szCs w:val="33"/>
        </w:rPr>
        <w:t>3</w:t>
      </w:r>
      <w:r>
        <w:rPr>
          <w:rFonts w:hint="eastAsia" w:ascii="宋体" w:hAnsi="宋体" w:eastAsia="方正仿宋_GBK" w:cs="方正仿宋_GBK"/>
          <w:color w:val="000000"/>
          <w:sz w:val="33"/>
          <w:szCs w:val="33"/>
        </w:rPr>
        <w:t>万元及以上、</w:t>
      </w:r>
      <w:r>
        <w:rPr>
          <w:rFonts w:ascii="宋体" w:hAnsi="宋体" w:eastAsia="方正仿宋_GBK" w:cs="方正仿宋_GBK"/>
          <w:color w:val="000000"/>
          <w:sz w:val="33"/>
          <w:szCs w:val="33"/>
        </w:rPr>
        <w:t>15</w:t>
      </w:r>
      <w:r>
        <w:rPr>
          <w:rFonts w:hint="eastAsia" w:ascii="宋体" w:hAnsi="宋体" w:eastAsia="方正仿宋_GBK" w:cs="方正仿宋_GBK"/>
          <w:color w:val="000000"/>
          <w:sz w:val="33"/>
          <w:szCs w:val="33"/>
        </w:rPr>
        <w:t>万元以下的，按劳动报酬的</w:t>
      </w:r>
      <w:r>
        <w:rPr>
          <w:rFonts w:ascii="宋体" w:hAnsi="宋体" w:eastAsia="方正仿宋_GBK" w:cs="方正仿宋_GBK"/>
          <w:color w:val="000000"/>
          <w:sz w:val="33"/>
          <w:szCs w:val="33"/>
        </w:rPr>
        <w:t>20%</w:t>
      </w:r>
      <w:r>
        <w:rPr>
          <w:rFonts w:hint="eastAsia" w:ascii="宋体" w:hAnsi="宋体" w:eastAsia="方正仿宋_GBK" w:cs="方正仿宋_GBK"/>
          <w:color w:val="000000"/>
          <w:sz w:val="33"/>
          <w:szCs w:val="33"/>
        </w:rPr>
        <w:t>资助；劳动报酬</w:t>
      </w:r>
      <w:r>
        <w:rPr>
          <w:rFonts w:ascii="宋体" w:hAnsi="宋体" w:eastAsia="方正仿宋_GBK" w:cs="方正仿宋_GBK"/>
          <w:color w:val="000000"/>
          <w:sz w:val="33"/>
          <w:szCs w:val="33"/>
        </w:rPr>
        <w:t>15</w:t>
      </w:r>
      <w:r>
        <w:rPr>
          <w:rFonts w:hint="eastAsia" w:ascii="宋体" w:hAnsi="宋体" w:eastAsia="方正仿宋_GBK" w:cs="方正仿宋_GBK"/>
          <w:color w:val="000000"/>
          <w:sz w:val="33"/>
          <w:szCs w:val="33"/>
        </w:rPr>
        <w:t>万元及以上、</w:t>
      </w:r>
      <w:r>
        <w:rPr>
          <w:rFonts w:ascii="宋体" w:hAnsi="宋体" w:eastAsia="方正仿宋_GBK" w:cs="方正仿宋_GBK"/>
          <w:color w:val="000000"/>
          <w:sz w:val="33"/>
          <w:szCs w:val="33"/>
        </w:rPr>
        <w:t>25</w:t>
      </w:r>
      <w:r>
        <w:rPr>
          <w:rFonts w:hint="eastAsia" w:ascii="宋体" w:hAnsi="宋体" w:eastAsia="方正仿宋_GBK" w:cs="方正仿宋_GBK"/>
          <w:color w:val="000000"/>
          <w:sz w:val="33"/>
          <w:szCs w:val="33"/>
        </w:rPr>
        <w:t>万元以下的，按劳动报酬的</w:t>
      </w:r>
      <w:r>
        <w:rPr>
          <w:rFonts w:ascii="宋体" w:hAnsi="宋体" w:eastAsia="方正仿宋_GBK" w:cs="方正仿宋_GBK"/>
          <w:color w:val="000000"/>
          <w:sz w:val="33"/>
          <w:szCs w:val="33"/>
        </w:rPr>
        <w:t>25%</w:t>
      </w:r>
      <w:r>
        <w:rPr>
          <w:rFonts w:hint="eastAsia" w:ascii="宋体" w:hAnsi="宋体" w:eastAsia="方正仿宋_GBK" w:cs="方正仿宋_GBK"/>
          <w:color w:val="000000"/>
          <w:sz w:val="33"/>
          <w:szCs w:val="33"/>
        </w:rPr>
        <w:t>资助；劳动报酬</w:t>
      </w:r>
      <w:r>
        <w:rPr>
          <w:rFonts w:ascii="宋体" w:hAnsi="宋体" w:eastAsia="方正仿宋_GBK" w:cs="方正仿宋_GBK"/>
          <w:color w:val="000000"/>
          <w:sz w:val="33"/>
          <w:szCs w:val="33"/>
        </w:rPr>
        <w:t>25</w:t>
      </w:r>
      <w:r>
        <w:rPr>
          <w:rFonts w:hint="eastAsia" w:ascii="宋体" w:hAnsi="宋体" w:eastAsia="方正仿宋_GBK" w:cs="方正仿宋_GBK"/>
          <w:color w:val="000000"/>
          <w:sz w:val="33"/>
          <w:szCs w:val="33"/>
        </w:rPr>
        <w:t>万元及以上的，按劳动报酬的</w:t>
      </w:r>
      <w:r>
        <w:rPr>
          <w:rFonts w:ascii="宋体" w:hAnsi="宋体" w:eastAsia="方正仿宋_GBK" w:cs="方正仿宋_GBK"/>
          <w:color w:val="000000"/>
          <w:sz w:val="33"/>
          <w:szCs w:val="33"/>
        </w:rPr>
        <w:t>30%</w:t>
      </w:r>
      <w:r>
        <w:rPr>
          <w:rFonts w:hint="eastAsia" w:ascii="宋体" w:hAnsi="宋体" w:eastAsia="方正仿宋_GBK" w:cs="方正仿宋_GBK"/>
          <w:color w:val="000000"/>
          <w:sz w:val="33"/>
          <w:szCs w:val="33"/>
        </w:rPr>
        <w:t>资助。</w:t>
      </w:r>
    </w:p>
    <w:p>
      <w:pPr>
        <w:pStyle w:val="2"/>
        <w:spacing w:after="0" w:line="590" w:lineRule="exact"/>
        <w:ind w:firstLine="660" w:firstLineChars="200"/>
        <w:rPr>
          <w:rFonts w:ascii="宋体" w:hAnsi="宋体" w:eastAsia="方正仿宋_GBK" w:cs="方正仿宋_GBK"/>
          <w:color w:val="000000"/>
          <w:sz w:val="33"/>
          <w:szCs w:val="33"/>
        </w:rPr>
      </w:pPr>
      <w:r>
        <w:rPr>
          <w:rFonts w:hint="eastAsia" w:ascii="宋体" w:hAnsi="宋体" w:eastAsia="方正仿宋_GBK" w:cs="方正仿宋_GBK"/>
          <w:color w:val="000000"/>
          <w:sz w:val="33"/>
          <w:szCs w:val="33"/>
        </w:rPr>
        <w:t>单个柔性引进人才每年最高资助额不超过</w:t>
      </w:r>
      <w:r>
        <w:rPr>
          <w:rFonts w:ascii="宋体" w:hAnsi="宋体" w:eastAsia="方正仿宋_GBK" w:cs="方正仿宋_GBK"/>
          <w:color w:val="000000"/>
          <w:sz w:val="33"/>
          <w:szCs w:val="33"/>
        </w:rPr>
        <w:t>50</w:t>
      </w:r>
      <w:r>
        <w:rPr>
          <w:rFonts w:hint="eastAsia" w:ascii="宋体" w:hAnsi="宋体" w:eastAsia="方正仿宋_GBK" w:cs="方正仿宋_GBK"/>
          <w:color w:val="000000"/>
          <w:sz w:val="33"/>
          <w:szCs w:val="33"/>
        </w:rPr>
        <w:t>万元；单个柔性引进人才用人单位每年最高资助额不超过</w:t>
      </w:r>
      <w:r>
        <w:rPr>
          <w:rFonts w:ascii="宋体" w:hAnsi="宋体" w:eastAsia="方正仿宋_GBK" w:cs="方正仿宋_GBK"/>
          <w:color w:val="000000"/>
          <w:sz w:val="33"/>
          <w:szCs w:val="33"/>
        </w:rPr>
        <w:t>150</w:t>
      </w:r>
      <w:r>
        <w:rPr>
          <w:rFonts w:hint="eastAsia" w:ascii="宋体" w:hAnsi="宋体" w:eastAsia="方正仿宋_GBK" w:cs="方正仿宋_GBK"/>
          <w:color w:val="000000"/>
          <w:sz w:val="33"/>
          <w:szCs w:val="33"/>
        </w:rPr>
        <w:t>万元。柔性引进人才资助资金在下一年度划拨至柔性引进人才用人单位，用于人才引进和培育。柔性引进人才负责的工作或项目跨年度的，最长资助年限不超过</w:t>
      </w:r>
      <w:r>
        <w:rPr>
          <w:rFonts w:ascii="宋体" w:hAnsi="宋体" w:eastAsia="方正仿宋_GBK" w:cs="方正仿宋_GBK"/>
          <w:color w:val="000000"/>
          <w:sz w:val="33"/>
          <w:szCs w:val="33"/>
        </w:rPr>
        <w:t>3</w:t>
      </w:r>
      <w:r>
        <w:rPr>
          <w:rFonts w:hint="eastAsia" w:ascii="宋体" w:hAnsi="宋体" w:eastAsia="方正仿宋_GBK" w:cs="方正仿宋_GBK"/>
          <w:color w:val="000000"/>
          <w:sz w:val="33"/>
          <w:szCs w:val="33"/>
        </w:rPr>
        <w:t>年。</w:t>
      </w:r>
    </w:p>
    <w:p>
      <w:pPr>
        <w:overflowPunct w:val="0"/>
        <w:spacing w:line="590" w:lineRule="exact"/>
        <w:rPr>
          <w:rFonts w:ascii="宋体" w:hAnsi="宋体" w:eastAsia="方正仿宋_GBK" w:cs="方正仿宋_GBK"/>
          <w:color w:val="000000"/>
          <w:sz w:val="32"/>
          <w:szCs w:val="32"/>
        </w:rPr>
      </w:pPr>
    </w:p>
    <w:p>
      <w:pPr>
        <w:overflowPunct w:val="0"/>
        <w:spacing w:line="590" w:lineRule="exact"/>
        <w:jc w:val="center"/>
        <w:rPr>
          <w:rFonts w:ascii="宋体" w:hAnsi="宋体" w:eastAsia="方正黑体_GBK" w:cs="方正黑体_GBK"/>
          <w:color w:val="000000"/>
          <w:sz w:val="32"/>
          <w:szCs w:val="32"/>
        </w:rPr>
      </w:pPr>
      <w:r>
        <w:rPr>
          <w:rFonts w:hint="eastAsia" w:ascii="宋体" w:hAnsi="宋体" w:eastAsia="方正黑体_GBK" w:cs="方正黑体_GBK"/>
          <w:color w:val="000000"/>
          <w:sz w:val="32"/>
          <w:szCs w:val="32"/>
        </w:rPr>
        <w:t>第三章</w:t>
      </w:r>
      <w:r>
        <w:rPr>
          <w:rFonts w:ascii="宋体" w:hAnsi="宋体" w:eastAsia="方正黑体_GBK" w:cs="方正黑体_GBK"/>
          <w:color w:val="000000"/>
          <w:sz w:val="32"/>
          <w:szCs w:val="32"/>
        </w:rPr>
        <w:t xml:space="preserve">  </w:t>
      </w:r>
      <w:r>
        <w:rPr>
          <w:rFonts w:hint="eastAsia" w:ascii="宋体" w:hAnsi="宋体" w:eastAsia="方正黑体_GBK" w:cs="方正黑体_GBK"/>
          <w:color w:val="000000"/>
          <w:sz w:val="32"/>
          <w:szCs w:val="32"/>
        </w:rPr>
        <w:t>人才培育</w:t>
      </w:r>
    </w:p>
    <w:p>
      <w:pPr>
        <w:overflowPunct w:val="0"/>
        <w:spacing w:line="590" w:lineRule="exact"/>
        <w:ind w:firstLine="643" w:firstLineChars="200"/>
        <w:rPr>
          <w:rFonts w:ascii="宋体" w:hAnsi="宋体" w:eastAsia="方正仿宋_GBK" w:cs="方正仿宋_GBK"/>
          <w:color w:val="000000"/>
          <w:sz w:val="32"/>
          <w:szCs w:val="32"/>
        </w:rPr>
      </w:pPr>
      <w:r>
        <w:rPr>
          <w:rFonts w:hint="eastAsia" w:ascii="宋体" w:hAnsi="宋体" w:eastAsia="方正楷体_GBK" w:cs="方正楷体_GBK"/>
          <w:b/>
          <w:bCs/>
          <w:color w:val="000000"/>
          <w:sz w:val="32"/>
          <w:szCs w:val="32"/>
        </w:rPr>
        <w:t>第六条</w:t>
      </w:r>
      <w:r>
        <w:rPr>
          <w:rFonts w:ascii="宋体" w:hAnsi="宋体" w:eastAsia="方正楷体_GBK" w:cs="方正楷体_GBK"/>
          <w:b/>
          <w:bCs/>
          <w:color w:val="000000"/>
          <w:sz w:val="32"/>
          <w:szCs w:val="32"/>
        </w:rPr>
        <w:t xml:space="preserve"> </w:t>
      </w:r>
      <w:r>
        <w:rPr>
          <w:rFonts w:ascii="宋体" w:hAnsi="宋体" w:eastAsia="方正仿宋_GBK" w:cs="方正仿宋_GBK"/>
          <w:b/>
          <w:bCs/>
          <w:color w:val="000000"/>
          <w:sz w:val="32"/>
          <w:szCs w:val="32"/>
        </w:rPr>
        <w:t xml:space="preserve"> </w:t>
      </w:r>
      <w:r>
        <w:rPr>
          <w:rFonts w:hint="eastAsia" w:ascii="宋体" w:hAnsi="宋体" w:eastAsia="方正仿宋_GBK" w:cs="方正仿宋_GBK"/>
          <w:color w:val="000000"/>
          <w:sz w:val="32"/>
          <w:szCs w:val="32"/>
        </w:rPr>
        <w:t>强化高技术、高技能人才培育</w:t>
      </w:r>
    </w:p>
    <w:p>
      <w:pPr>
        <w:pStyle w:val="2"/>
        <w:spacing w:after="0" w:line="590" w:lineRule="exact"/>
        <w:ind w:firstLine="640" w:firstLineChars="200"/>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（一）实施高技能人才振兴计划。对新评定的国家级、省级高技能人才培训基地和技能大师工作室，按照国、省相关政策给予资金补助；对新评定的市级高技能人才培训基地、技能大师工作室，分别给予</w:t>
      </w:r>
      <w:r>
        <w:rPr>
          <w:rFonts w:ascii="宋体" w:hAnsi="宋体" w:eastAsia="方正仿宋_GBK" w:cs="方正仿宋_GBK"/>
          <w:color w:val="000000"/>
          <w:sz w:val="32"/>
          <w:szCs w:val="32"/>
        </w:rPr>
        <w:t>10</w:t>
      </w:r>
      <w:r>
        <w:rPr>
          <w:rFonts w:hint="eastAsia" w:ascii="宋体" w:hAnsi="宋体" w:eastAsia="方正仿宋_GBK" w:cs="方正仿宋_GBK"/>
          <w:color w:val="000000"/>
          <w:sz w:val="32"/>
          <w:szCs w:val="32"/>
        </w:rPr>
        <w:t>万元、</w:t>
      </w:r>
      <w:r>
        <w:rPr>
          <w:rFonts w:ascii="宋体" w:hAnsi="宋体" w:eastAsia="方正仿宋_GBK" w:cs="方正仿宋_GBK"/>
          <w:color w:val="000000"/>
          <w:sz w:val="32"/>
          <w:szCs w:val="32"/>
        </w:rPr>
        <w:t>3</w:t>
      </w:r>
      <w:r>
        <w:rPr>
          <w:rFonts w:hint="eastAsia" w:ascii="宋体" w:hAnsi="宋体" w:eastAsia="方正仿宋_GBK" w:cs="方正仿宋_GBK"/>
          <w:color w:val="000000"/>
          <w:sz w:val="32"/>
          <w:szCs w:val="32"/>
        </w:rPr>
        <w:t>万元的一次性资金补助；资阳市首席技师在管理期内，每人每年享受</w:t>
      </w:r>
      <w:r>
        <w:rPr>
          <w:rFonts w:ascii="宋体" w:hAnsi="宋体" w:eastAsia="方正仿宋_GBK" w:cs="方正仿宋_GBK"/>
          <w:color w:val="000000"/>
          <w:sz w:val="32"/>
          <w:szCs w:val="32"/>
        </w:rPr>
        <w:t>5000</w:t>
      </w:r>
      <w:r>
        <w:rPr>
          <w:rFonts w:hint="eastAsia" w:ascii="宋体" w:hAnsi="宋体" w:eastAsia="方正仿宋_GBK" w:cs="方正仿宋_GBK"/>
          <w:color w:val="000000"/>
          <w:sz w:val="32"/>
          <w:szCs w:val="32"/>
        </w:rPr>
        <w:t>元的岗位激励资金。</w:t>
      </w:r>
      <w:r>
        <w:rPr>
          <w:rFonts w:ascii="宋体" w:hAnsi="宋体" w:eastAsia="方正仿宋_GBK" w:cs="方正仿宋_GBK"/>
          <w:color w:val="000000"/>
          <w:sz w:val="32"/>
          <w:szCs w:val="32"/>
        </w:rPr>
        <w:t xml:space="preserve">    </w:t>
      </w:r>
    </w:p>
    <w:p>
      <w:pPr>
        <w:pStyle w:val="2"/>
        <w:spacing w:after="0" w:line="590" w:lineRule="exact"/>
        <w:ind w:firstLine="640" w:firstLineChars="200"/>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（二）实施新型学徒制培训。对企业职工参加新型学徒培训，培训合格并取得国家职业资格证书（或职业技能等级证书、专项职业能力证书、培训合格证书、毕业证书）的，对职工所在企业给予中级工每人每年</w:t>
      </w:r>
      <w:r>
        <w:rPr>
          <w:rFonts w:ascii="宋体" w:hAnsi="宋体" w:eastAsia="方正仿宋_GBK" w:cs="方正仿宋_GBK"/>
          <w:color w:val="000000"/>
          <w:sz w:val="32"/>
          <w:szCs w:val="32"/>
        </w:rPr>
        <w:t>4000</w:t>
      </w:r>
      <w:r>
        <w:rPr>
          <w:rFonts w:hint="eastAsia" w:ascii="宋体" w:hAnsi="宋体" w:eastAsia="方正仿宋_GBK" w:cs="方正仿宋_GBK"/>
          <w:color w:val="000000"/>
          <w:sz w:val="32"/>
          <w:szCs w:val="32"/>
        </w:rPr>
        <w:t>元、高级工每人每年</w:t>
      </w:r>
      <w:r>
        <w:rPr>
          <w:rFonts w:ascii="宋体" w:hAnsi="宋体" w:eastAsia="方正仿宋_GBK" w:cs="方正仿宋_GBK"/>
          <w:color w:val="000000"/>
          <w:sz w:val="32"/>
          <w:szCs w:val="32"/>
        </w:rPr>
        <w:t>5000</w:t>
      </w:r>
      <w:r>
        <w:rPr>
          <w:rFonts w:hint="eastAsia" w:ascii="宋体" w:hAnsi="宋体" w:eastAsia="方正仿宋_GBK" w:cs="方正仿宋_GBK"/>
          <w:color w:val="000000"/>
          <w:sz w:val="32"/>
          <w:szCs w:val="32"/>
        </w:rPr>
        <w:t>元的培训补贴。</w:t>
      </w:r>
    </w:p>
    <w:p>
      <w:pPr>
        <w:spacing w:line="590" w:lineRule="exact"/>
        <w:ind w:firstLine="640" w:firstLineChars="200"/>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三）实施企业职业技能培训。鼓励企业开展职业技能培训，符合条件的参训人员经培训鉴定取得国家职业资格证书、职业技能等级证书或专项职业能力证书的，按《资阳市职业技能培训补贴标准目录》给予相应补贴。</w:t>
      </w:r>
    </w:p>
    <w:p>
      <w:pPr>
        <w:spacing w:line="590" w:lineRule="exact"/>
        <w:ind w:firstLine="640" w:firstLineChars="200"/>
        <w:rPr>
          <w:rFonts w:ascii="宋体" w:hAnsi="宋体" w:eastAsia="方正仿宋_GBK" w:cs="方正仿宋_GBK"/>
          <w:color w:val="000000"/>
          <w:sz w:val="32"/>
          <w:szCs w:val="32"/>
        </w:rPr>
      </w:pPr>
      <w:r>
        <w:rPr>
          <w:rFonts w:hint="eastAsia" w:ascii="宋体" w:hAnsi="宋体" w:eastAsia="方正仿宋_GBK" w:cs="方正仿宋_GBK"/>
          <w:color w:val="000000"/>
          <w:kern w:val="0"/>
          <w:sz w:val="32"/>
          <w:szCs w:val="32"/>
        </w:rPr>
        <w:t>（四）实施失业保险技能提升补贴。取得职业资格证书或职业技能等级证书，并依法参加失业保险，累计缴纳失业保险费</w:t>
      </w:r>
      <w:r>
        <w:rPr>
          <w:rFonts w:ascii="宋体" w:hAnsi="宋体" w:eastAsia="方正仿宋_GBK" w:cs="方正仿宋_GBK"/>
          <w:color w:val="000000"/>
          <w:kern w:val="0"/>
          <w:sz w:val="32"/>
          <w:szCs w:val="32"/>
        </w:rPr>
        <w:t>12</w:t>
      </w:r>
      <w:r>
        <w:rPr>
          <w:rFonts w:hint="eastAsia" w:ascii="宋体" w:hAnsi="宋体" w:eastAsia="方正仿宋_GBK" w:cs="方正仿宋_GBK"/>
          <w:color w:val="000000"/>
          <w:kern w:val="0"/>
          <w:sz w:val="32"/>
          <w:szCs w:val="32"/>
        </w:rPr>
        <w:t>个月（含</w:t>
      </w:r>
      <w:r>
        <w:rPr>
          <w:rFonts w:ascii="宋体" w:hAnsi="宋体" w:eastAsia="方正仿宋_GBK" w:cs="方正仿宋_GBK"/>
          <w:color w:val="000000"/>
          <w:kern w:val="0"/>
          <w:sz w:val="32"/>
          <w:szCs w:val="32"/>
        </w:rPr>
        <w:t>12</w:t>
      </w:r>
      <w:r>
        <w:rPr>
          <w:rFonts w:hint="eastAsia" w:ascii="宋体" w:hAnsi="宋体" w:eastAsia="方正仿宋_GBK" w:cs="方正仿宋_GBK"/>
          <w:color w:val="000000"/>
          <w:kern w:val="0"/>
          <w:sz w:val="32"/>
          <w:szCs w:val="32"/>
        </w:rPr>
        <w:t>个月）以上的企业职工，可在取得证书</w:t>
      </w:r>
      <w:r>
        <w:rPr>
          <w:rFonts w:ascii="宋体" w:hAnsi="宋体" w:eastAsia="方正仿宋_GBK" w:cs="方正仿宋_GBK"/>
          <w:color w:val="000000"/>
          <w:kern w:val="0"/>
          <w:sz w:val="32"/>
          <w:szCs w:val="32"/>
        </w:rPr>
        <w:t>12</w:t>
      </w:r>
      <w:r>
        <w:rPr>
          <w:rFonts w:hint="eastAsia" w:ascii="宋体" w:hAnsi="宋体" w:eastAsia="方正仿宋_GBK" w:cs="方正仿宋_GBK"/>
          <w:color w:val="000000"/>
          <w:kern w:val="0"/>
          <w:sz w:val="32"/>
          <w:szCs w:val="32"/>
        </w:rPr>
        <w:t>个月内申领失业保险技能提升补贴。证书等级分为高级、中级、初级的，分别按</w:t>
      </w:r>
      <w:r>
        <w:rPr>
          <w:rFonts w:ascii="宋体" w:hAnsi="宋体" w:eastAsia="方正仿宋_GBK" w:cs="方正仿宋_GBK"/>
          <w:color w:val="000000"/>
          <w:kern w:val="0"/>
          <w:sz w:val="32"/>
          <w:szCs w:val="32"/>
        </w:rPr>
        <w:t>2000</w:t>
      </w:r>
      <w:r>
        <w:rPr>
          <w:rFonts w:hint="eastAsia" w:ascii="宋体" w:hAnsi="宋体" w:eastAsia="方正仿宋_GBK" w:cs="方正仿宋_GBK"/>
          <w:color w:val="000000"/>
          <w:kern w:val="0"/>
          <w:sz w:val="32"/>
          <w:szCs w:val="32"/>
        </w:rPr>
        <w:t>元、</w:t>
      </w:r>
      <w:r>
        <w:rPr>
          <w:rFonts w:ascii="宋体" w:hAnsi="宋体" w:eastAsia="方正仿宋_GBK" w:cs="方正仿宋_GBK"/>
          <w:color w:val="000000"/>
          <w:kern w:val="0"/>
          <w:sz w:val="32"/>
          <w:szCs w:val="32"/>
        </w:rPr>
        <w:t>1500</w:t>
      </w:r>
      <w:r>
        <w:rPr>
          <w:rFonts w:hint="eastAsia" w:ascii="宋体" w:hAnsi="宋体" w:eastAsia="方正仿宋_GBK" w:cs="方正仿宋_GBK"/>
          <w:color w:val="000000"/>
          <w:kern w:val="0"/>
          <w:sz w:val="32"/>
          <w:szCs w:val="32"/>
        </w:rPr>
        <w:t>元、</w:t>
      </w:r>
      <w:r>
        <w:rPr>
          <w:rFonts w:ascii="宋体" w:hAnsi="宋体" w:eastAsia="方正仿宋_GBK" w:cs="方正仿宋_GBK"/>
          <w:color w:val="000000"/>
          <w:kern w:val="0"/>
          <w:sz w:val="32"/>
          <w:szCs w:val="32"/>
        </w:rPr>
        <w:t>1000</w:t>
      </w:r>
      <w:r>
        <w:rPr>
          <w:rFonts w:hint="eastAsia" w:ascii="宋体" w:hAnsi="宋体" w:eastAsia="方正仿宋_GBK" w:cs="方正仿宋_GBK"/>
          <w:color w:val="000000"/>
          <w:kern w:val="0"/>
          <w:sz w:val="32"/>
          <w:szCs w:val="32"/>
        </w:rPr>
        <w:t>元的标准给予补贴。</w:t>
      </w:r>
    </w:p>
    <w:p>
      <w:pPr>
        <w:widowControl/>
        <w:spacing w:line="590" w:lineRule="exact"/>
        <w:jc w:val="center"/>
        <w:rPr>
          <w:rFonts w:ascii="宋体" w:hAnsi="宋体" w:eastAsia="方正仿宋_GBK" w:cs="方正仿宋_GBK"/>
          <w:color w:val="000000"/>
          <w:kern w:val="0"/>
          <w:sz w:val="32"/>
          <w:szCs w:val="32"/>
        </w:rPr>
      </w:pPr>
    </w:p>
    <w:p>
      <w:pPr>
        <w:overflowPunct w:val="0"/>
        <w:spacing w:line="590" w:lineRule="exact"/>
        <w:jc w:val="center"/>
        <w:rPr>
          <w:rFonts w:ascii="宋体" w:hAnsi="宋体" w:eastAsia="方正黑体_GBK" w:cs="方正黑体_GBK"/>
          <w:color w:val="000000"/>
          <w:sz w:val="32"/>
          <w:szCs w:val="32"/>
        </w:rPr>
      </w:pPr>
      <w:r>
        <w:rPr>
          <w:rFonts w:hint="eastAsia" w:ascii="宋体" w:hAnsi="宋体" w:eastAsia="方正黑体_GBK" w:cs="方正黑体_GBK"/>
          <w:color w:val="000000"/>
          <w:sz w:val="32"/>
          <w:szCs w:val="32"/>
        </w:rPr>
        <w:t>第四章</w:t>
      </w:r>
      <w:r>
        <w:rPr>
          <w:rFonts w:ascii="宋体" w:hAnsi="宋体" w:eastAsia="方正黑体_GBK" w:cs="方正黑体_GBK"/>
          <w:color w:val="000000"/>
          <w:sz w:val="32"/>
          <w:szCs w:val="32"/>
        </w:rPr>
        <w:t xml:space="preserve">  </w:t>
      </w:r>
      <w:r>
        <w:rPr>
          <w:rFonts w:hint="eastAsia" w:ascii="宋体" w:hAnsi="宋体" w:eastAsia="方正黑体_GBK" w:cs="方正黑体_GBK"/>
          <w:color w:val="000000"/>
          <w:sz w:val="32"/>
          <w:szCs w:val="32"/>
        </w:rPr>
        <w:t>组织实施</w:t>
      </w:r>
    </w:p>
    <w:p>
      <w:pPr>
        <w:overflowPunct w:val="0"/>
        <w:spacing w:line="590" w:lineRule="exact"/>
        <w:ind w:firstLine="660"/>
        <w:rPr>
          <w:rFonts w:ascii="宋体" w:hAnsi="宋体" w:eastAsia="方正仿宋_GBK" w:cs="方正仿宋_GBK"/>
          <w:color w:val="000000"/>
          <w:sz w:val="32"/>
          <w:szCs w:val="32"/>
        </w:rPr>
      </w:pPr>
      <w:r>
        <w:rPr>
          <w:rFonts w:hint="eastAsia" w:ascii="宋体" w:hAnsi="宋体" w:eastAsia="方正楷体_GBK" w:cs="方正楷体_GBK"/>
          <w:b/>
          <w:bCs/>
          <w:color w:val="000000"/>
          <w:sz w:val="32"/>
          <w:szCs w:val="32"/>
        </w:rPr>
        <w:t>第七条</w:t>
      </w:r>
      <w:r>
        <w:rPr>
          <w:rFonts w:ascii="宋体" w:hAnsi="宋体" w:eastAsia="方正楷体_GBK" w:cs="方正楷体_GBK"/>
          <w:b/>
          <w:bCs/>
          <w:color w:val="000000"/>
          <w:sz w:val="32"/>
          <w:szCs w:val="32"/>
        </w:rPr>
        <w:t xml:space="preserve">  </w:t>
      </w:r>
      <w:r>
        <w:rPr>
          <w:rFonts w:hint="eastAsia" w:ascii="宋体" w:hAnsi="宋体" w:eastAsia="方正仿宋_GBK" w:cs="方正仿宋_GBK"/>
          <w:color w:val="000000"/>
          <w:sz w:val="32"/>
          <w:szCs w:val="32"/>
        </w:rPr>
        <w:t>用人单位是人才引进、培育的主体。用人单位及行业主管部门负责提出人才需求、搭建工作平台、安排岗位职务、落实配套政策、提供特定生活保障等具体工作。</w:t>
      </w:r>
    </w:p>
    <w:p>
      <w:pPr>
        <w:overflowPunct w:val="0"/>
        <w:spacing w:line="590" w:lineRule="exact"/>
        <w:ind w:left="630"/>
        <w:rPr>
          <w:rFonts w:ascii="宋体" w:hAnsi="宋体" w:eastAsia="方正仿宋_GBK" w:cs="方正仿宋_GBK"/>
          <w:color w:val="000000"/>
          <w:sz w:val="32"/>
          <w:szCs w:val="32"/>
        </w:rPr>
      </w:pPr>
      <w:r>
        <w:rPr>
          <w:rFonts w:hint="eastAsia" w:ascii="宋体" w:hAnsi="宋体" w:eastAsia="方正楷体_GBK" w:cs="方正楷体_GBK"/>
          <w:b/>
          <w:bCs/>
          <w:color w:val="000000"/>
          <w:sz w:val="32"/>
          <w:szCs w:val="32"/>
        </w:rPr>
        <w:t>第八条</w:t>
      </w:r>
      <w:r>
        <w:rPr>
          <w:rFonts w:ascii="宋体" w:hAnsi="宋体" w:eastAsia="方正仿宋_GBK" w:cs="方正仿宋_GBK"/>
          <w:b/>
          <w:bCs/>
          <w:color w:val="000000"/>
          <w:sz w:val="32"/>
          <w:szCs w:val="32"/>
        </w:rPr>
        <w:t xml:space="preserve">  </w:t>
      </w:r>
      <w:r>
        <w:rPr>
          <w:rFonts w:hint="eastAsia" w:ascii="宋体" w:hAnsi="宋体" w:eastAsia="方正仿宋_GBK" w:cs="方正仿宋_GBK"/>
          <w:color w:val="000000"/>
          <w:sz w:val="32"/>
          <w:szCs w:val="32"/>
        </w:rPr>
        <w:t>评审认定程序</w:t>
      </w:r>
    </w:p>
    <w:p>
      <w:pPr>
        <w:overflowPunct w:val="0"/>
        <w:spacing w:line="590" w:lineRule="exact"/>
        <w:ind w:firstLine="660"/>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一）申报。用人单位或行业主管部门按照要求准备相关资料，向资阳高新区党工委人才工作领导小组申报，人才引进项目资助由党群工作部负责受理，人才培育项目资助由社会事务局负责受理，具体申报时间以发布的申报通知为准。</w:t>
      </w:r>
    </w:p>
    <w:p>
      <w:pPr>
        <w:overflowPunct w:val="0"/>
        <w:spacing w:line="590" w:lineRule="exact"/>
        <w:ind w:firstLine="640" w:firstLineChars="200"/>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二）审查。用人单位主管部门初审，党群工作部组织相关部门和专家复审，提出初步名单。用人单位负责提供引进人才的学历学位证书、职称证书、合作协议或聘用合同、用人单位统一社会信用代码证书、实际给付劳务报酬证明材料（解款单、银行薪资流水、个人所得税完税证明）等有关证明材料原件及复印件。</w:t>
      </w:r>
    </w:p>
    <w:p>
      <w:pPr>
        <w:overflowPunct w:val="0"/>
        <w:spacing w:line="590" w:lineRule="exact"/>
        <w:ind w:firstLine="660"/>
        <w:rPr>
          <w:rFonts w:ascii="宋体" w:hAnsi="宋体" w:eastAsia="方正仿宋_GBK"/>
          <w:color w:val="000000"/>
          <w:sz w:val="32"/>
          <w:szCs w:val="32"/>
        </w:rPr>
      </w:pPr>
      <w:r>
        <w:rPr>
          <w:rFonts w:hint="eastAsia" w:ascii="宋体" w:hAnsi="宋体" w:eastAsia="方正仿宋_GBK" w:cs="方正仿宋_GBK"/>
          <w:color w:val="000000"/>
          <w:sz w:val="32"/>
          <w:szCs w:val="32"/>
        </w:rPr>
        <w:t>（三）审定。资阳高新区党工委人才工作领导小组召开专题会议审议经复审</w:t>
      </w:r>
      <w:r>
        <w:rPr>
          <w:rFonts w:hint="eastAsia" w:ascii="宋体" w:hAnsi="宋体" w:eastAsia="方正仿宋_GBK"/>
          <w:color w:val="000000"/>
          <w:sz w:val="32"/>
          <w:szCs w:val="32"/>
        </w:rPr>
        <w:t>合格的人才享受政策申请，确定正式名单并向社会公示。经公示无异议的，由相关部门按资阳高新区党工委人才工作领导小组的审定意见执行有关政策。</w:t>
      </w:r>
    </w:p>
    <w:p>
      <w:pPr>
        <w:overflowPunct w:val="0"/>
        <w:spacing w:line="590" w:lineRule="exact"/>
        <w:ind w:firstLine="660"/>
        <w:rPr>
          <w:rFonts w:ascii="宋体" w:hAnsi="宋体" w:eastAsia="方正仿宋_GBK"/>
          <w:color w:val="000000"/>
          <w:sz w:val="32"/>
          <w:szCs w:val="32"/>
        </w:rPr>
      </w:pPr>
    </w:p>
    <w:p>
      <w:pPr>
        <w:overflowPunct w:val="0"/>
        <w:spacing w:line="590" w:lineRule="exact"/>
        <w:jc w:val="center"/>
        <w:rPr>
          <w:rFonts w:ascii="宋体" w:hAnsi="宋体" w:eastAsia="方正黑体_GBK" w:cs="方正黑体_GBK"/>
          <w:color w:val="000000"/>
          <w:sz w:val="32"/>
          <w:szCs w:val="32"/>
        </w:rPr>
      </w:pPr>
      <w:r>
        <w:rPr>
          <w:rFonts w:hint="eastAsia" w:ascii="宋体" w:hAnsi="宋体" w:eastAsia="方正黑体_GBK" w:cs="方正黑体_GBK"/>
          <w:color w:val="000000"/>
          <w:sz w:val="32"/>
          <w:szCs w:val="32"/>
        </w:rPr>
        <w:t>第五章</w:t>
      </w:r>
      <w:r>
        <w:rPr>
          <w:rFonts w:ascii="宋体" w:hAnsi="宋体" w:eastAsia="方正黑体_GBK" w:cs="方正黑体_GBK"/>
          <w:color w:val="000000"/>
          <w:sz w:val="32"/>
          <w:szCs w:val="32"/>
        </w:rPr>
        <w:t xml:space="preserve">  </w:t>
      </w:r>
      <w:r>
        <w:rPr>
          <w:rFonts w:hint="eastAsia" w:ascii="宋体" w:hAnsi="宋体" w:eastAsia="方正黑体_GBK" w:cs="方正黑体_GBK"/>
          <w:color w:val="000000"/>
          <w:sz w:val="32"/>
          <w:szCs w:val="32"/>
        </w:rPr>
        <w:t>考核管理</w:t>
      </w:r>
    </w:p>
    <w:p>
      <w:pPr>
        <w:overflowPunct w:val="0"/>
        <w:spacing w:line="590" w:lineRule="exact"/>
        <w:ind w:firstLine="660"/>
        <w:rPr>
          <w:rFonts w:ascii="宋体" w:hAnsi="宋体" w:eastAsia="方正仿宋_GBK"/>
          <w:color w:val="000000"/>
          <w:sz w:val="32"/>
          <w:szCs w:val="32"/>
        </w:rPr>
      </w:pPr>
      <w:r>
        <w:rPr>
          <w:rFonts w:hint="eastAsia" w:ascii="宋体" w:hAnsi="宋体" w:eastAsia="方正楷体_GBK" w:cs="方正楷体_GBK"/>
          <w:b/>
          <w:bCs/>
          <w:color w:val="000000"/>
          <w:sz w:val="32"/>
          <w:szCs w:val="32"/>
        </w:rPr>
        <w:t>第九条</w:t>
      </w:r>
      <w:r>
        <w:rPr>
          <w:rFonts w:ascii="宋体" w:hAnsi="宋体" w:eastAsia="方正楷体_GBK" w:cs="方正楷体_GBK"/>
          <w:b/>
          <w:bCs/>
          <w:color w:val="000000"/>
          <w:sz w:val="32"/>
          <w:szCs w:val="32"/>
        </w:rPr>
        <w:t xml:space="preserve"> </w:t>
      </w:r>
      <w:r>
        <w:rPr>
          <w:rFonts w:ascii="宋体" w:hAnsi="宋体" w:eastAsia="方正仿宋_GBK"/>
          <w:color w:val="000000"/>
          <w:sz w:val="32"/>
          <w:szCs w:val="32"/>
        </w:rPr>
        <w:t xml:space="preserve"> </w:t>
      </w:r>
      <w:r>
        <w:rPr>
          <w:rFonts w:hint="eastAsia" w:ascii="宋体" w:hAnsi="宋体" w:eastAsia="方正仿宋_GBK"/>
          <w:color w:val="000000"/>
          <w:sz w:val="32"/>
          <w:szCs w:val="32"/>
        </w:rPr>
        <w:t>用人单位及行业主管部门应积极创造人才在资阳高新区工作所需的各项条件，做好人才的日常管理工作，配合资阳高新区党工委人才工作领导小组对引进人才的创新能力和在资阳高新区经济社会建设中发挥的作用进行鉴定考核。</w:t>
      </w:r>
    </w:p>
    <w:p>
      <w:pPr>
        <w:overflowPunct w:val="0"/>
        <w:spacing w:line="590" w:lineRule="exact"/>
        <w:ind w:firstLine="660"/>
        <w:rPr>
          <w:rFonts w:ascii="宋体" w:hAnsi="宋体" w:eastAsia="方正仿宋_GBK"/>
          <w:color w:val="000000"/>
          <w:sz w:val="32"/>
          <w:szCs w:val="32"/>
        </w:rPr>
      </w:pPr>
      <w:r>
        <w:rPr>
          <w:rFonts w:hint="eastAsia" w:ascii="宋体" w:hAnsi="宋体" w:eastAsia="方正楷体_GBK" w:cs="方正楷体_GBK"/>
          <w:b/>
          <w:bCs/>
          <w:color w:val="000000"/>
          <w:sz w:val="32"/>
          <w:szCs w:val="32"/>
        </w:rPr>
        <w:t>第十条</w:t>
      </w:r>
      <w:r>
        <w:rPr>
          <w:rFonts w:ascii="宋体" w:hAnsi="宋体" w:eastAsia="方正仿宋_GBK"/>
          <w:color w:val="000000"/>
          <w:sz w:val="32"/>
          <w:szCs w:val="32"/>
        </w:rPr>
        <w:t xml:space="preserve">  </w:t>
      </w:r>
      <w:r>
        <w:rPr>
          <w:rFonts w:hint="eastAsia" w:ascii="宋体" w:hAnsi="宋体" w:eastAsia="方正仿宋_GBK"/>
          <w:color w:val="000000"/>
          <w:sz w:val="32"/>
          <w:szCs w:val="32"/>
        </w:rPr>
        <w:t>用人单位未积极创造人才工作所需的各项条件或引进的人才在管理期内单方面解除聘用合同或调离资阳高新区的，停止发放各类补贴。</w:t>
      </w:r>
    </w:p>
    <w:p>
      <w:pPr>
        <w:overflowPunct w:val="0"/>
        <w:spacing w:line="590" w:lineRule="exact"/>
        <w:ind w:firstLine="660"/>
        <w:rPr>
          <w:rFonts w:ascii="宋体" w:hAnsi="宋体" w:eastAsia="方正仿宋_GBK"/>
          <w:color w:val="000000"/>
          <w:sz w:val="32"/>
          <w:szCs w:val="32"/>
        </w:rPr>
      </w:pPr>
      <w:r>
        <w:rPr>
          <w:rFonts w:hint="eastAsia" w:ascii="宋体" w:hAnsi="宋体" w:eastAsia="方正楷体_GBK" w:cs="方正楷体_GBK"/>
          <w:b/>
          <w:bCs/>
          <w:color w:val="000000"/>
          <w:sz w:val="32"/>
          <w:szCs w:val="32"/>
        </w:rPr>
        <w:t>第十一条</w:t>
      </w:r>
      <w:r>
        <w:rPr>
          <w:rFonts w:ascii="宋体" w:hAnsi="宋体" w:eastAsia="方正楷体_GBK" w:cs="方正楷体_GBK"/>
          <w:b/>
          <w:bCs/>
          <w:color w:val="000000"/>
          <w:sz w:val="32"/>
          <w:szCs w:val="32"/>
        </w:rPr>
        <w:t xml:space="preserve"> </w:t>
      </w:r>
      <w:r>
        <w:rPr>
          <w:rFonts w:ascii="宋体" w:hAnsi="宋体" w:eastAsia="方正楷体简体" w:cs="方正楷体简体"/>
          <w:b/>
          <w:bCs/>
          <w:color w:val="000000"/>
          <w:sz w:val="32"/>
          <w:szCs w:val="32"/>
        </w:rPr>
        <w:t xml:space="preserve"> </w:t>
      </w:r>
      <w:r>
        <w:rPr>
          <w:rFonts w:hint="eastAsia" w:ascii="宋体" w:hAnsi="宋体" w:eastAsia="方正仿宋_GBK"/>
          <w:color w:val="000000"/>
          <w:sz w:val="32"/>
          <w:szCs w:val="32"/>
        </w:rPr>
        <w:t>纳入资阳高新区引进、培育人才范围的人员，有下列情形之一的，取消人才管理资格，由用人单位追回已享受的相关人才待遇，且不得再次申报资阳高新区各类人才项目和计划。</w:t>
      </w:r>
    </w:p>
    <w:p>
      <w:pPr>
        <w:overflowPunct w:val="0"/>
        <w:spacing w:line="590" w:lineRule="exact"/>
        <w:ind w:firstLine="660"/>
        <w:rPr>
          <w:rFonts w:ascii="宋体" w:hAnsi="宋体" w:eastAsia="方正仿宋_GBK"/>
          <w:color w:val="000000"/>
          <w:sz w:val="32"/>
          <w:szCs w:val="32"/>
        </w:rPr>
      </w:pPr>
      <w:r>
        <w:rPr>
          <w:rFonts w:hint="eastAsia" w:ascii="宋体" w:hAnsi="宋体" w:eastAsia="方正仿宋_GBK"/>
          <w:color w:val="000000"/>
          <w:sz w:val="32"/>
          <w:szCs w:val="32"/>
        </w:rPr>
        <w:t>（一）学术、业绩上弄虚作假被有关部门查处。</w:t>
      </w:r>
    </w:p>
    <w:p>
      <w:pPr>
        <w:overflowPunct w:val="0"/>
        <w:spacing w:line="590" w:lineRule="exact"/>
        <w:ind w:firstLine="660"/>
        <w:rPr>
          <w:rFonts w:ascii="宋体" w:hAnsi="宋体" w:eastAsia="方正仿宋_GBK"/>
          <w:color w:val="000000"/>
          <w:sz w:val="32"/>
          <w:szCs w:val="32"/>
        </w:rPr>
      </w:pPr>
      <w:r>
        <w:rPr>
          <w:rFonts w:hint="eastAsia" w:ascii="宋体" w:hAnsi="宋体" w:eastAsia="方正仿宋_GBK"/>
          <w:color w:val="000000"/>
          <w:sz w:val="32"/>
          <w:szCs w:val="32"/>
        </w:rPr>
        <w:t>（二）提供虚假材料骗取引进人才资格。</w:t>
      </w:r>
    </w:p>
    <w:p>
      <w:pPr>
        <w:overflowPunct w:val="0"/>
        <w:spacing w:line="590" w:lineRule="exact"/>
        <w:ind w:firstLine="660"/>
        <w:rPr>
          <w:rFonts w:ascii="宋体" w:hAnsi="宋体" w:eastAsia="方正仿宋_GBK"/>
          <w:color w:val="000000"/>
          <w:sz w:val="32"/>
          <w:szCs w:val="32"/>
        </w:rPr>
      </w:pPr>
      <w:r>
        <w:rPr>
          <w:rFonts w:hint="eastAsia" w:ascii="宋体" w:hAnsi="宋体" w:eastAsia="方正仿宋_GBK"/>
          <w:color w:val="000000"/>
          <w:sz w:val="32"/>
          <w:szCs w:val="32"/>
        </w:rPr>
        <w:t>（三）受纪检、监察部门审查并给予严重警告以上处分。</w:t>
      </w:r>
    </w:p>
    <w:p>
      <w:pPr>
        <w:overflowPunct w:val="0"/>
        <w:spacing w:line="590" w:lineRule="exact"/>
        <w:ind w:firstLine="660"/>
        <w:rPr>
          <w:rFonts w:ascii="宋体" w:hAnsi="宋体" w:eastAsia="方正仿宋_GBK"/>
          <w:color w:val="000000"/>
          <w:sz w:val="32"/>
          <w:szCs w:val="32"/>
        </w:rPr>
      </w:pPr>
      <w:r>
        <w:rPr>
          <w:rFonts w:hint="eastAsia" w:ascii="宋体" w:hAnsi="宋体" w:eastAsia="方正仿宋_GBK"/>
          <w:color w:val="000000"/>
          <w:sz w:val="32"/>
          <w:szCs w:val="32"/>
        </w:rPr>
        <w:t>（四）管理期内被处以刑事处罚。</w:t>
      </w:r>
    </w:p>
    <w:p>
      <w:pPr>
        <w:overflowPunct w:val="0"/>
        <w:spacing w:line="590" w:lineRule="exact"/>
        <w:ind w:firstLine="660"/>
        <w:rPr>
          <w:rFonts w:ascii="宋体" w:hAnsi="宋体" w:eastAsia="方正仿宋_GBK"/>
          <w:color w:val="000000"/>
          <w:sz w:val="32"/>
          <w:szCs w:val="32"/>
        </w:rPr>
      </w:pPr>
      <w:r>
        <w:rPr>
          <w:rFonts w:hint="eastAsia" w:ascii="宋体" w:hAnsi="宋体" w:eastAsia="方正仿宋_GBK"/>
          <w:color w:val="000000"/>
          <w:sz w:val="32"/>
          <w:szCs w:val="32"/>
        </w:rPr>
        <w:t>（五）其他应予以取消人才管理资格的情形。</w:t>
      </w:r>
    </w:p>
    <w:p>
      <w:pPr>
        <w:pStyle w:val="2"/>
        <w:spacing w:after="0" w:line="590" w:lineRule="exact"/>
        <w:rPr>
          <w:rFonts w:ascii="宋体"/>
          <w:color w:val="000000"/>
        </w:rPr>
      </w:pPr>
    </w:p>
    <w:p>
      <w:pPr>
        <w:overflowPunct w:val="0"/>
        <w:spacing w:line="590" w:lineRule="exact"/>
        <w:jc w:val="center"/>
        <w:rPr>
          <w:rFonts w:ascii="宋体" w:hAnsi="宋体" w:eastAsia="方正黑体_GBK" w:cs="方正黑体_GBK"/>
          <w:color w:val="000000"/>
          <w:sz w:val="32"/>
          <w:szCs w:val="32"/>
        </w:rPr>
      </w:pPr>
      <w:r>
        <w:rPr>
          <w:rFonts w:hint="eastAsia" w:ascii="宋体" w:hAnsi="宋体" w:eastAsia="方正黑体_GBK" w:cs="方正黑体_GBK"/>
          <w:color w:val="000000"/>
          <w:sz w:val="32"/>
          <w:szCs w:val="32"/>
        </w:rPr>
        <w:t>第六章</w:t>
      </w:r>
      <w:r>
        <w:rPr>
          <w:rFonts w:ascii="宋体" w:hAnsi="宋体" w:eastAsia="方正黑体_GBK" w:cs="方正黑体_GBK"/>
          <w:color w:val="000000"/>
          <w:sz w:val="32"/>
          <w:szCs w:val="32"/>
        </w:rPr>
        <w:t xml:space="preserve">  </w:t>
      </w:r>
      <w:r>
        <w:rPr>
          <w:rFonts w:hint="eastAsia" w:ascii="宋体" w:hAnsi="宋体" w:eastAsia="方正黑体_GBK" w:cs="方正黑体_GBK"/>
          <w:color w:val="000000"/>
          <w:sz w:val="32"/>
          <w:szCs w:val="32"/>
        </w:rPr>
        <w:t>附</w:t>
      </w:r>
      <w:r>
        <w:rPr>
          <w:rFonts w:ascii="宋体" w:hAnsi="宋体" w:eastAsia="方正黑体_GBK" w:cs="方正黑体_GBK"/>
          <w:color w:val="000000"/>
          <w:sz w:val="32"/>
          <w:szCs w:val="32"/>
        </w:rPr>
        <w:t xml:space="preserve">  </w:t>
      </w:r>
      <w:r>
        <w:rPr>
          <w:rFonts w:hint="eastAsia" w:ascii="宋体" w:hAnsi="宋体" w:eastAsia="方正黑体_GBK" w:cs="方正黑体_GBK"/>
          <w:color w:val="000000"/>
          <w:sz w:val="32"/>
          <w:szCs w:val="32"/>
        </w:rPr>
        <w:t>则</w:t>
      </w:r>
    </w:p>
    <w:p>
      <w:pPr>
        <w:overflowPunct w:val="0"/>
        <w:spacing w:line="590" w:lineRule="exact"/>
        <w:ind w:firstLine="630" w:firstLineChars="196"/>
        <w:rPr>
          <w:rFonts w:ascii="宋体" w:hAnsi="宋体" w:eastAsia="方正仿宋_GBK" w:cs="方正仿宋_GBK"/>
          <w:color w:val="000000"/>
          <w:sz w:val="32"/>
          <w:szCs w:val="32"/>
        </w:rPr>
      </w:pPr>
      <w:r>
        <w:rPr>
          <w:rFonts w:hint="eastAsia" w:ascii="宋体" w:hAnsi="宋体" w:eastAsia="方正楷体_GBK" w:cs="方正楷体_GBK"/>
          <w:b/>
          <w:bCs/>
          <w:color w:val="000000"/>
          <w:sz w:val="32"/>
          <w:szCs w:val="32"/>
        </w:rPr>
        <w:t>第十二条</w:t>
      </w:r>
      <w:r>
        <w:rPr>
          <w:rFonts w:ascii="宋体" w:hAnsi="宋体" w:eastAsia="方正楷体_GBK" w:cs="方正楷体_GBK"/>
          <w:b/>
          <w:bCs/>
          <w:color w:val="000000"/>
          <w:sz w:val="32"/>
          <w:szCs w:val="32"/>
        </w:rPr>
        <w:t xml:space="preserve"> </w:t>
      </w:r>
      <w:r>
        <w:rPr>
          <w:rFonts w:ascii="宋体" w:hAnsi="宋体" w:eastAsia="方正仿宋_GBK" w:cs="方正仿宋_GBK"/>
          <w:color w:val="000000"/>
          <w:sz w:val="32"/>
          <w:szCs w:val="32"/>
        </w:rPr>
        <w:t xml:space="preserve"> </w:t>
      </w:r>
      <w:r>
        <w:rPr>
          <w:rFonts w:hint="eastAsia" w:ascii="宋体" w:hAnsi="宋体" w:eastAsia="方正仿宋_GBK" w:cs="方正仿宋_GBK"/>
          <w:color w:val="000000"/>
          <w:sz w:val="32"/>
          <w:szCs w:val="32"/>
        </w:rPr>
        <w:t>资阳高新区财政每年预算一定的人才开发专项资金，按照国家、省、市相关财政专项资金管理规定进行管理，专款专用。</w:t>
      </w:r>
    </w:p>
    <w:p>
      <w:pPr>
        <w:overflowPunct w:val="0"/>
        <w:spacing w:line="590" w:lineRule="exact"/>
        <w:ind w:firstLine="630" w:firstLineChars="196"/>
        <w:rPr>
          <w:rFonts w:ascii="宋体" w:hAnsi="宋体" w:eastAsia="方正仿宋_GBK" w:cs="方正仿宋_GBK"/>
          <w:color w:val="000000"/>
          <w:sz w:val="32"/>
          <w:szCs w:val="32"/>
        </w:rPr>
      </w:pPr>
      <w:r>
        <w:rPr>
          <w:rFonts w:hint="eastAsia" w:ascii="宋体" w:hAnsi="宋体" w:eastAsia="方正楷体_GBK" w:cs="方正楷体_GBK"/>
          <w:b/>
          <w:bCs/>
          <w:color w:val="000000"/>
          <w:sz w:val="32"/>
          <w:szCs w:val="32"/>
        </w:rPr>
        <w:t>第十三条</w:t>
      </w:r>
      <w:r>
        <w:rPr>
          <w:rFonts w:ascii="宋体" w:hAnsi="宋体" w:eastAsia="方正仿宋_GBK" w:cs="宋体"/>
          <w:color w:val="000000"/>
          <w:sz w:val="32"/>
          <w:szCs w:val="32"/>
        </w:rPr>
        <w:t xml:space="preserve">  </w:t>
      </w:r>
      <w:r>
        <w:rPr>
          <w:rFonts w:hint="eastAsia" w:ascii="宋体" w:hAnsi="宋体" w:eastAsia="方正仿宋_GBK" w:cs="方正仿宋_GBK"/>
          <w:color w:val="000000"/>
          <w:sz w:val="32"/>
          <w:szCs w:val="32"/>
        </w:rPr>
        <w:t>本办法与市、区现行政策有交叉的，按照“从优、从高”原则执行，不得重复享受扶持政策。</w:t>
      </w:r>
    </w:p>
    <w:p>
      <w:pPr>
        <w:overflowPunct w:val="0"/>
        <w:spacing w:line="590" w:lineRule="exact"/>
        <w:ind w:firstLine="630" w:firstLineChars="196"/>
        <w:rPr>
          <w:rFonts w:ascii="宋体" w:hAnsi="宋体" w:eastAsia="方正仿宋_GBK" w:cs="方正仿宋_GBK"/>
          <w:color w:val="000000"/>
          <w:sz w:val="32"/>
          <w:szCs w:val="32"/>
        </w:rPr>
      </w:pPr>
      <w:r>
        <w:rPr>
          <w:rFonts w:hint="eastAsia" w:ascii="宋体" w:hAnsi="宋体" w:eastAsia="方正楷体_GBK" w:cs="方正楷体_GBK"/>
          <w:b/>
          <w:bCs/>
          <w:color w:val="000000"/>
          <w:sz w:val="32"/>
          <w:szCs w:val="32"/>
        </w:rPr>
        <w:t>第十四条</w:t>
      </w:r>
      <w:r>
        <w:rPr>
          <w:rFonts w:ascii="宋体" w:hAnsi="宋体" w:eastAsia="方正楷体_GBK" w:cs="方正楷体_GBK"/>
          <w:b/>
          <w:bCs/>
          <w:color w:val="000000"/>
          <w:sz w:val="32"/>
          <w:szCs w:val="32"/>
        </w:rPr>
        <w:t xml:space="preserve"> </w:t>
      </w:r>
      <w:r>
        <w:rPr>
          <w:rFonts w:ascii="宋体" w:hAnsi="宋体" w:eastAsia="方正楷体简体" w:cs="方正楷体简体"/>
          <w:b/>
          <w:bCs/>
          <w:color w:val="000000"/>
          <w:sz w:val="32"/>
          <w:szCs w:val="32"/>
        </w:rPr>
        <w:t xml:space="preserve"> </w:t>
      </w:r>
      <w:r>
        <w:rPr>
          <w:rFonts w:hint="eastAsia" w:ascii="宋体" w:hAnsi="宋体" w:eastAsia="方正仿宋_GBK" w:cs="方正仿宋_GBK"/>
          <w:color w:val="000000"/>
          <w:sz w:val="32"/>
          <w:szCs w:val="32"/>
        </w:rPr>
        <w:t>本办法由资阳高新区党群工作部会同社会事务局负责解释。</w:t>
      </w:r>
    </w:p>
    <w:p>
      <w:pPr>
        <w:spacing w:line="590" w:lineRule="exact"/>
        <w:ind w:firstLine="643" w:firstLineChars="200"/>
        <w:rPr>
          <w:rFonts w:ascii="宋体"/>
          <w:color w:val="000000"/>
        </w:rPr>
      </w:pPr>
      <w:r>
        <w:rPr>
          <w:rFonts w:hint="eastAsia" w:ascii="宋体" w:hAnsi="宋体" w:eastAsia="方正楷体_GBK" w:cs="方正楷体_GBK"/>
          <w:b/>
          <w:bCs/>
          <w:color w:val="000000"/>
          <w:sz w:val="32"/>
          <w:szCs w:val="32"/>
        </w:rPr>
        <w:t>第十五条</w:t>
      </w:r>
      <w:r>
        <w:rPr>
          <w:rFonts w:ascii="宋体" w:hAnsi="宋体" w:eastAsia="方正楷体简体" w:cs="方正楷体简体"/>
          <w:b/>
          <w:bCs/>
          <w:color w:val="000000"/>
          <w:sz w:val="32"/>
          <w:szCs w:val="32"/>
        </w:rPr>
        <w:t xml:space="preserve">  </w:t>
      </w:r>
      <w:r>
        <w:rPr>
          <w:rFonts w:hint="eastAsia" w:ascii="宋体" w:hAnsi="宋体" w:eastAsia="方正仿宋_GBK" w:cs="方正仿宋_GBK"/>
          <w:color w:val="000000"/>
          <w:sz w:val="32"/>
          <w:szCs w:val="32"/>
        </w:rPr>
        <w:t>本办法自印发之日起施行，有效期</w:t>
      </w:r>
      <w:r>
        <w:rPr>
          <w:rFonts w:ascii="宋体" w:hAnsi="宋体" w:eastAsia="方正仿宋_GBK" w:cs="方正仿宋_GBK"/>
          <w:color w:val="000000"/>
          <w:sz w:val="32"/>
          <w:szCs w:val="32"/>
        </w:rPr>
        <w:t>5</w:t>
      </w:r>
      <w:r>
        <w:rPr>
          <w:rFonts w:hint="eastAsia" w:ascii="宋体" w:hAnsi="宋体" w:eastAsia="方正仿宋_GBK" w:cs="方正仿宋_GBK"/>
          <w:color w:val="000000"/>
          <w:sz w:val="32"/>
          <w:szCs w:val="32"/>
        </w:rPr>
        <w:t>年。《中国牙谷人才引进特殊支持办法（试行）》（资高委发〔</w:t>
      </w:r>
      <w:r>
        <w:rPr>
          <w:rFonts w:ascii="宋体" w:hAnsi="宋体" w:eastAsia="方正仿宋_GBK" w:cs="方正仿宋_GBK"/>
          <w:color w:val="000000"/>
          <w:sz w:val="32"/>
          <w:szCs w:val="32"/>
        </w:rPr>
        <w:t>2020</w:t>
      </w:r>
      <w:r>
        <w:rPr>
          <w:rFonts w:hint="eastAsia" w:ascii="宋体" w:hAnsi="宋体" w:eastAsia="方正仿宋_GBK" w:cs="方正仿宋_GBK"/>
          <w:color w:val="000000"/>
          <w:sz w:val="32"/>
          <w:szCs w:val="32"/>
        </w:rPr>
        <w:t>〕</w:t>
      </w:r>
      <w:r>
        <w:rPr>
          <w:rFonts w:ascii="宋体" w:hAnsi="宋体" w:eastAsia="方正仿宋_GBK" w:cs="方正仿宋_GBK"/>
          <w:color w:val="000000"/>
          <w:sz w:val="32"/>
          <w:szCs w:val="32"/>
        </w:rPr>
        <w:t>15</w:t>
      </w:r>
      <w:r>
        <w:rPr>
          <w:rFonts w:hint="eastAsia" w:ascii="宋体" w:hAnsi="宋体" w:eastAsia="方正仿宋_GBK" w:cs="方正仿宋_GBK"/>
          <w:color w:val="000000"/>
          <w:sz w:val="32"/>
          <w:szCs w:val="32"/>
        </w:rPr>
        <w:t>号）同时废止，享受原政策未到期的对象继续按原政策执行。</w:t>
      </w:r>
    </w:p>
    <w:p>
      <w:pPr>
        <w:pStyle w:val="5"/>
        <w:spacing w:line="590" w:lineRule="exact"/>
        <w:ind w:firstLine="0" w:firstLineChars="0"/>
        <w:rPr>
          <w:rFonts w:ascii="宋体" w:eastAsia="宋体"/>
          <w:color w:val="000000"/>
        </w:rPr>
      </w:pPr>
    </w:p>
    <w:p>
      <w:pPr>
        <w:pStyle w:val="5"/>
        <w:spacing w:line="590" w:lineRule="exact"/>
        <w:ind w:firstLine="0" w:firstLineChars="0"/>
        <w:rPr>
          <w:rFonts w:ascii="宋体" w:eastAsia="宋体"/>
          <w:color w:val="000000"/>
        </w:rPr>
      </w:pPr>
    </w:p>
    <w:p>
      <w:pPr>
        <w:pStyle w:val="5"/>
        <w:spacing w:line="590" w:lineRule="exact"/>
        <w:ind w:firstLine="0" w:firstLineChars="0"/>
        <w:rPr>
          <w:rFonts w:ascii="宋体" w:eastAsia="宋体"/>
          <w:color w:val="000000"/>
        </w:rPr>
      </w:pPr>
    </w:p>
    <w:p>
      <w:pPr>
        <w:pStyle w:val="5"/>
        <w:spacing w:line="590" w:lineRule="exact"/>
        <w:ind w:firstLine="0" w:firstLineChars="0"/>
        <w:rPr>
          <w:rFonts w:ascii="宋体" w:eastAsia="宋体"/>
          <w:color w:val="000000"/>
        </w:rPr>
      </w:pPr>
    </w:p>
    <w:p>
      <w:pPr>
        <w:pStyle w:val="5"/>
        <w:spacing w:line="590" w:lineRule="exact"/>
        <w:ind w:firstLine="0" w:firstLineChars="0"/>
        <w:rPr>
          <w:rFonts w:ascii="宋体" w:eastAsia="宋体"/>
          <w:color w:val="000000"/>
        </w:rPr>
      </w:pPr>
    </w:p>
    <w:p>
      <w:pPr>
        <w:pStyle w:val="5"/>
        <w:spacing w:line="700" w:lineRule="exact"/>
        <w:ind w:firstLine="0" w:firstLineChars="0"/>
        <w:rPr>
          <w:rFonts w:ascii="宋体" w:eastAsia="宋体"/>
          <w:color w:val="000000"/>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85" w:right="1531" w:bottom="1701"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Fonts w:ascii="宋体"/>
        <w:sz w:val="28"/>
        <w:szCs w:val="28"/>
      </w:rPr>
    </w:pPr>
    <w:r>
      <w:rPr>
        <w:rStyle w:val="13"/>
        <w:rFonts w:ascii="宋体" w:hAnsi="宋体"/>
        <w:sz w:val="28"/>
        <w:szCs w:val="28"/>
      </w:rPr>
      <w:t xml:space="preserve">— </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3</w:t>
    </w:r>
    <w:r>
      <w:rPr>
        <w:rStyle w:val="13"/>
        <w:rFonts w:ascii="宋体" w:hAnsi="宋体"/>
        <w:sz w:val="28"/>
        <w:szCs w:val="28"/>
      </w:rPr>
      <w:fldChar w:fldCharType="end"/>
    </w:r>
    <w:r>
      <w:rPr>
        <w:rStyle w:val="13"/>
        <w:rFonts w:ascii="宋体" w:hAnsi="宋体"/>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YmEzYzMxZmMyYzhjYWRhNDY0Y2VlNjI1NGFjYTIifQ=="/>
  </w:docVars>
  <w:rsids>
    <w:rsidRoot w:val="00172A27"/>
    <w:rsid w:val="00076902"/>
    <w:rsid w:val="001726D0"/>
    <w:rsid w:val="00172A27"/>
    <w:rsid w:val="00186D01"/>
    <w:rsid w:val="0022092A"/>
    <w:rsid w:val="002777A1"/>
    <w:rsid w:val="00280591"/>
    <w:rsid w:val="002D43ED"/>
    <w:rsid w:val="002D48CA"/>
    <w:rsid w:val="00305CE7"/>
    <w:rsid w:val="00437034"/>
    <w:rsid w:val="0059086A"/>
    <w:rsid w:val="0067425D"/>
    <w:rsid w:val="007600A7"/>
    <w:rsid w:val="008F0220"/>
    <w:rsid w:val="008F215B"/>
    <w:rsid w:val="009E7F02"/>
    <w:rsid w:val="00A55957"/>
    <w:rsid w:val="00A85D64"/>
    <w:rsid w:val="00B62050"/>
    <w:rsid w:val="00CF75D9"/>
    <w:rsid w:val="00D71705"/>
    <w:rsid w:val="00D907A4"/>
    <w:rsid w:val="00DF1C6B"/>
    <w:rsid w:val="00E01D2B"/>
    <w:rsid w:val="00E029AF"/>
    <w:rsid w:val="00E32D4C"/>
    <w:rsid w:val="00EE61D2"/>
    <w:rsid w:val="010351AA"/>
    <w:rsid w:val="013C5954"/>
    <w:rsid w:val="018C11BF"/>
    <w:rsid w:val="01BB3CD7"/>
    <w:rsid w:val="022A26A7"/>
    <w:rsid w:val="023A109F"/>
    <w:rsid w:val="025F4662"/>
    <w:rsid w:val="0270686F"/>
    <w:rsid w:val="02C170CB"/>
    <w:rsid w:val="032D4760"/>
    <w:rsid w:val="0337738D"/>
    <w:rsid w:val="03436045"/>
    <w:rsid w:val="046E1379"/>
    <w:rsid w:val="048E270E"/>
    <w:rsid w:val="04BC383E"/>
    <w:rsid w:val="04D56E5D"/>
    <w:rsid w:val="051F632A"/>
    <w:rsid w:val="05520BA5"/>
    <w:rsid w:val="05DC421B"/>
    <w:rsid w:val="066E3216"/>
    <w:rsid w:val="068723D9"/>
    <w:rsid w:val="084B2EC4"/>
    <w:rsid w:val="08FA0EB6"/>
    <w:rsid w:val="08FC70AE"/>
    <w:rsid w:val="09033704"/>
    <w:rsid w:val="09524F20"/>
    <w:rsid w:val="0A801619"/>
    <w:rsid w:val="0B240DAC"/>
    <w:rsid w:val="0D3F20E8"/>
    <w:rsid w:val="0D553231"/>
    <w:rsid w:val="0E56100F"/>
    <w:rsid w:val="0E5B3E59"/>
    <w:rsid w:val="0F957915"/>
    <w:rsid w:val="0FAE692A"/>
    <w:rsid w:val="0FEF36E8"/>
    <w:rsid w:val="106418F5"/>
    <w:rsid w:val="106775C3"/>
    <w:rsid w:val="10B464C1"/>
    <w:rsid w:val="10FE14EA"/>
    <w:rsid w:val="11563268"/>
    <w:rsid w:val="12192A7F"/>
    <w:rsid w:val="12940358"/>
    <w:rsid w:val="12B44556"/>
    <w:rsid w:val="13294F44"/>
    <w:rsid w:val="13340991"/>
    <w:rsid w:val="139879D4"/>
    <w:rsid w:val="13CB7DA9"/>
    <w:rsid w:val="14BE02CB"/>
    <w:rsid w:val="162C3A84"/>
    <w:rsid w:val="16585B40"/>
    <w:rsid w:val="16C14CE8"/>
    <w:rsid w:val="16D835C5"/>
    <w:rsid w:val="16F82124"/>
    <w:rsid w:val="17C76AD9"/>
    <w:rsid w:val="188F715A"/>
    <w:rsid w:val="18A50573"/>
    <w:rsid w:val="195A6DE8"/>
    <w:rsid w:val="1A681A47"/>
    <w:rsid w:val="1B2A02B6"/>
    <w:rsid w:val="1C2300FD"/>
    <w:rsid w:val="1C6133C2"/>
    <w:rsid w:val="1D392227"/>
    <w:rsid w:val="1E367070"/>
    <w:rsid w:val="1E855FD1"/>
    <w:rsid w:val="1EA641A8"/>
    <w:rsid w:val="1EB94478"/>
    <w:rsid w:val="1F047D00"/>
    <w:rsid w:val="1F792DAF"/>
    <w:rsid w:val="1F9D1312"/>
    <w:rsid w:val="1FF31BA5"/>
    <w:rsid w:val="20653333"/>
    <w:rsid w:val="208512E0"/>
    <w:rsid w:val="21A11366"/>
    <w:rsid w:val="21C422DC"/>
    <w:rsid w:val="21DF35AE"/>
    <w:rsid w:val="220426D8"/>
    <w:rsid w:val="22595584"/>
    <w:rsid w:val="23524AF1"/>
    <w:rsid w:val="23B1063E"/>
    <w:rsid w:val="250824DF"/>
    <w:rsid w:val="254E3E6A"/>
    <w:rsid w:val="25EA1721"/>
    <w:rsid w:val="26797B39"/>
    <w:rsid w:val="26831819"/>
    <w:rsid w:val="26CD578F"/>
    <w:rsid w:val="27673E35"/>
    <w:rsid w:val="27824482"/>
    <w:rsid w:val="28671EBD"/>
    <w:rsid w:val="28976054"/>
    <w:rsid w:val="294C5091"/>
    <w:rsid w:val="29D84B76"/>
    <w:rsid w:val="2A3E118B"/>
    <w:rsid w:val="2A76062B"/>
    <w:rsid w:val="2A9C1FD0"/>
    <w:rsid w:val="2B03158E"/>
    <w:rsid w:val="2B1871F3"/>
    <w:rsid w:val="2BF67C7A"/>
    <w:rsid w:val="2D181326"/>
    <w:rsid w:val="2D4367AA"/>
    <w:rsid w:val="2DAF3E40"/>
    <w:rsid w:val="2F22268D"/>
    <w:rsid w:val="2F994882"/>
    <w:rsid w:val="2FFB18AE"/>
    <w:rsid w:val="300C7328"/>
    <w:rsid w:val="3080762A"/>
    <w:rsid w:val="30A73506"/>
    <w:rsid w:val="3166035D"/>
    <w:rsid w:val="318956D7"/>
    <w:rsid w:val="33B90D8C"/>
    <w:rsid w:val="34594B05"/>
    <w:rsid w:val="34A0626C"/>
    <w:rsid w:val="350031D3"/>
    <w:rsid w:val="351B1DBB"/>
    <w:rsid w:val="35C83CF1"/>
    <w:rsid w:val="364C4922"/>
    <w:rsid w:val="373C06F3"/>
    <w:rsid w:val="37D050DF"/>
    <w:rsid w:val="380F2AAF"/>
    <w:rsid w:val="38213B8C"/>
    <w:rsid w:val="397F6DBC"/>
    <w:rsid w:val="39F01A68"/>
    <w:rsid w:val="3BDA7EC8"/>
    <w:rsid w:val="3C5A141B"/>
    <w:rsid w:val="3D0F6869"/>
    <w:rsid w:val="3E704F26"/>
    <w:rsid w:val="3E9926CE"/>
    <w:rsid w:val="3EB07A18"/>
    <w:rsid w:val="3EF91879"/>
    <w:rsid w:val="3F19736B"/>
    <w:rsid w:val="3F6F342F"/>
    <w:rsid w:val="3FAB6E5A"/>
    <w:rsid w:val="3FC27A03"/>
    <w:rsid w:val="401A15ED"/>
    <w:rsid w:val="404E573A"/>
    <w:rsid w:val="40AF18F5"/>
    <w:rsid w:val="40D40653"/>
    <w:rsid w:val="40F40090"/>
    <w:rsid w:val="41004C87"/>
    <w:rsid w:val="410B53D9"/>
    <w:rsid w:val="41396B42"/>
    <w:rsid w:val="41C85355"/>
    <w:rsid w:val="41DD6D76"/>
    <w:rsid w:val="433C6DB9"/>
    <w:rsid w:val="43B26E8F"/>
    <w:rsid w:val="44F74BBC"/>
    <w:rsid w:val="452F3701"/>
    <w:rsid w:val="455F0686"/>
    <w:rsid w:val="45605CF4"/>
    <w:rsid w:val="456A6B72"/>
    <w:rsid w:val="45997458"/>
    <w:rsid w:val="469A161C"/>
    <w:rsid w:val="47AF62F5"/>
    <w:rsid w:val="47C00CCC"/>
    <w:rsid w:val="48594C7C"/>
    <w:rsid w:val="48D10786"/>
    <w:rsid w:val="48FD4E24"/>
    <w:rsid w:val="492C0F6D"/>
    <w:rsid w:val="4968161B"/>
    <w:rsid w:val="49DB003F"/>
    <w:rsid w:val="4A621AA2"/>
    <w:rsid w:val="4BB5666E"/>
    <w:rsid w:val="4C065EE9"/>
    <w:rsid w:val="4C8229F4"/>
    <w:rsid w:val="4D745BFD"/>
    <w:rsid w:val="4E09192E"/>
    <w:rsid w:val="4E205F85"/>
    <w:rsid w:val="4E255D2C"/>
    <w:rsid w:val="4F5252E1"/>
    <w:rsid w:val="4FC92CAA"/>
    <w:rsid w:val="500D0826"/>
    <w:rsid w:val="504C27CC"/>
    <w:rsid w:val="5067715E"/>
    <w:rsid w:val="511E63A2"/>
    <w:rsid w:val="51E27A91"/>
    <w:rsid w:val="52306A4E"/>
    <w:rsid w:val="52CC1D29"/>
    <w:rsid w:val="52D970E6"/>
    <w:rsid w:val="534722A1"/>
    <w:rsid w:val="53A86C2D"/>
    <w:rsid w:val="53C9715A"/>
    <w:rsid w:val="545E17CF"/>
    <w:rsid w:val="563F3703"/>
    <w:rsid w:val="572116EE"/>
    <w:rsid w:val="57607DD5"/>
    <w:rsid w:val="5999137D"/>
    <w:rsid w:val="5A4F7C8D"/>
    <w:rsid w:val="5AA12CAB"/>
    <w:rsid w:val="5AA1673B"/>
    <w:rsid w:val="5AF30F60"/>
    <w:rsid w:val="5B765E19"/>
    <w:rsid w:val="5CB32755"/>
    <w:rsid w:val="5D0D455B"/>
    <w:rsid w:val="5D243011"/>
    <w:rsid w:val="5DF9063C"/>
    <w:rsid w:val="5F1A4335"/>
    <w:rsid w:val="5F450BEF"/>
    <w:rsid w:val="60274BF7"/>
    <w:rsid w:val="60514A9F"/>
    <w:rsid w:val="614E6EF1"/>
    <w:rsid w:val="61BC6DA0"/>
    <w:rsid w:val="61D00039"/>
    <w:rsid w:val="62E87751"/>
    <w:rsid w:val="63A21FE0"/>
    <w:rsid w:val="63EE0517"/>
    <w:rsid w:val="643E324C"/>
    <w:rsid w:val="648844C8"/>
    <w:rsid w:val="649B4C85"/>
    <w:rsid w:val="64B4350F"/>
    <w:rsid w:val="64C5571C"/>
    <w:rsid w:val="652D4012"/>
    <w:rsid w:val="65D200F0"/>
    <w:rsid w:val="663B0827"/>
    <w:rsid w:val="666845B1"/>
    <w:rsid w:val="67404C7E"/>
    <w:rsid w:val="67443DAD"/>
    <w:rsid w:val="6744501E"/>
    <w:rsid w:val="67883762"/>
    <w:rsid w:val="678C0773"/>
    <w:rsid w:val="681F680B"/>
    <w:rsid w:val="689009B8"/>
    <w:rsid w:val="69303936"/>
    <w:rsid w:val="69941325"/>
    <w:rsid w:val="6A9C1734"/>
    <w:rsid w:val="6C841A18"/>
    <w:rsid w:val="6CA06C10"/>
    <w:rsid w:val="6CE87031"/>
    <w:rsid w:val="6EC43A47"/>
    <w:rsid w:val="6FE56C72"/>
    <w:rsid w:val="71CF1BC1"/>
    <w:rsid w:val="73774085"/>
    <w:rsid w:val="73E46769"/>
    <w:rsid w:val="75047B9A"/>
    <w:rsid w:val="762322A2"/>
    <w:rsid w:val="773A70E6"/>
    <w:rsid w:val="77660C7B"/>
    <w:rsid w:val="77B23FF2"/>
    <w:rsid w:val="77C34687"/>
    <w:rsid w:val="788D1DDC"/>
    <w:rsid w:val="78D1748B"/>
    <w:rsid w:val="79496070"/>
    <w:rsid w:val="795669F1"/>
    <w:rsid w:val="7977061D"/>
    <w:rsid w:val="79F503F9"/>
    <w:rsid w:val="79FF6B82"/>
    <w:rsid w:val="7A293DDD"/>
    <w:rsid w:val="7A306423"/>
    <w:rsid w:val="7A94551C"/>
    <w:rsid w:val="7BCA5141"/>
    <w:rsid w:val="7C2154D6"/>
    <w:rsid w:val="7C277A4C"/>
    <w:rsid w:val="7CAD3837"/>
    <w:rsid w:val="7D252F63"/>
    <w:rsid w:val="7D3F70F5"/>
    <w:rsid w:val="7E497840"/>
    <w:rsid w:val="7F497654"/>
    <w:rsid w:val="7F9536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99"/>
    <w:pPr>
      <w:keepNext/>
      <w:keepLines/>
      <w:spacing w:before="120" w:after="120"/>
      <w:outlineLvl w:val="0"/>
    </w:pPr>
    <w:rPr>
      <w:b/>
      <w:bCs/>
      <w:kern w:val="44"/>
      <w:sz w:val="36"/>
      <w:szCs w:val="44"/>
    </w:rPr>
  </w:style>
  <w:style w:type="paragraph" w:styleId="4">
    <w:name w:val="heading 3"/>
    <w:basedOn w:val="1"/>
    <w:next w:val="1"/>
    <w:link w:val="15"/>
    <w:qFormat/>
    <w:uiPriority w:val="99"/>
    <w:pPr>
      <w:keepNext/>
      <w:keepLines/>
      <w:spacing w:before="240" w:line="360" w:lineRule="auto"/>
      <w:ind w:firstLine="200" w:firstLineChars="200"/>
      <w:outlineLvl w:val="2"/>
    </w:pPr>
    <w:rPr>
      <w:b/>
      <w:bCs/>
      <w:sz w:val="28"/>
      <w:szCs w:val="32"/>
    </w:rPr>
  </w:style>
  <w:style w:type="character" w:default="1" w:styleId="12">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6"/>
    <w:qFormat/>
    <w:uiPriority w:val="99"/>
    <w:pPr>
      <w:spacing w:after="120"/>
    </w:pPr>
    <w:rPr>
      <w:kern w:val="0"/>
      <w:sz w:val="20"/>
      <w:szCs w:val="20"/>
    </w:rPr>
  </w:style>
  <w:style w:type="paragraph" w:styleId="5">
    <w:name w:val="Normal Indent"/>
    <w:basedOn w:val="1"/>
    <w:qFormat/>
    <w:uiPriority w:val="99"/>
    <w:pPr>
      <w:ind w:firstLine="420" w:firstLineChars="200"/>
    </w:pPr>
    <w:rPr>
      <w:rFonts w:ascii="仿宋" w:hAnsi="仿宋" w:eastAsia="仿宋" w:cs="仿宋"/>
      <w:sz w:val="24"/>
    </w:rPr>
  </w:style>
  <w:style w:type="paragraph" w:styleId="6">
    <w:name w:val="Body Text Indent"/>
    <w:basedOn w:val="1"/>
    <w:link w:val="17"/>
    <w:qFormat/>
    <w:uiPriority w:val="99"/>
    <w:pPr>
      <w:ind w:firstLine="200" w:firstLineChars="200"/>
    </w:pPr>
  </w:style>
  <w:style w:type="paragraph" w:styleId="7">
    <w:name w:val="footer"/>
    <w:basedOn w:val="1"/>
    <w:link w:val="18"/>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4"/>
    <w:qFormat/>
    <w:uiPriority w:val="99"/>
    <w:pPr>
      <w:spacing w:after="120" w:line="480" w:lineRule="auto"/>
    </w:pPr>
    <w:rPr>
      <w:rFonts w:ascii="Calibri" w:hAnsi="Calibri"/>
    </w:rPr>
  </w:style>
  <w:style w:type="paragraph" w:styleId="10">
    <w:name w:val="Normal (Web)"/>
    <w:basedOn w:val="1"/>
    <w:qFormat/>
    <w:uiPriority w:val="99"/>
    <w:pPr>
      <w:widowControl/>
      <w:spacing w:before="100" w:beforeAutospacing="1" w:after="100" w:afterAutospacing="1"/>
      <w:jc w:val="left"/>
    </w:pPr>
    <w:rPr>
      <w:rFonts w:ascii="宋体" w:hAnsi="宋体"/>
      <w:b/>
      <w:kern w:val="0"/>
      <w:sz w:val="24"/>
    </w:rPr>
  </w:style>
  <w:style w:type="character" w:styleId="13">
    <w:name w:val="page number"/>
    <w:basedOn w:val="12"/>
    <w:uiPriority w:val="99"/>
    <w:rPr>
      <w:rFonts w:cs="Times New Roman"/>
    </w:rPr>
  </w:style>
  <w:style w:type="character" w:customStyle="1" w:styleId="14">
    <w:name w:val="Heading 1 Char"/>
    <w:basedOn w:val="12"/>
    <w:link w:val="3"/>
    <w:locked/>
    <w:uiPriority w:val="99"/>
    <w:rPr>
      <w:rFonts w:ascii="Times New Roman" w:hAnsi="Times New Roman" w:cs="Times New Roman"/>
      <w:b/>
      <w:bCs/>
      <w:kern w:val="44"/>
      <w:sz w:val="44"/>
      <w:szCs w:val="44"/>
    </w:rPr>
  </w:style>
  <w:style w:type="character" w:customStyle="1" w:styleId="15">
    <w:name w:val="Heading 3 Char"/>
    <w:basedOn w:val="12"/>
    <w:link w:val="4"/>
    <w:semiHidden/>
    <w:locked/>
    <w:uiPriority w:val="99"/>
    <w:rPr>
      <w:rFonts w:ascii="Times New Roman" w:hAnsi="Times New Roman" w:cs="Times New Roman"/>
      <w:b/>
      <w:bCs/>
      <w:sz w:val="32"/>
      <w:szCs w:val="32"/>
    </w:rPr>
  </w:style>
  <w:style w:type="character" w:customStyle="1" w:styleId="16">
    <w:name w:val="Body Text Char"/>
    <w:basedOn w:val="12"/>
    <w:link w:val="2"/>
    <w:semiHidden/>
    <w:locked/>
    <w:uiPriority w:val="99"/>
    <w:rPr>
      <w:rFonts w:ascii="Times New Roman" w:hAnsi="Times New Roman" w:cs="Times New Roman"/>
      <w:sz w:val="24"/>
      <w:szCs w:val="24"/>
    </w:rPr>
  </w:style>
  <w:style w:type="character" w:customStyle="1" w:styleId="17">
    <w:name w:val="Body Text Indent Char"/>
    <w:basedOn w:val="12"/>
    <w:link w:val="6"/>
    <w:semiHidden/>
    <w:qFormat/>
    <w:locked/>
    <w:uiPriority w:val="99"/>
    <w:rPr>
      <w:rFonts w:ascii="Times New Roman" w:hAnsi="Times New Roman" w:cs="Times New Roman"/>
      <w:sz w:val="24"/>
      <w:szCs w:val="24"/>
    </w:rPr>
  </w:style>
  <w:style w:type="character" w:customStyle="1" w:styleId="18">
    <w:name w:val="Footer Char"/>
    <w:basedOn w:val="12"/>
    <w:link w:val="7"/>
    <w:semiHidden/>
    <w:qFormat/>
    <w:locked/>
    <w:uiPriority w:val="99"/>
    <w:rPr>
      <w:rFonts w:ascii="Times New Roman" w:hAnsi="Times New Roman" w:cs="Times New Roman"/>
      <w:sz w:val="18"/>
      <w:szCs w:val="18"/>
    </w:rPr>
  </w:style>
  <w:style w:type="character" w:customStyle="1" w:styleId="19">
    <w:name w:val="Header Char"/>
    <w:basedOn w:val="12"/>
    <w:link w:val="8"/>
    <w:semiHidden/>
    <w:locked/>
    <w:uiPriority w:val="99"/>
    <w:rPr>
      <w:rFonts w:ascii="Times New Roman" w:hAnsi="Times New Roman" w:cs="Times New Roman"/>
      <w:sz w:val="18"/>
      <w:szCs w:val="18"/>
    </w:rPr>
  </w:style>
  <w:style w:type="paragraph" w:customStyle="1" w:styleId="20">
    <w:name w:val="Index5"/>
    <w:basedOn w:val="1"/>
    <w:next w:val="1"/>
    <w:semiHidden/>
    <w:uiPriority w:val="99"/>
    <w:pPr>
      <w:widowControl/>
      <w:ind w:left="1680"/>
    </w:pPr>
  </w:style>
  <w:style w:type="paragraph" w:customStyle="1" w:styleId="21">
    <w:name w:val="准备书正文"/>
    <w:qFormat/>
    <w:uiPriority w:val="99"/>
    <w:pPr>
      <w:spacing w:beforeLines="50" w:line="360" w:lineRule="auto"/>
      <w:ind w:firstLine="200" w:firstLineChars="200"/>
      <w:jc w:val="both"/>
    </w:pPr>
    <w:rPr>
      <w:rFonts w:ascii="宋体" w:hAnsi="宋体" w:eastAsia="宋体" w:cs="宋体"/>
      <w:kern w:val="2"/>
      <w:sz w:val="24"/>
      <w:szCs w:val="24"/>
      <w:lang w:val="en-US" w:eastAsia="zh-CN" w:bidi="ar-SA"/>
    </w:rPr>
  </w:style>
  <w:style w:type="paragraph" w:customStyle="1" w:styleId="22">
    <w:name w:val="BodyText1I2"/>
    <w:basedOn w:val="23"/>
    <w:qFormat/>
    <w:uiPriority w:val="99"/>
    <w:pPr>
      <w:ind w:firstLine="420" w:firstLineChars="200"/>
    </w:pPr>
  </w:style>
  <w:style w:type="paragraph" w:customStyle="1" w:styleId="23">
    <w:name w:val="BodyTextIndent"/>
    <w:basedOn w:val="1"/>
    <w:qFormat/>
    <w:uiPriority w:val="99"/>
    <w:pPr>
      <w:ind w:left="420" w:leftChars="200"/>
      <w:textAlignment w:val="baseline"/>
    </w:pPr>
  </w:style>
  <w:style w:type="character" w:customStyle="1" w:styleId="24">
    <w:name w:val="Body Text 2 Char"/>
    <w:basedOn w:val="12"/>
    <w:link w:val="9"/>
    <w:semiHidden/>
    <w:qFormat/>
    <w:locked/>
    <w:uiPriority w:val="99"/>
    <w:rPr>
      <w:rFonts w:ascii="Calibri" w:hAnsi="Calibri"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10</Pages>
  <Words>643</Words>
  <Characters>3667</Characters>
  <Lines>0</Lines>
  <Paragraphs>0</Paragraphs>
  <TotalTime>10</TotalTime>
  <ScaleCrop>false</ScaleCrop>
  <LinksUpToDate>false</LinksUpToDate>
  <CharactersWithSpaces>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2022-10-31T08:54:00Z</dcterms:created>
  <dc:creator>Administrator</dc:creator>
  <cp:lastModifiedBy>刘泳成</cp:lastModifiedBy>
  <cp:lastPrinted>2022-10-18T02:01:00Z</cp:lastPrinted>
  <dcterms:modified xsi:type="dcterms:W3CDTF">2022-12-09T07:34:58Z</dcterms:modified>
  <dc:title>中共资阳高新技术产业园区工作委员会</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EF51E7D6DFFA41FB91B5B7609C0CE965</vt:lpwstr>
  </property>
</Properties>
</file>