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93" w:rsidRPr="00CE3F93" w:rsidRDefault="00CE3F93" w:rsidP="00CE3F93">
      <w:pPr>
        <w:spacing w:line="600" w:lineRule="exact"/>
        <w:ind w:firstLine="640"/>
        <w:rPr>
          <w:rFonts w:hint="eastAsia"/>
          <w:color w:val="000000"/>
          <w:szCs w:val="32"/>
        </w:rPr>
      </w:pPr>
    </w:p>
    <w:p w:rsidR="00CE3F93" w:rsidRPr="00CE3F93" w:rsidRDefault="00CE3F93" w:rsidP="00CE3F93">
      <w:pPr>
        <w:spacing w:line="600" w:lineRule="exact"/>
        <w:ind w:firstLine="640"/>
        <w:rPr>
          <w:rFonts w:hint="eastAsia"/>
          <w:color w:val="000000"/>
          <w:szCs w:val="32"/>
        </w:rPr>
      </w:pPr>
    </w:p>
    <w:p w:rsidR="00CE3F93" w:rsidRPr="00CE3F93" w:rsidRDefault="00CE3F93" w:rsidP="00CE3F93">
      <w:pPr>
        <w:spacing w:line="600" w:lineRule="exact"/>
        <w:ind w:firstLine="640"/>
        <w:rPr>
          <w:rFonts w:hint="eastAsia"/>
          <w:color w:val="000000"/>
          <w:szCs w:val="32"/>
        </w:rPr>
      </w:pPr>
    </w:p>
    <w:p w:rsidR="00CE3F93" w:rsidRPr="00CE3F93" w:rsidRDefault="00CE3F93" w:rsidP="00CE3F93">
      <w:pPr>
        <w:spacing w:line="600" w:lineRule="exact"/>
        <w:ind w:firstLine="640"/>
        <w:rPr>
          <w:rFonts w:hint="eastAsia"/>
          <w:color w:val="000000"/>
          <w:szCs w:val="32"/>
        </w:rPr>
      </w:pPr>
    </w:p>
    <w:p w:rsidR="00CE3F93" w:rsidRPr="00CE3F93" w:rsidRDefault="00CE3F93" w:rsidP="00CE3F93">
      <w:pPr>
        <w:spacing w:line="600" w:lineRule="exact"/>
        <w:ind w:firstLine="640"/>
        <w:rPr>
          <w:rFonts w:hint="eastAsia"/>
          <w:color w:val="000000"/>
          <w:szCs w:val="32"/>
        </w:rPr>
      </w:pPr>
    </w:p>
    <w:p w:rsidR="00CE3F93" w:rsidRPr="00CE3F93" w:rsidRDefault="00CE3F93" w:rsidP="00CE3F93">
      <w:pPr>
        <w:spacing w:line="600" w:lineRule="exact"/>
        <w:ind w:firstLine="640"/>
        <w:rPr>
          <w:rFonts w:hint="eastAsia"/>
          <w:color w:val="000000"/>
          <w:szCs w:val="32"/>
        </w:rPr>
      </w:pPr>
    </w:p>
    <w:p w:rsidR="00CE3F93" w:rsidRPr="00CE3F93" w:rsidRDefault="00CE3F93" w:rsidP="00CE3F93">
      <w:pPr>
        <w:spacing w:line="600" w:lineRule="exact"/>
        <w:ind w:firstLine="640"/>
        <w:rPr>
          <w:rFonts w:hint="eastAsia"/>
          <w:color w:val="000000"/>
          <w:szCs w:val="32"/>
        </w:rPr>
      </w:pPr>
    </w:p>
    <w:p w:rsidR="00CE3F93" w:rsidRPr="00CE3F93" w:rsidRDefault="00CE3F93" w:rsidP="00A054B6">
      <w:pPr>
        <w:spacing w:line="400" w:lineRule="exact"/>
        <w:ind w:firstLine="641"/>
        <w:jc w:val="left"/>
        <w:rPr>
          <w:rFonts w:hint="eastAsia"/>
          <w:color w:val="000000"/>
          <w:szCs w:val="32"/>
        </w:rPr>
      </w:pPr>
    </w:p>
    <w:p w:rsidR="00CE3F93" w:rsidRPr="00CE3F93" w:rsidRDefault="00CE3F93" w:rsidP="00CE3F93">
      <w:pPr>
        <w:spacing w:line="600" w:lineRule="exact"/>
        <w:jc w:val="center"/>
        <w:rPr>
          <w:rFonts w:eastAsia="方正仿宋_GBK" w:hint="eastAsia"/>
          <w:color w:val="000000"/>
          <w:sz w:val="32"/>
          <w:szCs w:val="32"/>
        </w:rPr>
      </w:pPr>
      <w:r w:rsidRPr="00CE3F93">
        <w:rPr>
          <w:rFonts w:eastAsia="方正仿宋_GBK" w:hint="eastAsia"/>
          <w:color w:val="000000"/>
          <w:sz w:val="32"/>
          <w:szCs w:val="32"/>
        </w:rPr>
        <w:t>资府办规〔</w:t>
      </w:r>
      <w:r w:rsidRPr="00CE3F93">
        <w:rPr>
          <w:rFonts w:eastAsia="方正仿宋_GBK" w:hint="eastAsia"/>
          <w:color w:val="000000"/>
          <w:sz w:val="32"/>
          <w:szCs w:val="32"/>
        </w:rPr>
        <w:t>2023</w:t>
      </w:r>
      <w:r w:rsidRPr="00CE3F93">
        <w:rPr>
          <w:rFonts w:eastAsia="方正仿宋_GBK" w:hint="eastAsia"/>
          <w:color w:val="000000"/>
          <w:sz w:val="32"/>
          <w:szCs w:val="32"/>
        </w:rPr>
        <w:t>〕</w:t>
      </w:r>
      <w:r w:rsidRPr="00CE3F93">
        <w:rPr>
          <w:rFonts w:eastAsia="方正仿宋_GBK" w:hint="eastAsia"/>
          <w:color w:val="000000"/>
          <w:sz w:val="32"/>
          <w:szCs w:val="32"/>
        </w:rPr>
        <w:t>2</w:t>
      </w:r>
      <w:r w:rsidRPr="00CE3F93">
        <w:rPr>
          <w:rFonts w:eastAsia="方正仿宋_GBK" w:hint="eastAsia"/>
          <w:color w:val="000000"/>
          <w:sz w:val="32"/>
          <w:szCs w:val="32"/>
        </w:rPr>
        <w:t>号</w:t>
      </w:r>
    </w:p>
    <w:p w:rsidR="00CE3F93" w:rsidRPr="00CE3F93" w:rsidRDefault="00CE3F93" w:rsidP="00CE3F93">
      <w:pPr>
        <w:adjustRightInd w:val="0"/>
        <w:snapToGrid w:val="0"/>
        <w:spacing w:line="550" w:lineRule="exact"/>
        <w:rPr>
          <w:rFonts w:eastAsia="方正仿宋_GBK" w:hint="eastAsia"/>
          <w:color w:val="000000"/>
          <w:sz w:val="32"/>
          <w:szCs w:val="32"/>
        </w:rPr>
      </w:pPr>
    </w:p>
    <w:p w:rsidR="00CE3F93" w:rsidRPr="00CE3F93" w:rsidRDefault="00CE3F93" w:rsidP="00CE3F93">
      <w:pPr>
        <w:pStyle w:val="1"/>
        <w:spacing w:line="550" w:lineRule="exact"/>
        <w:ind w:left="1060" w:hanging="640"/>
        <w:rPr>
          <w:rFonts w:ascii="Times New Roman" w:eastAsia="方正仿宋_GBK" w:hAnsi="Times New Roman" w:hint="eastAsia"/>
          <w:sz w:val="32"/>
          <w:szCs w:val="32"/>
        </w:rPr>
      </w:pPr>
    </w:p>
    <w:p w:rsidR="00CE3F93" w:rsidRPr="00CE3F93" w:rsidRDefault="00CE3F93" w:rsidP="00CE3F93">
      <w:pPr>
        <w:tabs>
          <w:tab w:val="left" w:pos="2341"/>
          <w:tab w:val="center" w:pos="4213"/>
        </w:tabs>
        <w:spacing w:line="550" w:lineRule="exact"/>
        <w:jc w:val="center"/>
        <w:rPr>
          <w:rFonts w:eastAsia="方正小标宋_GBK" w:cs="方正小标宋_GBK" w:hint="eastAsia"/>
          <w:color w:val="000000"/>
          <w:kern w:val="0"/>
          <w:sz w:val="44"/>
          <w:szCs w:val="32"/>
        </w:rPr>
      </w:pPr>
      <w:r w:rsidRPr="00CE3F93">
        <w:rPr>
          <w:rFonts w:eastAsia="方正小标宋_GBK" w:cs="方正小标宋_GBK" w:hint="eastAsia"/>
          <w:color w:val="000000"/>
          <w:kern w:val="0"/>
          <w:sz w:val="44"/>
          <w:szCs w:val="32"/>
        </w:rPr>
        <w:t>资阳市人民政府办公室</w:t>
      </w:r>
    </w:p>
    <w:p w:rsidR="00CE3F93" w:rsidRPr="00CE3F93" w:rsidRDefault="00CE3F93" w:rsidP="00CE3F93">
      <w:pPr>
        <w:tabs>
          <w:tab w:val="left" w:pos="2341"/>
          <w:tab w:val="center" w:pos="4213"/>
        </w:tabs>
        <w:spacing w:line="550" w:lineRule="exact"/>
        <w:jc w:val="center"/>
        <w:rPr>
          <w:rFonts w:eastAsia="方正小标宋_GBK" w:cs="方正小标宋_GBK" w:hint="eastAsia"/>
          <w:color w:val="000000"/>
          <w:kern w:val="0"/>
          <w:sz w:val="44"/>
          <w:szCs w:val="32"/>
        </w:rPr>
      </w:pPr>
      <w:r w:rsidRPr="00CE3F93">
        <w:rPr>
          <w:rFonts w:eastAsia="方正小标宋_GBK" w:cs="方正小标宋_GBK" w:hint="eastAsia"/>
          <w:color w:val="000000"/>
          <w:kern w:val="0"/>
          <w:sz w:val="44"/>
          <w:szCs w:val="32"/>
        </w:rPr>
        <w:t>关于印发《资阳市城市绿线管理实施办法》的通</w:t>
      </w:r>
      <w:r w:rsidRPr="00CE3F93">
        <w:rPr>
          <w:rFonts w:eastAsia="方正小标宋_GBK" w:cs="方正小标宋_GBK" w:hint="eastAsia"/>
          <w:color w:val="000000"/>
          <w:kern w:val="0"/>
          <w:sz w:val="44"/>
          <w:szCs w:val="32"/>
        </w:rPr>
        <w:t xml:space="preserve">    </w:t>
      </w:r>
      <w:r w:rsidRPr="00CE3F93">
        <w:rPr>
          <w:rFonts w:eastAsia="方正小标宋_GBK" w:cs="方正小标宋_GBK" w:hint="eastAsia"/>
          <w:color w:val="000000"/>
          <w:kern w:val="0"/>
          <w:sz w:val="44"/>
          <w:szCs w:val="32"/>
        </w:rPr>
        <w:t>知</w:t>
      </w:r>
    </w:p>
    <w:p w:rsidR="00CE3F93" w:rsidRPr="00CE3F93" w:rsidRDefault="00CE3F93" w:rsidP="00CE3F93">
      <w:pPr>
        <w:spacing w:line="550" w:lineRule="exact"/>
        <w:rPr>
          <w:rFonts w:eastAsia="方正仿宋_GBK" w:cs="方正小标宋_GBK" w:hint="eastAsia"/>
          <w:color w:val="000000"/>
          <w:kern w:val="0"/>
          <w:sz w:val="32"/>
          <w:szCs w:val="32"/>
        </w:rPr>
      </w:pPr>
    </w:p>
    <w:p w:rsidR="00CE3F93" w:rsidRPr="00CE3F93" w:rsidRDefault="00CE3F93" w:rsidP="00CE3F93">
      <w:pPr>
        <w:pStyle w:val="Index8"/>
        <w:spacing w:line="550" w:lineRule="exact"/>
        <w:rPr>
          <w:rFonts w:ascii="Times New Roman" w:eastAsia="方正仿宋_GBK" w:hAnsi="Times New Roman" w:cs="方正仿宋_GBK" w:hint="eastAsia"/>
          <w:color w:val="000000"/>
          <w:kern w:val="0"/>
          <w:szCs w:val="32"/>
        </w:rPr>
      </w:pPr>
      <w:r w:rsidRPr="00CE3F93">
        <w:rPr>
          <w:rFonts w:ascii="Times New Roman" w:eastAsia="方正仿宋_GBK" w:hAnsi="Times New Roman" w:cs="方正仿宋_GBK" w:hint="eastAsia"/>
          <w:color w:val="000000"/>
          <w:kern w:val="0"/>
          <w:szCs w:val="32"/>
        </w:rPr>
        <w:t>各县（区）人民政府，高新区管委会，临空经济区管委会，市政府各部门（单位）：</w:t>
      </w:r>
    </w:p>
    <w:p w:rsidR="00CE3F93" w:rsidRPr="00CE3F93" w:rsidRDefault="00CE3F93" w:rsidP="00CE3F93">
      <w:pPr>
        <w:spacing w:line="550" w:lineRule="exact"/>
        <w:ind w:firstLineChars="200" w:firstLine="640"/>
        <w:rPr>
          <w:rFonts w:eastAsia="方正仿宋_GBK" w:cs="方正仿宋_GBK" w:hint="eastAsia"/>
          <w:color w:val="000000"/>
          <w:kern w:val="0"/>
          <w:sz w:val="32"/>
          <w:szCs w:val="32"/>
        </w:rPr>
      </w:pPr>
      <w:r w:rsidRPr="00CE3F93">
        <w:rPr>
          <w:rFonts w:eastAsia="方正仿宋_GBK" w:cs="方正仿宋_GBK" w:hint="eastAsia"/>
          <w:color w:val="000000"/>
          <w:kern w:val="0"/>
          <w:sz w:val="32"/>
          <w:szCs w:val="32"/>
        </w:rPr>
        <w:t>经市政府同意，现将《资阳市城市绿线管理实施办法》印发给你们，请认真贯彻执行。</w:t>
      </w:r>
    </w:p>
    <w:p w:rsidR="00CE3F93" w:rsidRPr="00CE3F93" w:rsidRDefault="00CE3F93" w:rsidP="00CE3F93">
      <w:pPr>
        <w:pStyle w:val="Index8"/>
        <w:spacing w:line="550" w:lineRule="exact"/>
        <w:rPr>
          <w:rFonts w:ascii="Times New Roman" w:eastAsia="方正仿宋_GBK" w:hAnsi="Times New Roman" w:hint="eastAsia"/>
          <w:szCs w:val="32"/>
        </w:rPr>
      </w:pPr>
    </w:p>
    <w:p w:rsidR="00CE3F93" w:rsidRPr="00CE3F93" w:rsidRDefault="00CE3F93" w:rsidP="00CE3F93">
      <w:pPr>
        <w:pStyle w:val="Index8"/>
        <w:spacing w:line="550" w:lineRule="exact"/>
        <w:ind w:rightChars="400" w:right="840"/>
        <w:jc w:val="right"/>
        <w:rPr>
          <w:rFonts w:ascii="Times New Roman" w:eastAsia="方正仿宋_GBK" w:hAnsi="Times New Roman" w:cs="方正仿宋_GBK" w:hint="eastAsia"/>
          <w:color w:val="000000"/>
          <w:kern w:val="0"/>
          <w:szCs w:val="32"/>
        </w:rPr>
      </w:pPr>
      <w:r w:rsidRPr="00CE3F93">
        <w:rPr>
          <w:rFonts w:ascii="Times New Roman" w:eastAsia="方正仿宋_GBK" w:hAnsi="Times New Roman" w:cs="方正仿宋_GBK" w:hint="eastAsia"/>
          <w:color w:val="000000"/>
          <w:kern w:val="0"/>
          <w:szCs w:val="32"/>
        </w:rPr>
        <w:t>资阳市人民政府办公室</w:t>
      </w:r>
    </w:p>
    <w:p w:rsidR="00CE3F93" w:rsidRPr="00CE3F93" w:rsidRDefault="00CE3F93" w:rsidP="00CE3F93">
      <w:pPr>
        <w:spacing w:line="550" w:lineRule="exact"/>
        <w:ind w:rightChars="600" w:right="1260"/>
        <w:jc w:val="right"/>
        <w:rPr>
          <w:rFonts w:eastAsia="方正仿宋_GBK" w:cs="方正仿宋_GBK" w:hint="eastAsia"/>
          <w:color w:val="000000"/>
          <w:kern w:val="0"/>
          <w:sz w:val="32"/>
          <w:szCs w:val="32"/>
        </w:rPr>
      </w:pPr>
      <w:smartTag w:uri="urn:schemas-microsoft-com:office:smarttags" w:element="chsdate">
        <w:smartTagPr>
          <w:attr w:name="Year" w:val="2023"/>
          <w:attr w:name="Month" w:val="1"/>
          <w:attr w:name="Day" w:val="12"/>
          <w:attr w:name="IsLunarDate" w:val="False"/>
          <w:attr w:name="IsROCDate" w:val="False"/>
        </w:smartTagPr>
        <w:r w:rsidRPr="00CE3F93">
          <w:rPr>
            <w:rFonts w:eastAsia="方正仿宋_GBK" w:cs="方正仿宋_GBK" w:hint="eastAsia"/>
            <w:color w:val="000000"/>
            <w:kern w:val="0"/>
            <w:sz w:val="32"/>
            <w:szCs w:val="32"/>
          </w:rPr>
          <w:t>2023</w:t>
        </w:r>
        <w:r w:rsidRPr="00CE3F93">
          <w:rPr>
            <w:rFonts w:eastAsia="方正仿宋_GBK" w:cs="方正仿宋_GBK" w:hint="eastAsia"/>
            <w:color w:val="000000"/>
            <w:kern w:val="0"/>
            <w:sz w:val="32"/>
            <w:szCs w:val="32"/>
          </w:rPr>
          <w:t>年</w:t>
        </w:r>
        <w:r w:rsidRPr="00CE3F93">
          <w:rPr>
            <w:rFonts w:eastAsia="方正仿宋_GBK" w:cs="方正仿宋_GBK" w:hint="eastAsia"/>
            <w:color w:val="000000"/>
            <w:kern w:val="0"/>
            <w:sz w:val="32"/>
            <w:szCs w:val="32"/>
          </w:rPr>
          <w:t>1</w:t>
        </w:r>
        <w:r w:rsidRPr="00CE3F93">
          <w:rPr>
            <w:rFonts w:eastAsia="方正仿宋_GBK" w:cs="方正仿宋_GBK" w:hint="eastAsia"/>
            <w:color w:val="000000"/>
            <w:kern w:val="0"/>
            <w:sz w:val="32"/>
            <w:szCs w:val="32"/>
          </w:rPr>
          <w:t>月</w:t>
        </w:r>
        <w:r w:rsidRPr="00CE3F93">
          <w:rPr>
            <w:rFonts w:eastAsia="方正仿宋_GBK" w:cs="方正仿宋_GBK" w:hint="eastAsia"/>
            <w:color w:val="000000"/>
            <w:kern w:val="0"/>
            <w:sz w:val="32"/>
            <w:szCs w:val="32"/>
          </w:rPr>
          <w:t>12</w:t>
        </w:r>
        <w:r w:rsidRPr="00CE3F93">
          <w:rPr>
            <w:rFonts w:eastAsia="方正仿宋_GBK" w:cs="方正仿宋_GBK" w:hint="eastAsia"/>
            <w:color w:val="000000"/>
            <w:kern w:val="0"/>
            <w:sz w:val="32"/>
            <w:szCs w:val="32"/>
          </w:rPr>
          <w:t>日</w:t>
        </w:r>
      </w:smartTag>
    </w:p>
    <w:p w:rsidR="00CE3F93" w:rsidRPr="00CE3F93" w:rsidRDefault="00CE3F93" w:rsidP="004D7700">
      <w:pPr>
        <w:spacing w:line="570" w:lineRule="exact"/>
        <w:rPr>
          <w:rFonts w:eastAsia="方正仿宋_GBK" w:hint="eastAsia"/>
          <w:color w:val="000000"/>
          <w:kern w:val="0"/>
          <w:sz w:val="32"/>
          <w:szCs w:val="32"/>
        </w:rPr>
      </w:pPr>
    </w:p>
    <w:p w:rsidR="00CE3F93" w:rsidRPr="00CE3F93" w:rsidRDefault="00CE3F93" w:rsidP="004D7700">
      <w:pPr>
        <w:spacing w:line="570" w:lineRule="exact"/>
        <w:jc w:val="center"/>
        <w:rPr>
          <w:rFonts w:eastAsia="方正小标宋_GBK" w:hint="eastAsia"/>
          <w:color w:val="000000"/>
          <w:sz w:val="40"/>
          <w:szCs w:val="32"/>
        </w:rPr>
      </w:pPr>
      <w:r w:rsidRPr="00CE3F93">
        <w:rPr>
          <w:rFonts w:eastAsia="方正小标宋_GBK" w:hint="eastAsia"/>
          <w:color w:val="000000"/>
          <w:sz w:val="40"/>
          <w:szCs w:val="32"/>
        </w:rPr>
        <w:t>资阳市城市绿线管理实施办法</w:t>
      </w:r>
    </w:p>
    <w:p w:rsidR="00CE3F93" w:rsidRPr="00CE3F93" w:rsidRDefault="00CE3F93" w:rsidP="004D7700">
      <w:pPr>
        <w:spacing w:line="570" w:lineRule="exact"/>
        <w:ind w:firstLineChars="200" w:firstLine="640"/>
        <w:rPr>
          <w:rFonts w:eastAsia="方正仿宋_GBK" w:hint="eastAsia"/>
          <w:bCs/>
          <w:color w:val="000000"/>
          <w:sz w:val="32"/>
          <w:szCs w:val="32"/>
        </w:rPr>
      </w:pPr>
    </w:p>
    <w:p w:rsidR="00CE3F93" w:rsidRPr="00CE3F93" w:rsidRDefault="00CE3F93" w:rsidP="004D7700">
      <w:pPr>
        <w:spacing w:line="570" w:lineRule="exact"/>
        <w:jc w:val="center"/>
        <w:rPr>
          <w:rFonts w:eastAsia="方正黑体_GBK" w:cs="方正黑体_GBK" w:hint="eastAsia"/>
          <w:bCs/>
          <w:color w:val="000000"/>
          <w:sz w:val="32"/>
          <w:szCs w:val="32"/>
        </w:rPr>
      </w:pPr>
      <w:r w:rsidRPr="00CE3F93">
        <w:rPr>
          <w:rFonts w:eastAsia="方正黑体_GBK" w:cs="方正黑体_GBK" w:hint="eastAsia"/>
          <w:bCs/>
          <w:color w:val="000000"/>
          <w:sz w:val="32"/>
          <w:szCs w:val="32"/>
        </w:rPr>
        <w:t>第一章</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总</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则</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第一条</w:t>
      </w:r>
      <w:r w:rsidRPr="00CE3F93">
        <w:rPr>
          <w:rFonts w:eastAsia="方正仿宋_GBK" w:hint="eastAsia"/>
          <w:bCs/>
          <w:color w:val="000000"/>
          <w:sz w:val="32"/>
          <w:szCs w:val="32"/>
        </w:rPr>
        <w:t xml:space="preserve">  </w:t>
      </w:r>
      <w:r w:rsidRPr="00CE3F93">
        <w:rPr>
          <w:rFonts w:eastAsia="方正仿宋_GBK" w:hint="eastAsia"/>
          <w:bCs/>
          <w:color w:val="000000"/>
          <w:sz w:val="32"/>
          <w:szCs w:val="32"/>
        </w:rPr>
        <w:t>为</w:t>
      </w:r>
      <w:r w:rsidRPr="00CE3F93">
        <w:rPr>
          <w:rFonts w:eastAsia="方正仿宋_GBK" w:hint="eastAsia"/>
          <w:color w:val="000000"/>
          <w:sz w:val="32"/>
          <w:szCs w:val="32"/>
        </w:rPr>
        <w:t>建立和严格实行城市绿线管理制度，保障资阳城市规划区内城市绿地系统规划的实施，根据《中华人民共和国城乡规划法》《城市绿化条例》《城市绿线管理办法》等有关规定，制定本办法。</w:t>
      </w:r>
    </w:p>
    <w:p w:rsidR="00CE3F93" w:rsidRPr="00CE3F93" w:rsidRDefault="00CE3F93" w:rsidP="004D7700">
      <w:pPr>
        <w:spacing w:line="570" w:lineRule="exact"/>
        <w:ind w:firstLineChars="200" w:firstLine="640"/>
        <w:rPr>
          <w:rFonts w:eastAsia="方正仿宋_GBK" w:hint="eastAsia"/>
          <w:bCs/>
          <w:color w:val="000000"/>
          <w:sz w:val="32"/>
          <w:szCs w:val="32"/>
        </w:rPr>
      </w:pPr>
      <w:r w:rsidRPr="00CE3F93">
        <w:rPr>
          <w:rFonts w:eastAsia="方正仿宋_GBK" w:hint="eastAsia"/>
          <w:bCs/>
          <w:color w:val="000000"/>
          <w:sz w:val="32"/>
          <w:szCs w:val="32"/>
        </w:rPr>
        <w:t>第二条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城市绿线是指城市各类绿地范围的控制线。</w:t>
      </w:r>
    </w:p>
    <w:p w:rsidR="00CE3F93" w:rsidRPr="00CE3F93" w:rsidRDefault="00CE3F93" w:rsidP="004D7700">
      <w:pPr>
        <w:spacing w:line="570" w:lineRule="exact"/>
        <w:ind w:firstLineChars="200" w:firstLine="640"/>
        <w:rPr>
          <w:rFonts w:eastAsia="方正仿宋_GBK" w:hint="eastAsia"/>
          <w:bCs/>
          <w:color w:val="000000"/>
          <w:sz w:val="32"/>
          <w:szCs w:val="32"/>
        </w:rPr>
      </w:pPr>
      <w:r w:rsidRPr="00CE3F93">
        <w:rPr>
          <w:rFonts w:eastAsia="方正仿宋_GBK" w:hint="eastAsia"/>
          <w:bCs/>
          <w:color w:val="000000"/>
          <w:sz w:val="32"/>
          <w:szCs w:val="32"/>
        </w:rPr>
        <w:t>第三条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本办法适用于资阳市城市规划区内城市绿线的划定和监督管理。</w:t>
      </w:r>
    </w:p>
    <w:p w:rsidR="00CE3F93" w:rsidRPr="00CE3F93" w:rsidRDefault="00CE3F93" w:rsidP="004D7700">
      <w:pPr>
        <w:spacing w:line="570" w:lineRule="exact"/>
        <w:ind w:firstLineChars="200" w:firstLine="640"/>
        <w:rPr>
          <w:rFonts w:eastAsia="方正仿宋_GBK" w:hint="eastAsia"/>
          <w:bCs/>
          <w:color w:val="000000"/>
          <w:sz w:val="32"/>
          <w:szCs w:val="32"/>
        </w:rPr>
      </w:pPr>
    </w:p>
    <w:p w:rsidR="00CE3F93" w:rsidRPr="00CE3F93" w:rsidRDefault="00CE3F93" w:rsidP="004D7700">
      <w:pPr>
        <w:spacing w:line="570" w:lineRule="exact"/>
        <w:jc w:val="center"/>
        <w:rPr>
          <w:rFonts w:eastAsia="方正黑体_GBK" w:cs="方正黑体_GBK" w:hint="eastAsia"/>
          <w:bCs/>
          <w:color w:val="000000"/>
          <w:sz w:val="32"/>
          <w:szCs w:val="32"/>
        </w:rPr>
      </w:pPr>
      <w:r w:rsidRPr="00CE3F93">
        <w:rPr>
          <w:rFonts w:eastAsia="方正黑体_GBK" w:cs="方正黑体_GBK" w:hint="eastAsia"/>
          <w:bCs/>
          <w:color w:val="000000"/>
          <w:sz w:val="32"/>
          <w:szCs w:val="32"/>
        </w:rPr>
        <w:t>第二章</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绿线的划定和管理</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第四条</w:t>
      </w:r>
      <w:r>
        <w:rPr>
          <w:rFonts w:eastAsia="方正仿宋_GBK" w:hint="eastAsia"/>
          <w:bCs/>
          <w:color w:val="000000"/>
          <w:sz w:val="32"/>
          <w:szCs w:val="32"/>
        </w:rPr>
        <w:t xml:space="preserve"> </w:t>
      </w:r>
      <w:r w:rsidRPr="00CE3F93">
        <w:rPr>
          <w:rFonts w:eastAsia="方正仿宋_GBK" w:hint="eastAsia"/>
          <w:color w:val="000000"/>
          <w:sz w:val="32"/>
          <w:szCs w:val="32"/>
        </w:rPr>
        <w:t xml:space="preserve"> </w:t>
      </w:r>
      <w:r w:rsidRPr="00CE3F93">
        <w:rPr>
          <w:rFonts w:eastAsia="方正仿宋_GBK" w:hint="eastAsia"/>
          <w:color w:val="000000"/>
          <w:sz w:val="32"/>
          <w:szCs w:val="32"/>
        </w:rPr>
        <w:t>自然资源规划行政主管部门会同园林绿化行政主管部门负责城市规划区范围内的城市绿线的划定。</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第五条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城市绿地系统规划是国土空间总体规划的组成部分，应确定城市园林绿化目标和布局，规定城市各类绿地的控制原则，按照规定标准确定绿化用地面积，分层次合理布局公园绿地，确定防护绿地、大型公园绿地等的绿线。</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控制性详细规划应当根据国土空间总体规划提出不同类型用地的界线、规定绿化控制指标和绿化用地界线的具体坐标。</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修建性详细规划应当根据控制性详细规划，明确绿地布局，</w:t>
      </w:r>
      <w:r w:rsidRPr="00CE3F93">
        <w:rPr>
          <w:rFonts w:eastAsia="方正仿宋_GBK" w:hint="eastAsia"/>
          <w:color w:val="000000"/>
          <w:sz w:val="32"/>
          <w:szCs w:val="32"/>
        </w:rPr>
        <w:lastRenderedPageBreak/>
        <w:t>提出绿化配置的原则或者方案，规定绿地界线。</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第六条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园林绿化行政主管部门会同自然资源规划、住房城乡建设、水务、城管行政执法等行政主管部门，按照职责分工，做好城市绿线的监督管理工作。</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第七条</w:t>
      </w:r>
      <w:r w:rsidRPr="00CE3F93">
        <w:rPr>
          <w:rFonts w:eastAsia="方正仿宋_GBK" w:hint="eastAsia"/>
          <w:color w:val="000000"/>
          <w:sz w:val="32"/>
          <w:szCs w:val="32"/>
        </w:rPr>
        <w:t xml:space="preserve">  </w:t>
      </w:r>
      <w:r w:rsidRPr="00CE3F93">
        <w:rPr>
          <w:rFonts w:eastAsia="方正仿宋_GBK" w:hint="eastAsia"/>
          <w:color w:val="000000"/>
          <w:sz w:val="32"/>
          <w:szCs w:val="32"/>
        </w:rPr>
        <w:t>城市绿线的审批、调整，按照《中华人民共和国城乡规划法》《城市绿化条例》等规定进行审批。</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第八条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下列区域应界定城市绿地，并划定城市绿线：</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（一）现有的和规划的公园绿地、防护绿地、广场用地、附属绿地、区域绿地；</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（二）城市规划区内的河流、湖泊、湿地、山地等城市生态控制区域；</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（三）城市规划区内的风景名胜区、散生林植被、古树名木保护范围等。</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第九条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批准的城市绿线应当向社会公布，接受公众监督。对建成区内的公园、广场绿地设置绿线公示牌和界碑。</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城市绿线范围内的现有绿地，由园林绿化行政主管部门登记造册，编制现有绿线控制图。</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城市绿线范围内的规划绿地，由自然资源规划、园林绿化行政主管部门登记造册，编制规划绿线控制图。园林绿化行政主管部门依据规划绿线控制图，编制分期实施计划。</w:t>
      </w:r>
    </w:p>
    <w:p w:rsidR="00CE3F93" w:rsidRPr="00CE3F93" w:rsidRDefault="00CE3F93" w:rsidP="004D7700">
      <w:pPr>
        <w:spacing w:line="570" w:lineRule="exact"/>
        <w:ind w:firstLineChars="200" w:firstLine="640"/>
        <w:rPr>
          <w:rFonts w:eastAsia="方正仿宋_GBK" w:hint="eastAsia"/>
          <w:bCs/>
          <w:color w:val="000000"/>
          <w:sz w:val="32"/>
          <w:szCs w:val="32"/>
        </w:rPr>
      </w:pPr>
      <w:r w:rsidRPr="00CE3F93">
        <w:rPr>
          <w:rFonts w:eastAsia="方正仿宋_GBK" w:hint="eastAsia"/>
          <w:bCs/>
          <w:color w:val="000000"/>
          <w:sz w:val="32"/>
          <w:szCs w:val="32"/>
        </w:rPr>
        <w:t>第十条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任何单位和个人不得擅自调整城市绿线。因规划调整或城市重点基础设施、重大公共服务设施等公益性项目建设，</w:t>
      </w:r>
      <w:r w:rsidRPr="00CE3F93">
        <w:rPr>
          <w:rFonts w:eastAsia="方正仿宋_GBK" w:hint="eastAsia"/>
          <w:color w:val="000000"/>
          <w:sz w:val="32"/>
          <w:szCs w:val="32"/>
        </w:rPr>
        <w:lastRenderedPageBreak/>
        <w:t>确需调整绿线或绿化控制指标的，由自然资源规划行政主管部门会同园林绿化行政主管部门等有关部门按法定程序调整。</w:t>
      </w:r>
    </w:p>
    <w:p w:rsidR="00CE3F93" w:rsidRPr="00CE3F93" w:rsidRDefault="00CE3F93" w:rsidP="004D7700">
      <w:pPr>
        <w:spacing w:line="570" w:lineRule="exact"/>
        <w:ind w:firstLineChars="200" w:firstLine="640"/>
        <w:rPr>
          <w:rFonts w:eastAsia="方正仿宋_GBK" w:hint="eastAsia"/>
          <w:bCs/>
          <w:color w:val="000000"/>
          <w:sz w:val="32"/>
          <w:szCs w:val="32"/>
        </w:rPr>
      </w:pPr>
    </w:p>
    <w:p w:rsidR="00CE3F93" w:rsidRPr="00CE3F93" w:rsidRDefault="00CE3F93" w:rsidP="004D7700">
      <w:pPr>
        <w:spacing w:line="570" w:lineRule="exact"/>
        <w:jc w:val="center"/>
        <w:rPr>
          <w:rFonts w:eastAsia="方正黑体_GBK" w:cs="方正黑体_GBK" w:hint="eastAsia"/>
          <w:bCs/>
          <w:color w:val="000000"/>
          <w:sz w:val="32"/>
          <w:szCs w:val="32"/>
        </w:rPr>
      </w:pPr>
      <w:r w:rsidRPr="00CE3F93">
        <w:rPr>
          <w:rFonts w:eastAsia="方正黑体_GBK" w:cs="方正黑体_GBK" w:hint="eastAsia"/>
          <w:bCs/>
          <w:color w:val="000000"/>
          <w:sz w:val="32"/>
          <w:szCs w:val="32"/>
        </w:rPr>
        <w:t>第三章</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绿地建设</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第十一条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城市绿线范围内的公园绿地、防护绿地、广场用地、附属绿地、区域绿地等，必须按照城市绿地系统规划、《资阳市园林绿化管理实施办法》等规定，进行绿地建设。</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第十二条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建设工程应当按照规定的绿地指标和经批准的绿化施工图配套建设绿地。配套建设绿地应当与建设工程同步设计、同步施工、同步验收。</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color w:val="000000"/>
          <w:sz w:val="32"/>
          <w:szCs w:val="32"/>
        </w:rPr>
        <w:t>建设工程竣工后，自然资源规划行政主管部门应对配套建设绿地的绿线进行核定。</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第十三条</w:t>
      </w:r>
      <w:r w:rsidRPr="00CE3F93">
        <w:rPr>
          <w:rFonts w:eastAsia="方正仿宋_GBK" w:hint="eastAsia"/>
          <w:color w:val="000000"/>
          <w:sz w:val="32"/>
          <w:szCs w:val="32"/>
        </w:rPr>
        <w:t xml:space="preserve">  </w:t>
      </w:r>
      <w:r w:rsidRPr="00CE3F93">
        <w:rPr>
          <w:rFonts w:eastAsia="方正仿宋_GBK" w:hint="eastAsia"/>
          <w:color w:val="000000"/>
          <w:sz w:val="32"/>
          <w:szCs w:val="32"/>
        </w:rPr>
        <w:t>城市绿线内的用地，不得改作他用，不得违反法律法规强制性标准以及批准的规划进行开发建设。有关部门不得违反规定，批准在城市绿线范围内进行建设。因建设或者其他特殊情况，需要临时占用城市绿线内用地的，必须办理相关手续。期满后需按要求恢复绿地。在城市绿线范围内，不符合规划要求的建筑物、构筑物及其他设施应当逐步迁出或限期拆除。</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第十四条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 xml:space="preserve"> </w:t>
      </w:r>
      <w:r w:rsidRPr="00CE3F93">
        <w:rPr>
          <w:rFonts w:eastAsia="方正仿宋_GBK" w:hint="eastAsia"/>
          <w:color w:val="000000"/>
          <w:sz w:val="32"/>
          <w:szCs w:val="32"/>
        </w:rPr>
        <w:t>城市绿线范围内的地上、地下空间内的各种管线或设施，由园林绿化行政管理部门根据有关技术标准提出管制要求，保证栽植树木的生长空间。</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第十五条</w:t>
      </w:r>
      <w:r w:rsidRPr="00CE3F93">
        <w:rPr>
          <w:rFonts w:eastAsia="方正仿宋_GBK" w:hint="eastAsia"/>
          <w:color w:val="000000"/>
          <w:sz w:val="32"/>
          <w:szCs w:val="32"/>
        </w:rPr>
        <w:t xml:space="preserve">  </w:t>
      </w:r>
      <w:r w:rsidRPr="00CE3F93">
        <w:rPr>
          <w:rFonts w:eastAsia="方正仿宋_GBK" w:hint="eastAsia"/>
          <w:color w:val="000000"/>
          <w:sz w:val="32"/>
          <w:szCs w:val="32"/>
        </w:rPr>
        <w:t>任何单位和个人不得在城市绿地范围内进行拦</w:t>
      </w:r>
      <w:r w:rsidRPr="00CE3F93">
        <w:rPr>
          <w:rFonts w:eastAsia="方正仿宋_GBK" w:hint="eastAsia"/>
          <w:color w:val="000000"/>
          <w:sz w:val="32"/>
          <w:szCs w:val="32"/>
        </w:rPr>
        <w:lastRenderedPageBreak/>
        <w:t>河截溪、取土采石、设置垃圾堆场、排放污水以及其他对生态环境构成破坏的活动。</w:t>
      </w:r>
    </w:p>
    <w:p w:rsidR="00CE3F93" w:rsidRPr="00CE3F93" w:rsidRDefault="00CE3F93" w:rsidP="004D7700">
      <w:pPr>
        <w:spacing w:line="570" w:lineRule="exact"/>
        <w:ind w:firstLineChars="200" w:firstLine="640"/>
        <w:rPr>
          <w:rFonts w:eastAsia="方正仿宋_GBK" w:hint="eastAsia"/>
          <w:bCs/>
          <w:color w:val="000000"/>
          <w:sz w:val="32"/>
          <w:szCs w:val="32"/>
        </w:rPr>
      </w:pPr>
      <w:r w:rsidRPr="00CE3F93">
        <w:rPr>
          <w:rFonts w:eastAsia="方正仿宋_GBK" w:hint="eastAsia"/>
          <w:bCs/>
          <w:color w:val="000000"/>
          <w:sz w:val="32"/>
          <w:szCs w:val="32"/>
        </w:rPr>
        <w:t>第十六条</w:t>
      </w:r>
      <w:r w:rsidRPr="00CE3F93">
        <w:rPr>
          <w:rFonts w:eastAsia="方正仿宋_GBK" w:hint="eastAsia"/>
          <w:color w:val="000000"/>
          <w:sz w:val="32"/>
          <w:szCs w:val="32"/>
        </w:rPr>
        <w:t xml:space="preserve">  </w:t>
      </w:r>
      <w:r w:rsidRPr="00CE3F93">
        <w:rPr>
          <w:rFonts w:eastAsia="方正仿宋_GBK" w:hint="eastAsia"/>
          <w:color w:val="000000"/>
          <w:sz w:val="32"/>
          <w:szCs w:val="32"/>
        </w:rPr>
        <w:t>自然资源规划、园林绿化行政主管部门按照职责分工，对城市绿线的控制和实施情况进行检查，并向同级人民政府和上级行政主管部门报告。</w:t>
      </w:r>
    </w:p>
    <w:p w:rsidR="00CE3F93" w:rsidRPr="00CE3F93" w:rsidRDefault="00CE3F93" w:rsidP="004D7700">
      <w:pPr>
        <w:spacing w:line="570" w:lineRule="exact"/>
        <w:ind w:firstLineChars="200" w:firstLine="640"/>
        <w:rPr>
          <w:rFonts w:eastAsia="方正仿宋_GBK" w:hint="eastAsia"/>
          <w:bCs/>
          <w:color w:val="000000"/>
          <w:sz w:val="32"/>
          <w:szCs w:val="32"/>
        </w:rPr>
      </w:pPr>
    </w:p>
    <w:p w:rsidR="00CE3F93" w:rsidRPr="00CE3F93" w:rsidRDefault="00CE3F93" w:rsidP="004D7700">
      <w:pPr>
        <w:spacing w:line="570" w:lineRule="exact"/>
        <w:jc w:val="center"/>
        <w:rPr>
          <w:rFonts w:eastAsia="方正黑体_GBK" w:cs="方正黑体_GBK" w:hint="eastAsia"/>
          <w:bCs/>
          <w:color w:val="000000"/>
          <w:sz w:val="32"/>
          <w:szCs w:val="32"/>
        </w:rPr>
      </w:pPr>
      <w:r w:rsidRPr="00CE3F93">
        <w:rPr>
          <w:rFonts w:eastAsia="方正黑体_GBK" w:cs="方正黑体_GBK" w:hint="eastAsia"/>
          <w:bCs/>
          <w:color w:val="000000"/>
          <w:sz w:val="32"/>
          <w:szCs w:val="32"/>
        </w:rPr>
        <w:t>第四章</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罚</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则</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第十七条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 xml:space="preserve"> </w:t>
      </w:r>
      <w:r w:rsidRPr="00CE3F93">
        <w:rPr>
          <w:rFonts w:eastAsia="方正仿宋_GBK" w:hint="eastAsia"/>
          <w:color w:val="000000"/>
          <w:sz w:val="32"/>
          <w:szCs w:val="32"/>
        </w:rPr>
        <w:t>违反本办法规定，擅自改变城市绿线内土地用途、占用或者破坏城市绿地的，由城管行政执法部门按照《中华人民共和国城乡规划法》《城市绿化条例》等有关规定予以行政处罚。</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第十八条</w:t>
      </w:r>
      <w:r w:rsidRPr="00CE3F93">
        <w:rPr>
          <w:rFonts w:eastAsia="方正仿宋_GBK" w:hint="eastAsia"/>
          <w:color w:val="000000"/>
          <w:sz w:val="32"/>
          <w:szCs w:val="32"/>
        </w:rPr>
        <w:t xml:space="preserve">  </w:t>
      </w:r>
      <w:r w:rsidRPr="00CE3F93">
        <w:rPr>
          <w:rFonts w:eastAsia="方正仿宋_GBK" w:hint="eastAsia"/>
          <w:color w:val="000000"/>
          <w:sz w:val="32"/>
          <w:szCs w:val="32"/>
        </w:rPr>
        <w:t>违反本办法第十五条规定，由城管行政执法部门等相关部门责令改正，并依法予以相应处罚。</w:t>
      </w:r>
    </w:p>
    <w:p w:rsidR="00CE3F93" w:rsidRPr="00CE3F93" w:rsidRDefault="00CE3F93" w:rsidP="004D7700">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第十九条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 xml:space="preserve"> </w:t>
      </w:r>
      <w:r w:rsidRPr="00CE3F93">
        <w:rPr>
          <w:rFonts w:eastAsia="方正仿宋_GBK" w:hint="eastAsia"/>
          <w:color w:val="000000"/>
          <w:sz w:val="32"/>
          <w:szCs w:val="32"/>
        </w:rPr>
        <w:t>自然资源规划、住房城乡建设、水务、城管行政执法等相关部门的工作人员玩忽职守，滥用职权，在已经划定的城市绿线范围内违反规定审批建设项目的，对有关责任人员由有关机关依法予以处理；构成犯罪的，依法追究刑事责任。</w:t>
      </w:r>
      <w:r w:rsidRPr="00CE3F93">
        <w:rPr>
          <w:rFonts w:eastAsia="方正仿宋_GBK" w:hint="eastAsia"/>
          <w:color w:val="000000"/>
          <w:sz w:val="32"/>
          <w:szCs w:val="32"/>
        </w:rPr>
        <w:t xml:space="preserve">  </w:t>
      </w:r>
    </w:p>
    <w:p w:rsidR="00CE3F93" w:rsidRPr="00CE3F93" w:rsidRDefault="00CE3F93" w:rsidP="004D7700">
      <w:pPr>
        <w:pStyle w:val="Index8"/>
        <w:spacing w:line="570" w:lineRule="exact"/>
        <w:ind w:firstLineChars="200" w:firstLine="640"/>
        <w:rPr>
          <w:rFonts w:ascii="Times New Roman" w:eastAsia="方正仿宋_GBK" w:hAnsi="Times New Roman" w:hint="eastAsia"/>
          <w:szCs w:val="32"/>
        </w:rPr>
      </w:pPr>
    </w:p>
    <w:p w:rsidR="00CE3F93" w:rsidRPr="00CE3F93" w:rsidRDefault="00CE3F93" w:rsidP="004D7700">
      <w:pPr>
        <w:spacing w:line="570" w:lineRule="exact"/>
        <w:jc w:val="center"/>
        <w:rPr>
          <w:rFonts w:eastAsia="方正黑体_GBK" w:cs="方正黑体_GBK" w:hint="eastAsia"/>
          <w:bCs/>
          <w:color w:val="000000"/>
          <w:sz w:val="32"/>
          <w:szCs w:val="32"/>
        </w:rPr>
      </w:pPr>
      <w:r w:rsidRPr="00CE3F93">
        <w:rPr>
          <w:rFonts w:eastAsia="方正黑体_GBK" w:cs="方正黑体_GBK" w:hint="eastAsia"/>
          <w:bCs/>
          <w:color w:val="000000"/>
          <w:sz w:val="32"/>
          <w:szCs w:val="32"/>
        </w:rPr>
        <w:t>第五章</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附</w:t>
      </w:r>
      <w:r w:rsidRPr="00CE3F93">
        <w:rPr>
          <w:rFonts w:eastAsia="方正黑体_GBK" w:cs="方正黑体_GBK" w:hint="eastAsia"/>
          <w:bCs/>
          <w:color w:val="000000"/>
          <w:sz w:val="32"/>
          <w:szCs w:val="32"/>
        </w:rPr>
        <w:t xml:space="preserve">  </w:t>
      </w:r>
      <w:r w:rsidRPr="00CE3F93">
        <w:rPr>
          <w:rFonts w:eastAsia="方正黑体_GBK" w:cs="方正黑体_GBK" w:hint="eastAsia"/>
          <w:bCs/>
          <w:color w:val="000000"/>
          <w:sz w:val="32"/>
          <w:szCs w:val="32"/>
        </w:rPr>
        <w:t>则</w:t>
      </w:r>
    </w:p>
    <w:p w:rsidR="00CE3F93" w:rsidRPr="00C65DD4" w:rsidRDefault="00CE3F93" w:rsidP="00C65DD4">
      <w:pPr>
        <w:spacing w:line="570" w:lineRule="exact"/>
        <w:ind w:firstLineChars="200" w:firstLine="640"/>
        <w:rPr>
          <w:rFonts w:eastAsia="方正仿宋_GBK" w:hint="eastAsia"/>
          <w:color w:val="000000"/>
          <w:sz w:val="32"/>
          <w:szCs w:val="32"/>
        </w:rPr>
      </w:pPr>
      <w:r w:rsidRPr="00CE3F93">
        <w:rPr>
          <w:rFonts w:eastAsia="方正仿宋_GBK" w:hint="eastAsia"/>
          <w:bCs/>
          <w:color w:val="000000"/>
          <w:sz w:val="32"/>
          <w:szCs w:val="32"/>
        </w:rPr>
        <w:t>第二十条</w:t>
      </w:r>
      <w:r w:rsidRPr="00CE3F93">
        <w:rPr>
          <w:rFonts w:eastAsia="方正仿宋_GBK" w:hint="eastAsia"/>
          <w:bCs/>
          <w:color w:val="000000"/>
          <w:sz w:val="32"/>
          <w:szCs w:val="32"/>
        </w:rPr>
        <w:t xml:space="preserve"> </w:t>
      </w:r>
      <w:r w:rsidRPr="00CE3F93">
        <w:rPr>
          <w:rFonts w:eastAsia="方正仿宋_GBK" w:hint="eastAsia"/>
          <w:color w:val="000000"/>
          <w:sz w:val="32"/>
          <w:szCs w:val="32"/>
        </w:rPr>
        <w:t xml:space="preserve"> </w:t>
      </w:r>
      <w:r w:rsidRPr="00CE3F93">
        <w:rPr>
          <w:rFonts w:eastAsia="方正仿宋_GBK" w:hint="eastAsia"/>
          <w:color w:val="000000"/>
          <w:sz w:val="32"/>
          <w:szCs w:val="32"/>
        </w:rPr>
        <w:t>本办法自</w:t>
      </w:r>
      <w:r w:rsidRPr="00CE3F93">
        <w:rPr>
          <w:rFonts w:eastAsia="方正仿宋_GBK" w:hint="eastAsia"/>
          <w:color w:val="000000"/>
          <w:sz w:val="32"/>
          <w:szCs w:val="32"/>
        </w:rPr>
        <w:t>2023</w:t>
      </w:r>
      <w:r w:rsidRPr="00CE3F93">
        <w:rPr>
          <w:rFonts w:eastAsia="方正仿宋_GBK" w:hint="eastAsia"/>
          <w:color w:val="000000"/>
          <w:sz w:val="32"/>
          <w:szCs w:val="32"/>
        </w:rPr>
        <w:t>年</w:t>
      </w:r>
      <w:r w:rsidR="00496111">
        <w:rPr>
          <w:rFonts w:eastAsia="方正仿宋_GBK" w:hint="eastAsia"/>
          <w:color w:val="000000"/>
          <w:sz w:val="32"/>
          <w:szCs w:val="32"/>
        </w:rPr>
        <w:t>2</w:t>
      </w:r>
      <w:r w:rsidRPr="00CE3F93">
        <w:rPr>
          <w:rFonts w:eastAsia="方正仿宋_GBK" w:hint="eastAsia"/>
          <w:color w:val="000000"/>
          <w:sz w:val="32"/>
          <w:szCs w:val="32"/>
        </w:rPr>
        <w:t>月</w:t>
      </w:r>
      <w:r w:rsidR="00496111">
        <w:rPr>
          <w:rFonts w:eastAsia="方正仿宋_GBK" w:hint="eastAsia"/>
          <w:color w:val="000000"/>
          <w:sz w:val="32"/>
          <w:szCs w:val="32"/>
        </w:rPr>
        <w:t>20</w:t>
      </w:r>
      <w:r w:rsidRPr="00CE3F93">
        <w:rPr>
          <w:rFonts w:eastAsia="方正仿宋_GBK" w:hint="eastAsia"/>
          <w:color w:val="000000"/>
          <w:sz w:val="32"/>
          <w:szCs w:val="32"/>
        </w:rPr>
        <w:t>日起施行，有效期</w:t>
      </w:r>
      <w:r w:rsidRPr="00CE3F93">
        <w:rPr>
          <w:rFonts w:eastAsia="方正仿宋_GBK" w:hint="eastAsia"/>
          <w:color w:val="000000"/>
          <w:sz w:val="32"/>
          <w:szCs w:val="32"/>
        </w:rPr>
        <w:t>5</w:t>
      </w:r>
      <w:r w:rsidRPr="00CE3F93">
        <w:rPr>
          <w:rFonts w:eastAsia="方正仿宋_GBK" w:hint="eastAsia"/>
          <w:color w:val="000000"/>
          <w:sz w:val="32"/>
          <w:szCs w:val="32"/>
        </w:rPr>
        <w:t>年。</w:t>
      </w:r>
      <w:r w:rsidRPr="00E81D87">
        <w:rPr>
          <w:rFonts w:eastAsia="方正仿宋_GBK" w:hint="eastAsia"/>
          <w:sz w:val="28"/>
          <w:szCs w:val="28"/>
        </w:rPr>
        <w:t xml:space="preserve"> </w:t>
      </w:r>
    </w:p>
    <w:sectPr w:rsidR="00CE3F93" w:rsidRPr="00C65DD4" w:rsidSect="00CE3F93">
      <w:footerReference w:type="default" r:id="rId6"/>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DB" w:rsidRDefault="005E15DB">
      <w:r>
        <w:separator/>
      </w:r>
    </w:p>
  </w:endnote>
  <w:endnote w:type="continuationSeparator" w:id="0">
    <w:p w:rsidR="005E15DB" w:rsidRDefault="005E1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11" w:rsidRDefault="00496111" w:rsidP="00CE3F9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DB" w:rsidRDefault="005E15DB">
      <w:r>
        <w:separator/>
      </w:r>
    </w:p>
  </w:footnote>
  <w:footnote w:type="continuationSeparator" w:id="0">
    <w:p w:rsidR="005E15DB" w:rsidRDefault="005E1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F93"/>
    <w:rsid w:val="00020F8C"/>
    <w:rsid w:val="00027992"/>
    <w:rsid w:val="000B6982"/>
    <w:rsid w:val="0010063B"/>
    <w:rsid w:val="00117B8C"/>
    <w:rsid w:val="001A7E82"/>
    <w:rsid w:val="001C0031"/>
    <w:rsid w:val="001D33FF"/>
    <w:rsid w:val="00206E83"/>
    <w:rsid w:val="002629A9"/>
    <w:rsid w:val="00321122"/>
    <w:rsid w:val="0032720D"/>
    <w:rsid w:val="00371482"/>
    <w:rsid w:val="003803B2"/>
    <w:rsid w:val="003C27A2"/>
    <w:rsid w:val="003D78FA"/>
    <w:rsid w:val="003E5599"/>
    <w:rsid w:val="00496111"/>
    <w:rsid w:val="004D7700"/>
    <w:rsid w:val="004F7863"/>
    <w:rsid w:val="005414A6"/>
    <w:rsid w:val="00544310"/>
    <w:rsid w:val="005E15DB"/>
    <w:rsid w:val="005F780F"/>
    <w:rsid w:val="00616FAE"/>
    <w:rsid w:val="006602FF"/>
    <w:rsid w:val="006A02E9"/>
    <w:rsid w:val="00732EFA"/>
    <w:rsid w:val="00766562"/>
    <w:rsid w:val="007B175C"/>
    <w:rsid w:val="007C574B"/>
    <w:rsid w:val="00807F9F"/>
    <w:rsid w:val="008B44BC"/>
    <w:rsid w:val="008D7DC0"/>
    <w:rsid w:val="00917C4F"/>
    <w:rsid w:val="00920F7A"/>
    <w:rsid w:val="0092364C"/>
    <w:rsid w:val="00945F26"/>
    <w:rsid w:val="009F2BA9"/>
    <w:rsid w:val="00A00EF6"/>
    <w:rsid w:val="00A01A34"/>
    <w:rsid w:val="00A054B6"/>
    <w:rsid w:val="00A7650D"/>
    <w:rsid w:val="00B00366"/>
    <w:rsid w:val="00B17E48"/>
    <w:rsid w:val="00B7075A"/>
    <w:rsid w:val="00C13547"/>
    <w:rsid w:val="00C3058D"/>
    <w:rsid w:val="00C500AD"/>
    <w:rsid w:val="00C65DD4"/>
    <w:rsid w:val="00CB00B5"/>
    <w:rsid w:val="00CB3DE4"/>
    <w:rsid w:val="00CE3F93"/>
    <w:rsid w:val="00D73BC2"/>
    <w:rsid w:val="00DB0ED0"/>
    <w:rsid w:val="00E810E3"/>
    <w:rsid w:val="00E84AD9"/>
    <w:rsid w:val="00EB106E"/>
    <w:rsid w:val="00EB10B4"/>
    <w:rsid w:val="00EB3348"/>
    <w:rsid w:val="00ED2A99"/>
    <w:rsid w:val="00EF5B90"/>
    <w:rsid w:val="00F00275"/>
    <w:rsid w:val="00F401C0"/>
    <w:rsid w:val="00F545E6"/>
    <w:rsid w:val="00F74881"/>
    <w:rsid w:val="00F77744"/>
    <w:rsid w:val="00FA3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Index8"/>
    <w:qFormat/>
    <w:rsid w:val="00CE3F9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ndex8">
    <w:name w:val="Index8"/>
    <w:next w:val="a"/>
    <w:qFormat/>
    <w:rsid w:val="00CE3F93"/>
    <w:pPr>
      <w:widowControl w:val="0"/>
      <w:spacing w:line="276" w:lineRule="auto"/>
      <w:jc w:val="both"/>
    </w:pPr>
    <w:rPr>
      <w:rFonts w:ascii="宋体" w:eastAsia="方正仿宋简体" w:hAnsi="宋体" w:cs="方正仿宋简体"/>
      <w:color w:val="FF0000"/>
      <w:kern w:val="2"/>
      <w:sz w:val="32"/>
      <w:szCs w:val="21"/>
    </w:rPr>
  </w:style>
  <w:style w:type="paragraph" w:customStyle="1" w:styleId="1">
    <w:name w:val="图表目录1"/>
    <w:basedOn w:val="a"/>
    <w:next w:val="a"/>
    <w:qFormat/>
    <w:rsid w:val="00CE3F93"/>
    <w:pPr>
      <w:ind w:leftChars="200" w:left="400" w:hangingChars="200" w:hanging="200"/>
    </w:pPr>
    <w:rPr>
      <w:rFonts w:ascii="Calibri" w:hAnsi="Calibri"/>
      <w:szCs w:val="22"/>
    </w:rPr>
  </w:style>
  <w:style w:type="paragraph" w:styleId="a3">
    <w:name w:val="footer"/>
    <w:basedOn w:val="a"/>
    <w:rsid w:val="00CE3F93"/>
    <w:pPr>
      <w:tabs>
        <w:tab w:val="center" w:pos="4153"/>
        <w:tab w:val="right" w:pos="8306"/>
      </w:tabs>
      <w:snapToGrid w:val="0"/>
      <w:jc w:val="left"/>
    </w:pPr>
    <w:rPr>
      <w:sz w:val="18"/>
      <w:szCs w:val="18"/>
    </w:rPr>
  </w:style>
  <w:style w:type="character" w:styleId="a4">
    <w:name w:val="page number"/>
    <w:basedOn w:val="a0"/>
    <w:rsid w:val="00CE3F93"/>
  </w:style>
  <w:style w:type="paragraph" w:styleId="a5">
    <w:name w:val="header"/>
    <w:basedOn w:val="a"/>
    <w:rsid w:val="00CE3F93"/>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Words>
  <Characters>1694</Characters>
  <Application>Microsoft Office Word</Application>
  <DocSecurity>0</DocSecurity>
  <Lines>14</Lines>
  <Paragraphs>3</Paragraphs>
  <ScaleCrop>false</ScaleCrop>
  <Company>Microsoft China</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cp:lastPrinted>2023-01-13T02:51:00Z</cp:lastPrinted>
  <dcterms:created xsi:type="dcterms:W3CDTF">2023-01-19T01:56:00Z</dcterms:created>
  <dcterms:modified xsi:type="dcterms:W3CDTF">2023-01-19T01:56:00Z</dcterms:modified>
</cp:coreProperties>
</file>