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540" w:lineRule="exact"/>
        <w:jc w:val="center"/>
      </w:pPr>
    </w:p>
    <w:p>
      <w:pPr>
        <w:spacing w:line="300" w:lineRule="exact"/>
        <w:jc w:val="center"/>
      </w:pPr>
    </w:p>
    <w:p>
      <w:pPr>
        <w:spacing w:line="540" w:lineRule="exact"/>
        <w:jc w:val="center"/>
      </w:pPr>
    </w:p>
    <w:p>
      <w:pPr>
        <w:spacing w:line="600" w:lineRule="exact"/>
        <w:jc w:val="center"/>
        <w:rPr>
          <w:rFonts w:eastAsia="方正仿宋_GBK"/>
          <w:sz w:val="32"/>
          <w:szCs w:val="32"/>
        </w:rPr>
      </w:pPr>
      <w:r>
        <w:rPr>
          <w:rFonts w:hint="eastAsia" w:eastAsia="方正仿宋_GBK" w:cs="方正仿宋_GBK"/>
          <w:sz w:val="32"/>
          <w:szCs w:val="32"/>
        </w:rPr>
        <w:t>安府规〔</w:t>
      </w:r>
      <w:r>
        <w:rPr>
          <w:rFonts w:eastAsia="方正仿宋_GBK"/>
          <w:sz w:val="32"/>
          <w:szCs w:val="32"/>
        </w:rPr>
        <w:t>2022</w:t>
      </w:r>
      <w:r>
        <w:rPr>
          <w:rFonts w:hint="eastAsia" w:eastAsia="方正仿宋_GBK" w:cs="方正仿宋_GBK"/>
          <w:sz w:val="32"/>
          <w:szCs w:val="32"/>
        </w:rPr>
        <w:t>〕</w:t>
      </w:r>
      <w:r>
        <w:rPr>
          <w:rFonts w:eastAsia="方正仿宋_GBK"/>
          <w:sz w:val="32"/>
          <w:szCs w:val="32"/>
        </w:rPr>
        <w:t>4</w:t>
      </w:r>
      <w:r>
        <w:rPr>
          <w:rFonts w:hint="eastAsia" w:eastAsia="方正仿宋_GBK" w:cs="方正仿宋_GBK"/>
          <w:sz w:val="32"/>
          <w:szCs w:val="32"/>
        </w:rPr>
        <w:t>号</w:t>
      </w:r>
    </w:p>
    <w:p>
      <w:pPr>
        <w:spacing w:line="1000" w:lineRule="exact"/>
        <w:jc w:val="center"/>
      </w:pPr>
    </w:p>
    <w:p>
      <w:pPr>
        <w:spacing w:line="660" w:lineRule="exact"/>
        <w:jc w:val="center"/>
        <w:rPr>
          <w:rFonts w:eastAsia="方正小标宋_GBK" w:cs="方正小标宋_GBK"/>
          <w:spacing w:val="-10"/>
          <w:sz w:val="44"/>
          <w:szCs w:val="44"/>
        </w:rPr>
      </w:pPr>
      <w:r>
        <w:rPr>
          <w:rFonts w:hint="eastAsia" w:eastAsia="方正小标宋_GBK" w:cs="方正小标宋_GBK"/>
          <w:spacing w:val="-10"/>
          <w:sz w:val="44"/>
          <w:szCs w:val="44"/>
        </w:rPr>
        <w:t>安岳县人民政府</w:t>
      </w:r>
    </w:p>
    <w:p>
      <w:pPr>
        <w:spacing w:line="660" w:lineRule="exact"/>
        <w:jc w:val="center"/>
        <w:rPr>
          <w:rFonts w:eastAsia="方正小标宋_GBK" w:cs="方正小标宋_GBK"/>
          <w:spacing w:val="-10"/>
          <w:sz w:val="44"/>
          <w:szCs w:val="44"/>
        </w:rPr>
      </w:pPr>
      <w:r>
        <w:rPr>
          <w:rFonts w:hint="eastAsia" w:eastAsia="方正小标宋_GBK" w:cs="方正小标宋_GBK"/>
          <w:spacing w:val="-10"/>
          <w:sz w:val="44"/>
          <w:szCs w:val="44"/>
        </w:rPr>
        <w:t>关于印发安岳县天然水域垂钓管理办法的</w:t>
      </w:r>
    </w:p>
    <w:p>
      <w:pPr>
        <w:spacing w:line="660" w:lineRule="exact"/>
        <w:jc w:val="center"/>
        <w:rPr>
          <w:rFonts w:eastAsia="方正小标宋简体"/>
          <w:sz w:val="40"/>
          <w:szCs w:val="40"/>
        </w:rPr>
      </w:pPr>
      <w:r>
        <w:rPr>
          <w:rFonts w:hint="eastAsia" w:eastAsia="方正小标宋_GBK" w:cs="方正小标宋_GBK"/>
          <w:sz w:val="44"/>
          <w:szCs w:val="44"/>
        </w:rPr>
        <w:t>通</w:t>
      </w:r>
      <w:r>
        <w:rPr>
          <w:rFonts w:eastAsia="方正小标宋_GBK" w:cs="方正小标宋_GBK"/>
          <w:sz w:val="44"/>
          <w:szCs w:val="44"/>
        </w:rPr>
        <w:t xml:space="preserve">   </w:t>
      </w:r>
      <w:r>
        <w:rPr>
          <w:rFonts w:hint="eastAsia" w:eastAsia="方正小标宋_GBK" w:cs="方正小标宋_GBK"/>
          <w:sz w:val="44"/>
          <w:szCs w:val="44"/>
        </w:rPr>
        <w:t>知</w:t>
      </w:r>
    </w:p>
    <w:p>
      <w:pPr>
        <w:spacing w:line="580" w:lineRule="exact"/>
        <w:rPr>
          <w:rFonts w:eastAsia="方正仿宋_GBK" w:cs="方正仿宋_GBK"/>
          <w:sz w:val="32"/>
          <w:szCs w:val="32"/>
        </w:rPr>
      </w:pPr>
    </w:p>
    <w:p>
      <w:pPr>
        <w:spacing w:line="580" w:lineRule="exact"/>
        <w:rPr>
          <w:rFonts w:eastAsia="方正仿宋_GBK" w:cs="方正仿宋_GBK"/>
          <w:sz w:val="32"/>
          <w:szCs w:val="32"/>
        </w:rPr>
      </w:pPr>
      <w:r>
        <w:rPr>
          <w:rFonts w:hint="eastAsia" w:eastAsia="方正仿宋_GBK" w:cs="方正仿宋_GBK"/>
          <w:sz w:val="32"/>
          <w:szCs w:val="32"/>
        </w:rPr>
        <w:t>各乡镇（街道）人民政府（办事处），龙台发展区管委会，县级各部门：</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现将《安岳县天然水域垂钓管理办法》印发给你们，请认真遵照执行。</w:t>
      </w:r>
    </w:p>
    <w:p>
      <w:pPr>
        <w:spacing w:line="580" w:lineRule="exact"/>
        <w:ind w:firstLine="640" w:firstLineChars="200"/>
        <w:rPr>
          <w:rFonts w:eastAsia="方正仿宋_GBK" w:cs="方正仿宋_GBK"/>
          <w:sz w:val="32"/>
          <w:szCs w:val="32"/>
        </w:rPr>
      </w:pPr>
    </w:p>
    <w:p>
      <w:pPr>
        <w:spacing w:line="580" w:lineRule="exact"/>
        <w:ind w:firstLine="5920" w:firstLineChars="1850"/>
        <w:rPr>
          <w:rFonts w:eastAsia="方正仿宋_GBK" w:cs="方正仿宋_GBK"/>
          <w:sz w:val="32"/>
          <w:szCs w:val="32"/>
        </w:rPr>
      </w:pPr>
      <w:r>
        <w:rPr>
          <w:rFonts w:hint="eastAsia" w:eastAsia="方正仿宋_GBK" w:cs="方正仿宋_GBK"/>
          <w:sz w:val="32"/>
          <w:szCs w:val="32"/>
        </w:rPr>
        <w:t>安岳县人民政府</w:t>
      </w:r>
    </w:p>
    <w:p>
      <w:pPr>
        <w:spacing w:line="580" w:lineRule="exact"/>
        <w:ind w:firstLine="640" w:firstLineChars="200"/>
        <w:rPr>
          <w:rFonts w:eastAsia="方正仿宋简体"/>
          <w:sz w:val="32"/>
          <w:szCs w:val="32"/>
        </w:rPr>
      </w:pPr>
      <w:r>
        <w:rPr>
          <w:rFonts w:eastAsia="方正仿宋_GBK" w:cs="方正仿宋_GBK"/>
          <w:sz w:val="32"/>
          <w:szCs w:val="32"/>
        </w:rPr>
        <w:t xml:space="preserve">                                 2022</w:t>
      </w:r>
      <w:r>
        <w:rPr>
          <w:rFonts w:hint="eastAsia" w:eastAsia="方正仿宋_GBK" w:cs="方正仿宋_GBK"/>
          <w:sz w:val="32"/>
          <w:szCs w:val="32"/>
        </w:rPr>
        <w:t>年</w:t>
      </w:r>
      <w:r>
        <w:rPr>
          <w:rFonts w:eastAsia="方正仿宋_GBK" w:cs="方正仿宋_GBK"/>
          <w:sz w:val="32"/>
          <w:szCs w:val="32"/>
        </w:rPr>
        <w:t>7</w:t>
      </w:r>
      <w:r>
        <w:rPr>
          <w:rFonts w:hint="eastAsia" w:eastAsia="方正仿宋_GBK" w:cs="方正仿宋_GBK"/>
          <w:sz w:val="32"/>
          <w:szCs w:val="32"/>
        </w:rPr>
        <w:t>月</w:t>
      </w:r>
      <w:r>
        <w:rPr>
          <w:rFonts w:eastAsia="方正仿宋_GBK" w:cs="方正仿宋_GBK"/>
          <w:sz w:val="32"/>
          <w:szCs w:val="32"/>
        </w:rPr>
        <w:t>25</w:t>
      </w:r>
      <w:r>
        <w:rPr>
          <w:rFonts w:hint="eastAsia" w:eastAsia="方正仿宋_GBK" w:cs="方正仿宋_GBK"/>
          <w:sz w:val="32"/>
          <w:szCs w:val="32"/>
        </w:rPr>
        <w:t>日</w:t>
      </w:r>
    </w:p>
    <w:p>
      <w:pPr>
        <w:spacing w:line="660" w:lineRule="exact"/>
        <w:jc w:val="center"/>
        <w:rPr>
          <w:rFonts w:eastAsia="方正小标宋_GBK" w:cs="方正小标宋_GBK"/>
          <w:color w:val="000000"/>
          <w:kern w:val="0"/>
          <w:sz w:val="44"/>
          <w:szCs w:val="44"/>
        </w:rPr>
      </w:pPr>
      <w:r>
        <w:rPr>
          <w:rFonts w:hint="eastAsia" w:eastAsia="方正小标宋_GBK" w:cs="方正小标宋_GBK"/>
          <w:color w:val="000000"/>
          <w:kern w:val="0"/>
          <w:sz w:val="44"/>
          <w:szCs w:val="44"/>
        </w:rPr>
        <w:t>安岳县天然水域垂钓管理办法</w:t>
      </w:r>
    </w:p>
    <w:p>
      <w:pPr>
        <w:spacing w:line="400" w:lineRule="exact"/>
        <w:jc w:val="center"/>
        <w:rPr>
          <w:rFonts w:eastAsia="方正小标宋_GBK" w:cs="方正小标宋_GBK"/>
          <w:color w:val="000000"/>
          <w:kern w:val="0"/>
          <w:sz w:val="44"/>
          <w:szCs w:val="44"/>
        </w:rPr>
      </w:pPr>
    </w:p>
    <w:p>
      <w:pPr>
        <w:spacing w:line="560" w:lineRule="exact"/>
        <w:jc w:val="center"/>
        <w:rPr>
          <w:rFonts w:eastAsia="方正黑体_GBK" w:cs="方正黑体_GBK"/>
          <w:color w:val="000000"/>
          <w:kern w:val="0"/>
          <w:sz w:val="32"/>
          <w:szCs w:val="32"/>
        </w:rPr>
      </w:pPr>
      <w:r>
        <w:rPr>
          <w:rFonts w:hint="eastAsia" w:eastAsia="方正黑体_GBK" w:cs="方正黑体_GBK"/>
          <w:color w:val="000000"/>
          <w:kern w:val="0"/>
          <w:sz w:val="32"/>
          <w:szCs w:val="32"/>
        </w:rPr>
        <w:t>第一章</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总</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则</w:t>
      </w:r>
    </w:p>
    <w:p>
      <w:pPr>
        <w:spacing w:line="400" w:lineRule="exact"/>
        <w:jc w:val="center"/>
        <w:rPr>
          <w:rFonts w:eastAsia="方正小标宋_GBK" w:cs="方正小标宋_GBK"/>
          <w:color w:val="000000"/>
          <w:kern w:val="0"/>
          <w:sz w:val="44"/>
          <w:szCs w:val="44"/>
        </w:rPr>
      </w:pP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第一条</w:t>
      </w:r>
      <w:r>
        <w:rPr>
          <w:rFonts w:eastAsia="方正楷体_GBK" w:cs="方正楷体_GBK"/>
          <w:color w:val="000000"/>
          <w:kern w:val="0"/>
          <w:sz w:val="32"/>
          <w:szCs w:val="32"/>
        </w:rPr>
        <w:t xml:space="preserve"> </w:t>
      </w:r>
      <w:r>
        <w:rPr>
          <w:rFonts w:hint="eastAsia" w:eastAsia="方正仿宋_GBK" w:cs="方正仿宋_GBK"/>
          <w:color w:val="000000"/>
          <w:kern w:val="0"/>
          <w:sz w:val="32"/>
          <w:szCs w:val="32"/>
        </w:rPr>
        <w:t>为贯彻落实中央、省、市、县关于长江流域重点水域禁捕工作决策部署，保护我县天然水域渔业资源和生态环境，维护公共秩序，规范天然水域垂钓行为，依据《中华人民共和国长江保护法》《中华人民共和国渔业法》《中华人民共和国环境保护法》《中华人民共和国水污染防治法》《中华人民共和国野生动物保护法》《长江水生生物保护管理规定》《四川省</w:t>
      </w:r>
      <w:r>
        <w:rPr>
          <w:rFonts w:eastAsia="方正仿宋_GBK" w:cs="方正仿宋_GBK"/>
          <w:color w:val="000000"/>
          <w:kern w:val="0"/>
          <w:sz w:val="32"/>
          <w:szCs w:val="32"/>
        </w:rPr>
        <w:t>&lt;</w:t>
      </w:r>
      <w:r>
        <w:rPr>
          <w:rFonts w:hint="eastAsia" w:eastAsia="方正仿宋_GBK" w:cs="方正仿宋_GBK"/>
          <w:color w:val="000000"/>
          <w:kern w:val="0"/>
          <w:sz w:val="32"/>
          <w:szCs w:val="32"/>
        </w:rPr>
        <w:t>中华人民共和国渔业法</w:t>
      </w:r>
      <w:r>
        <w:rPr>
          <w:rFonts w:eastAsia="方正仿宋_GBK" w:cs="方正仿宋_GBK"/>
          <w:color w:val="000000"/>
          <w:kern w:val="0"/>
          <w:sz w:val="32"/>
          <w:szCs w:val="32"/>
        </w:rPr>
        <w:t>&gt;</w:t>
      </w:r>
      <w:r>
        <w:rPr>
          <w:rFonts w:hint="eastAsia" w:eastAsia="方正仿宋_GBK" w:cs="方正仿宋_GBK"/>
          <w:color w:val="000000"/>
          <w:kern w:val="0"/>
          <w:sz w:val="32"/>
          <w:szCs w:val="32"/>
        </w:rPr>
        <w:t>实施办法》《最高人民法院</w:t>
      </w:r>
      <w:r>
        <w:rPr>
          <w:rFonts w:hint="eastAsia" w:eastAsia="方正仿宋_GBK" w:cs="方正仿宋_GBK"/>
          <w:color w:val="000000"/>
          <w:kern w:val="0"/>
          <w:sz w:val="32"/>
          <w:szCs w:val="32"/>
          <w:lang w:val="en-US" w:eastAsia="zh-CN"/>
        </w:rPr>
        <w:t xml:space="preserve"> </w:t>
      </w:r>
      <w:r>
        <w:rPr>
          <w:rFonts w:hint="eastAsia" w:eastAsia="方正仿宋_GBK" w:cs="方正仿宋_GBK"/>
          <w:color w:val="000000"/>
          <w:kern w:val="0"/>
          <w:sz w:val="32"/>
          <w:szCs w:val="32"/>
        </w:rPr>
        <w:t>最高人民检察院公安部</w:t>
      </w:r>
      <w:r>
        <w:rPr>
          <w:rFonts w:hint="eastAsia" w:eastAsia="方正仿宋_GBK" w:cs="方正仿宋_GBK"/>
          <w:color w:val="000000"/>
          <w:kern w:val="0"/>
          <w:sz w:val="32"/>
          <w:szCs w:val="32"/>
          <w:lang w:val="en-US" w:eastAsia="zh-CN"/>
        </w:rPr>
        <w:t xml:space="preserve"> </w:t>
      </w:r>
      <w:r>
        <w:rPr>
          <w:rFonts w:hint="eastAsia" w:eastAsia="方正仿宋_GBK" w:cs="方正仿宋_GBK"/>
          <w:color w:val="000000"/>
          <w:kern w:val="0"/>
          <w:sz w:val="32"/>
          <w:szCs w:val="32"/>
        </w:rPr>
        <w:t>农业农村部关于印发〈依法惩治长江流域非法捕捞等违法犯罪的意见〉的通知》（公通字﹝</w:t>
      </w:r>
      <w:r>
        <w:rPr>
          <w:rFonts w:eastAsia="方正仿宋_GBK" w:cs="方正仿宋_GBK"/>
          <w:color w:val="000000"/>
          <w:kern w:val="0"/>
          <w:sz w:val="32"/>
          <w:szCs w:val="32"/>
        </w:rPr>
        <w:t>2020</w:t>
      </w:r>
      <w:r>
        <w:rPr>
          <w:rFonts w:hint="eastAsia" w:eastAsia="方正仿宋_GBK" w:cs="方正仿宋_GBK"/>
          <w:color w:val="000000"/>
          <w:kern w:val="0"/>
          <w:sz w:val="32"/>
          <w:szCs w:val="32"/>
        </w:rPr>
        <w:t>﹞</w:t>
      </w:r>
      <w:r>
        <w:rPr>
          <w:rFonts w:eastAsia="方正仿宋_GBK" w:cs="方正仿宋_GBK"/>
          <w:color w:val="000000"/>
          <w:kern w:val="0"/>
          <w:sz w:val="32"/>
          <w:szCs w:val="32"/>
        </w:rPr>
        <w:t>17</w:t>
      </w:r>
      <w:r>
        <w:rPr>
          <w:rFonts w:hint="eastAsia" w:eastAsia="方正仿宋_GBK" w:cs="方正仿宋_GBK"/>
          <w:color w:val="000000"/>
          <w:kern w:val="0"/>
          <w:sz w:val="32"/>
          <w:szCs w:val="32"/>
        </w:rPr>
        <w:t>号）、《农业农村部关于长江流域重点水域禁捕范围和时间的通告》（农业农村部通告﹝</w:t>
      </w:r>
      <w:r>
        <w:rPr>
          <w:rFonts w:eastAsia="方正仿宋_GBK" w:cs="方正仿宋_GBK"/>
          <w:color w:val="000000"/>
          <w:kern w:val="0"/>
          <w:sz w:val="32"/>
          <w:szCs w:val="32"/>
        </w:rPr>
        <w:t>2019</w:t>
      </w:r>
      <w:r>
        <w:rPr>
          <w:rFonts w:hint="eastAsia" w:eastAsia="方正仿宋_GBK" w:cs="方正仿宋_GBK"/>
          <w:color w:val="000000"/>
          <w:kern w:val="0"/>
          <w:sz w:val="32"/>
          <w:szCs w:val="32"/>
        </w:rPr>
        <w:t>﹞</w:t>
      </w:r>
      <w:r>
        <w:rPr>
          <w:rFonts w:eastAsia="方正仿宋_GBK" w:cs="方正仿宋_GBK"/>
          <w:color w:val="000000"/>
          <w:kern w:val="0"/>
          <w:sz w:val="32"/>
          <w:szCs w:val="32"/>
        </w:rPr>
        <w:t>4</w:t>
      </w:r>
      <w:r>
        <w:rPr>
          <w:rFonts w:hint="eastAsia" w:eastAsia="方正仿宋_GBK" w:cs="方正仿宋_GBK"/>
          <w:color w:val="000000"/>
          <w:kern w:val="0"/>
          <w:sz w:val="32"/>
          <w:szCs w:val="32"/>
        </w:rPr>
        <w:t>号）、《农业农村部长江流域渔政监督管理办公室关于加强和规范长江流域垂钓管理工作的通知》（长渔发﹝</w:t>
      </w:r>
      <w:r>
        <w:rPr>
          <w:rFonts w:eastAsia="方正仿宋_GBK" w:cs="方正仿宋_GBK"/>
          <w:color w:val="000000"/>
          <w:kern w:val="0"/>
          <w:sz w:val="32"/>
          <w:szCs w:val="32"/>
        </w:rPr>
        <w:t>2020</w:t>
      </w:r>
      <w:r>
        <w:rPr>
          <w:rFonts w:hint="eastAsia" w:eastAsia="方正仿宋_GBK" w:cs="方正仿宋_GBK"/>
          <w:color w:val="000000"/>
          <w:kern w:val="0"/>
          <w:sz w:val="32"/>
          <w:szCs w:val="32"/>
        </w:rPr>
        <w:t>﹞</w:t>
      </w:r>
      <w:r>
        <w:rPr>
          <w:rFonts w:eastAsia="方正仿宋_GBK" w:cs="方正仿宋_GBK"/>
          <w:color w:val="000000"/>
          <w:kern w:val="0"/>
          <w:sz w:val="32"/>
          <w:szCs w:val="32"/>
        </w:rPr>
        <w:t>12</w:t>
      </w:r>
      <w:r>
        <w:rPr>
          <w:rFonts w:hint="eastAsia" w:eastAsia="方正仿宋_GBK" w:cs="方正仿宋_GBK"/>
          <w:color w:val="000000"/>
          <w:kern w:val="0"/>
          <w:sz w:val="32"/>
          <w:szCs w:val="32"/>
        </w:rPr>
        <w:t>号）、《农业农村部办公厅关于进一步加强长江流域垂钓管理工作的通知》（农办长渔﹝</w:t>
      </w:r>
      <w:r>
        <w:rPr>
          <w:rFonts w:eastAsia="方正仿宋_GBK" w:cs="方正仿宋_GBK"/>
          <w:color w:val="000000"/>
          <w:kern w:val="0"/>
          <w:sz w:val="32"/>
          <w:szCs w:val="32"/>
        </w:rPr>
        <w:t>2020</w:t>
      </w:r>
      <w:r>
        <w:rPr>
          <w:rFonts w:hint="eastAsia" w:eastAsia="方正仿宋_GBK" w:cs="方正仿宋_GBK"/>
          <w:color w:val="000000"/>
          <w:kern w:val="0"/>
          <w:sz w:val="32"/>
          <w:szCs w:val="32"/>
        </w:rPr>
        <w:t>﹞</w:t>
      </w:r>
      <w:r>
        <w:rPr>
          <w:rFonts w:eastAsia="方正仿宋_GBK" w:cs="方正仿宋_GBK"/>
          <w:color w:val="000000"/>
          <w:kern w:val="0"/>
          <w:sz w:val="32"/>
          <w:szCs w:val="32"/>
        </w:rPr>
        <w:t>3</w:t>
      </w:r>
      <w:r>
        <w:rPr>
          <w:rFonts w:hint="eastAsia" w:eastAsia="方正仿宋_GBK" w:cs="方正仿宋_GBK"/>
          <w:color w:val="000000"/>
          <w:kern w:val="0"/>
          <w:sz w:val="32"/>
          <w:szCs w:val="32"/>
        </w:rPr>
        <w:t>号）、《四川省长江流域禁捕水域休闲垂钓管理办法（试行）》《资阳市饮用水源保护管理办法》《资阳市天然水域垂钓管理办法》等法律法规和文件规定，结合我县实际，制定本办法。</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第二条</w:t>
      </w:r>
      <w:r>
        <w:rPr>
          <w:rFonts w:eastAsia="方正楷体_GBK" w:cs="方正楷体_GBK"/>
          <w:color w:val="000000"/>
          <w:kern w:val="0"/>
          <w:sz w:val="32"/>
          <w:szCs w:val="32"/>
        </w:rPr>
        <w:t xml:space="preserve"> </w:t>
      </w:r>
      <w:r>
        <w:rPr>
          <w:rFonts w:hint="eastAsia" w:eastAsia="方正仿宋_GBK" w:cs="方正仿宋_GBK"/>
          <w:color w:val="000000"/>
          <w:kern w:val="0"/>
          <w:sz w:val="32"/>
          <w:szCs w:val="32"/>
        </w:rPr>
        <w:t>本办法适用于全县天然水域，通过使用钓具捕捞水生生物的行为。</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第三条</w:t>
      </w:r>
      <w:r>
        <w:rPr>
          <w:rFonts w:eastAsia="方正楷体_GBK" w:cs="方正楷体_GBK"/>
          <w:color w:val="000000"/>
          <w:kern w:val="0"/>
          <w:sz w:val="32"/>
          <w:szCs w:val="32"/>
        </w:rPr>
        <w:t xml:space="preserve"> </w:t>
      </w:r>
      <w:r>
        <w:rPr>
          <w:rFonts w:hint="eastAsia" w:eastAsia="方正仿宋_GBK" w:cs="方正仿宋_GBK"/>
          <w:color w:val="000000"/>
          <w:kern w:val="0"/>
          <w:sz w:val="32"/>
          <w:szCs w:val="32"/>
        </w:rPr>
        <w:t>全县垂钓管理工作，由相关部门和乡镇（街道）各司其职：</w:t>
      </w:r>
      <w:r>
        <w:rPr>
          <w:rFonts w:eastAsia="方正仿宋_GBK" w:cs="方正仿宋_GBK"/>
          <w:color w:val="000000"/>
          <w:kern w:val="0"/>
          <w:sz w:val="32"/>
          <w:szCs w:val="32"/>
        </w:rPr>
        <w:t xml:space="preserve"> </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（一）县农业农村局牵头负责垂钓综合管理，依法查处违规、违法垂钓行为；建立部门信息交流机制，协调各部门开展垂钓联合执法活动</w:t>
      </w:r>
      <w:r>
        <w:rPr>
          <w:rFonts w:hint="eastAsia" w:eastAsia="方正仿宋_GBK" w:cs="方正仿宋_GBK"/>
          <w:color w:val="000000"/>
          <w:kern w:val="0"/>
          <w:sz w:val="32"/>
          <w:szCs w:val="32"/>
          <w:lang w:eastAsia="zh-CN"/>
        </w:rPr>
        <w:t>；</w:t>
      </w:r>
      <w:r>
        <w:rPr>
          <w:rFonts w:hint="eastAsia" w:eastAsia="方正仿宋_GBK" w:cs="方正仿宋_GBK"/>
          <w:color w:val="000000"/>
          <w:kern w:val="0"/>
          <w:sz w:val="32"/>
          <w:szCs w:val="32"/>
        </w:rPr>
        <w:t>建立“行刑衔接”机制，涉及犯罪的及时移送公安机关依法处理。</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（二）资阳市安岳生态环境局负责依法查处违反环境保护法律法规的垂钓行为。</w:t>
      </w:r>
      <w:r>
        <w:rPr>
          <w:rFonts w:eastAsia="方正仿宋_GBK" w:cs="方正仿宋_GBK"/>
          <w:color w:val="000000"/>
          <w:kern w:val="0"/>
          <w:sz w:val="32"/>
          <w:szCs w:val="32"/>
        </w:rPr>
        <w:t xml:space="preserve"> </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（三）县交通运输局负责依法查处违反水上交通法律法规的垂钓行为。</w:t>
      </w:r>
      <w:r>
        <w:rPr>
          <w:rFonts w:eastAsia="方正仿宋_GBK" w:cs="方正仿宋_GBK"/>
          <w:color w:val="000000"/>
          <w:kern w:val="0"/>
          <w:sz w:val="32"/>
          <w:szCs w:val="32"/>
        </w:rPr>
        <w:t xml:space="preserve"> </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（四）县市场监管局负责依法查处经营、销售禁用渔具和垂钓渔获物的交易行为。</w:t>
      </w:r>
      <w:r>
        <w:rPr>
          <w:rFonts w:eastAsia="方正仿宋_GBK" w:cs="方正仿宋_GBK"/>
          <w:color w:val="000000"/>
          <w:kern w:val="0"/>
          <w:sz w:val="32"/>
          <w:szCs w:val="32"/>
        </w:rPr>
        <w:t xml:space="preserve"> </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（五）县公安局负责依法查处阻碍国家工作人员依法执行</w:t>
      </w:r>
      <w:r>
        <w:rPr>
          <w:rFonts w:hint="eastAsia" w:eastAsia="方正仿宋_GBK" w:cs="方正仿宋_GBK"/>
          <w:color w:val="000000"/>
          <w:kern w:val="0"/>
          <w:sz w:val="32"/>
          <w:szCs w:val="32"/>
          <w:lang w:eastAsia="zh-CN"/>
        </w:rPr>
        <w:t>公</w:t>
      </w:r>
      <w:r>
        <w:rPr>
          <w:rFonts w:hint="eastAsia" w:eastAsia="方正仿宋_GBK" w:cs="方正仿宋_GBK"/>
          <w:color w:val="000000"/>
          <w:kern w:val="0"/>
          <w:sz w:val="32"/>
          <w:szCs w:val="32"/>
        </w:rPr>
        <w:t>务、暴力抗法、扰乱社会公共秩序、涉嫌犯罪的垂钓活动等行为。</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（六）各乡镇（街道）按属地管理原则，负责辖区内垂钓行为的日常监管和渔业资源保护，对违法违规的垂钓行为进行驱离，对拒不配合的立即锁定证据，报县农业农村局、县公安机关依法处置。</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第四条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全县天然水域渔业资源属于国有资源，各乡镇（街道）要坚持系统规划、有序引导、科学规范、严格管控的原则，合理控制垂钓总体规模，探索建立垂钓备案制度，引导公众有序参与娱乐性垂钓活动。</w:t>
      </w:r>
      <w:r>
        <w:rPr>
          <w:rFonts w:eastAsia="方正仿宋_GBK" w:cs="方正仿宋_GBK"/>
          <w:color w:val="000000"/>
          <w:kern w:val="0"/>
          <w:sz w:val="32"/>
          <w:szCs w:val="32"/>
        </w:rPr>
        <w:t xml:space="preserve"> </w:t>
      </w:r>
    </w:p>
    <w:p>
      <w:pPr>
        <w:spacing w:line="400" w:lineRule="exact"/>
        <w:jc w:val="center"/>
        <w:rPr>
          <w:rFonts w:eastAsia="方正小标宋_GBK" w:cs="方正小标宋_GBK"/>
          <w:color w:val="000000"/>
          <w:kern w:val="0"/>
          <w:sz w:val="44"/>
          <w:szCs w:val="44"/>
        </w:rPr>
      </w:pPr>
    </w:p>
    <w:p>
      <w:pPr>
        <w:spacing w:line="580" w:lineRule="exact"/>
        <w:jc w:val="center"/>
        <w:rPr>
          <w:rFonts w:eastAsia="方正黑体_GBK" w:cs="方正黑体_GBK"/>
          <w:color w:val="000000"/>
          <w:kern w:val="0"/>
          <w:sz w:val="32"/>
          <w:szCs w:val="32"/>
        </w:rPr>
      </w:pPr>
      <w:r>
        <w:rPr>
          <w:rFonts w:hint="eastAsia" w:eastAsia="方正黑体_GBK" w:cs="方正黑体_GBK"/>
          <w:color w:val="000000"/>
          <w:kern w:val="0"/>
          <w:sz w:val="32"/>
          <w:szCs w:val="32"/>
        </w:rPr>
        <w:t>第二章</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禁钓期（区）和垂钓区域范围</w:t>
      </w:r>
    </w:p>
    <w:p>
      <w:pPr>
        <w:spacing w:line="400" w:lineRule="exact"/>
        <w:jc w:val="center"/>
        <w:rPr>
          <w:rFonts w:eastAsia="方正小标宋_GBK" w:cs="方正小标宋_GBK"/>
          <w:color w:val="000000"/>
          <w:kern w:val="0"/>
          <w:sz w:val="44"/>
          <w:szCs w:val="44"/>
        </w:rPr>
      </w:pP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第五条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禁钓期：按照《四川省</w:t>
      </w:r>
      <w:r>
        <w:rPr>
          <w:rFonts w:hint="eastAsia" w:ascii="方正仿宋_GBK" w:eastAsia="方正仿宋_GBK" w:cs="方正仿宋_GBK"/>
          <w:color w:val="000000"/>
          <w:kern w:val="0"/>
          <w:sz w:val="32"/>
          <w:szCs w:val="32"/>
        </w:rPr>
        <w:t>〈</w:t>
      </w:r>
      <w:r>
        <w:rPr>
          <w:rFonts w:hint="eastAsia" w:eastAsia="方正仿宋_GBK" w:cs="方正仿宋_GBK"/>
          <w:color w:val="000000"/>
          <w:kern w:val="0"/>
          <w:sz w:val="32"/>
          <w:szCs w:val="32"/>
        </w:rPr>
        <w:t>中华人民共和国渔业法</w:t>
      </w:r>
      <w:r>
        <w:rPr>
          <w:rFonts w:hint="eastAsia" w:ascii="方正仿宋_GBK" w:eastAsia="方正仿宋_GBK" w:cs="方正仿宋_GBK"/>
          <w:color w:val="000000"/>
          <w:kern w:val="0"/>
          <w:sz w:val="32"/>
          <w:szCs w:val="32"/>
        </w:rPr>
        <w:t>〉</w:t>
      </w:r>
      <w:r>
        <w:rPr>
          <w:rFonts w:hint="eastAsia" w:eastAsia="方正仿宋_GBK" w:cs="方正仿宋_GBK"/>
          <w:color w:val="000000"/>
          <w:kern w:val="0"/>
          <w:sz w:val="32"/>
          <w:szCs w:val="32"/>
        </w:rPr>
        <w:t>实施办法》的规定，我县禁钓期为每年</w:t>
      </w:r>
      <w:r>
        <w:rPr>
          <w:rFonts w:eastAsia="方正仿宋_GBK" w:cs="方正仿宋_GBK"/>
          <w:color w:val="000000"/>
          <w:kern w:val="0"/>
          <w:sz w:val="32"/>
          <w:szCs w:val="32"/>
        </w:rPr>
        <w:t>3</w:t>
      </w:r>
      <w:r>
        <w:rPr>
          <w:rFonts w:hint="eastAsia" w:eastAsia="方正仿宋_GBK" w:cs="方正仿宋_GBK"/>
          <w:color w:val="000000"/>
          <w:kern w:val="0"/>
          <w:sz w:val="32"/>
          <w:szCs w:val="32"/>
        </w:rPr>
        <w:t>月</w:t>
      </w:r>
      <w:r>
        <w:rPr>
          <w:rFonts w:eastAsia="方正仿宋_GBK" w:cs="方正仿宋_GBK"/>
          <w:color w:val="000000"/>
          <w:kern w:val="0"/>
          <w:sz w:val="32"/>
          <w:szCs w:val="32"/>
        </w:rPr>
        <w:t>1</w:t>
      </w:r>
      <w:r>
        <w:rPr>
          <w:rFonts w:hint="eastAsia" w:eastAsia="方正仿宋_GBK" w:cs="方正仿宋_GBK"/>
          <w:color w:val="000000"/>
          <w:kern w:val="0"/>
          <w:sz w:val="32"/>
          <w:szCs w:val="32"/>
        </w:rPr>
        <w:t>日至</w:t>
      </w:r>
      <w:r>
        <w:rPr>
          <w:rFonts w:eastAsia="方正仿宋_GBK" w:cs="方正仿宋_GBK"/>
          <w:color w:val="000000"/>
          <w:kern w:val="0"/>
          <w:sz w:val="32"/>
          <w:szCs w:val="32"/>
        </w:rPr>
        <w:t>6</w:t>
      </w:r>
      <w:r>
        <w:rPr>
          <w:rFonts w:hint="eastAsia" w:eastAsia="方正仿宋_GBK" w:cs="方正仿宋_GBK"/>
          <w:color w:val="000000"/>
          <w:kern w:val="0"/>
          <w:sz w:val="32"/>
          <w:szCs w:val="32"/>
        </w:rPr>
        <w:t>月</w:t>
      </w:r>
      <w:r>
        <w:rPr>
          <w:rFonts w:eastAsia="方正仿宋_GBK" w:cs="方正仿宋_GBK"/>
          <w:color w:val="000000"/>
          <w:kern w:val="0"/>
          <w:sz w:val="32"/>
          <w:szCs w:val="32"/>
        </w:rPr>
        <w:t>30</w:t>
      </w:r>
      <w:r>
        <w:rPr>
          <w:rFonts w:hint="eastAsia" w:eastAsia="方正仿宋_GBK" w:cs="方正仿宋_GBK"/>
          <w:color w:val="000000"/>
          <w:kern w:val="0"/>
          <w:sz w:val="32"/>
          <w:szCs w:val="32"/>
        </w:rPr>
        <w:t>日。</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第六条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禁钓区范围</w:t>
      </w:r>
      <w:r>
        <w:rPr>
          <w:rFonts w:eastAsia="方正仿宋_GBK" w:cs="方正仿宋_GBK"/>
          <w:color w:val="000000"/>
          <w:kern w:val="0"/>
          <w:sz w:val="32"/>
          <w:szCs w:val="32"/>
        </w:rPr>
        <w:t>:</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（一）县境内饮用水源一级保护区。</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（二）综合考虑渔业资源保护、水生态环境保护等实际情况，划定的天然水域禁钓区域。</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（三）法律法规规定的其他禁钓区域。</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第七条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禁钓区、禁钓期禁止垂钓。禁钓期之外、非禁钓区，可以进行休闲垂钓。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休闲垂钓是指以不破坏渔业资源为原则，以休闲娱乐为目的，钓具钓法和钓获物均符合规定，钓获物不用于交易获利。</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第八条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垂钓区范围：我县除禁钓区外的其他天然水域。</w:t>
      </w:r>
    </w:p>
    <w:p>
      <w:pPr>
        <w:spacing w:line="400" w:lineRule="exact"/>
        <w:jc w:val="center"/>
        <w:rPr>
          <w:rFonts w:eastAsia="方正小标宋_GBK" w:cs="方正小标宋_GBK"/>
          <w:color w:val="000000"/>
          <w:kern w:val="0"/>
          <w:sz w:val="44"/>
          <w:szCs w:val="44"/>
        </w:rPr>
      </w:pPr>
    </w:p>
    <w:p>
      <w:pPr>
        <w:spacing w:line="580" w:lineRule="exact"/>
        <w:jc w:val="center"/>
        <w:rPr>
          <w:rFonts w:eastAsia="方正黑体_GBK" w:cs="方正黑体_GBK"/>
          <w:color w:val="000000"/>
          <w:kern w:val="0"/>
          <w:sz w:val="32"/>
          <w:szCs w:val="32"/>
        </w:rPr>
      </w:pPr>
      <w:r>
        <w:rPr>
          <w:rFonts w:hint="eastAsia" w:eastAsia="方正黑体_GBK" w:cs="方正黑体_GBK"/>
          <w:color w:val="000000"/>
          <w:kern w:val="0"/>
          <w:sz w:val="32"/>
          <w:szCs w:val="32"/>
        </w:rPr>
        <w:t>第三章</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垂钓行为管理</w:t>
      </w:r>
    </w:p>
    <w:p>
      <w:pPr>
        <w:spacing w:line="400" w:lineRule="exact"/>
        <w:jc w:val="center"/>
        <w:rPr>
          <w:rFonts w:eastAsia="方正小标宋_GBK" w:cs="方正小标宋_GBK"/>
          <w:color w:val="000000"/>
          <w:kern w:val="0"/>
          <w:sz w:val="44"/>
          <w:szCs w:val="44"/>
        </w:rPr>
      </w:pPr>
    </w:p>
    <w:p>
      <w:pPr>
        <w:spacing w:line="580" w:lineRule="exact"/>
        <w:ind w:firstLine="643" w:firstLineChars="200"/>
        <w:rPr>
          <w:rFonts w:hint="eastAsia" w:eastAsia="方正仿宋_GBK" w:cs="方正仿宋_GBK"/>
          <w:color w:val="000000"/>
          <w:kern w:val="0"/>
          <w:sz w:val="32"/>
          <w:szCs w:val="32"/>
          <w:lang w:eastAsia="zh-CN"/>
        </w:rPr>
      </w:pPr>
      <w:r>
        <w:rPr>
          <w:rFonts w:hint="eastAsia" w:eastAsia="方正楷体_GBK" w:cs="方正楷体_GBK"/>
          <w:b/>
          <w:bCs/>
          <w:color w:val="000000"/>
          <w:kern w:val="0"/>
          <w:sz w:val="32"/>
          <w:szCs w:val="32"/>
        </w:rPr>
        <w:t>第九条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垂钓区范围内，只允许一人一杆、一线、一钩（单钩）方式进行垂钓</w:t>
      </w:r>
      <w:r>
        <w:rPr>
          <w:rFonts w:hint="eastAsia" w:eastAsia="方正仿宋_GBK" w:cs="方正仿宋_GBK"/>
          <w:color w:val="000000"/>
          <w:kern w:val="0"/>
          <w:sz w:val="32"/>
          <w:szCs w:val="32"/>
          <w:lang w:eastAsia="zh-CN"/>
        </w:rPr>
        <w:t>。</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禁止使用下列工具或方法进行垂钓：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（一）使用一人多杆、多线多钩、长线多钩、单线多钩、锚（挂）鱼等方式进行垂钓；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（二）使用各类探鱼设备和视频装置等进行垂钓；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（三）使用鱼枪、弓弩等手段钓鱼、射鱼；</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（四）使用含有毒有害物质的钓饵、窝料和添加剂进行垂钓；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（五）使用除蚯蚓外的活饵（泥鳅、鱼、虾等）进行垂钓；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（六）使用船艇、排筏等水上漂浮物进行垂钓；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（七）使用钩宽超过</w:t>
      </w:r>
      <w:r>
        <w:rPr>
          <w:rFonts w:eastAsia="方正仿宋_GBK" w:cs="方正仿宋_GBK"/>
          <w:color w:val="000000"/>
          <w:kern w:val="0"/>
          <w:sz w:val="32"/>
          <w:szCs w:val="32"/>
        </w:rPr>
        <w:t>2cm</w:t>
      </w:r>
      <w:r>
        <w:rPr>
          <w:rFonts w:hint="eastAsia" w:eastAsia="方正仿宋_GBK" w:cs="方正仿宋_GBK"/>
          <w:color w:val="000000"/>
          <w:kern w:val="0"/>
          <w:sz w:val="32"/>
          <w:szCs w:val="32"/>
        </w:rPr>
        <w:t>的鱼钩（钩宽是指钩尖到钩柄的最小距离）进行垂钓；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（八）使用其他法律法规禁用的钓具、钓法、钓饵。</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color w:val="000000"/>
          <w:kern w:val="0"/>
          <w:sz w:val="32"/>
          <w:szCs w:val="32"/>
        </w:rPr>
        <w:t>第十一条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严禁在桥梁、输电线路和其他有明显或潜在危险的区域进行垂钓。</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color w:val="000000"/>
          <w:kern w:val="0"/>
          <w:sz w:val="32"/>
          <w:szCs w:val="32"/>
        </w:rPr>
        <w:t>第十二条</w:t>
      </w:r>
      <w:r>
        <w:rPr>
          <w:rFonts w:eastAsia="方正楷体_GBK" w:cs="方正楷体_GBK"/>
          <w:color w:val="000000"/>
          <w:kern w:val="0"/>
          <w:sz w:val="32"/>
          <w:szCs w:val="32"/>
        </w:rPr>
        <w:t xml:space="preserve"> </w:t>
      </w:r>
      <w:r>
        <w:rPr>
          <w:rFonts w:hint="eastAsia" w:eastAsia="方正仿宋_GBK" w:cs="方正仿宋_GBK"/>
          <w:color w:val="000000"/>
          <w:kern w:val="0"/>
          <w:sz w:val="32"/>
          <w:szCs w:val="32"/>
        </w:rPr>
        <w:t>禁止垂钓《国家重点保护水生野生动物名录》和《四川省重点保护水生野生动物名录》中的水生野生动物，钓到禁钓品种时，应当立即放回原水体。</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误钓小于《四川省天然水域有重要经济价值水生野生动物名录及其采捕标准》规定的最低可捕标准的，应当立即放回原水体（外来入侵物种除外）。</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第十三条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禁止丢弃、分散、隐藏应当立即放回原水体的钓获物。</w:t>
      </w:r>
    </w:p>
    <w:p>
      <w:pPr>
        <w:spacing w:line="580" w:lineRule="exact"/>
        <w:ind w:firstLine="640" w:firstLineChars="200"/>
        <w:rPr>
          <w:rFonts w:eastAsia="方正仿宋_GBK" w:cs="方正仿宋_GBK"/>
          <w:color w:val="000000"/>
          <w:kern w:val="0"/>
          <w:sz w:val="32"/>
          <w:szCs w:val="32"/>
        </w:rPr>
      </w:pPr>
      <w:r>
        <w:rPr>
          <w:rFonts w:hint="eastAsia" w:eastAsia="方正仿宋_GBK" w:cs="方正仿宋_GBK"/>
          <w:color w:val="000000"/>
          <w:kern w:val="0"/>
          <w:sz w:val="32"/>
          <w:szCs w:val="32"/>
        </w:rPr>
        <w:t>禁止销售、收购天然水域钓获物及其制品，有交易行为的视为非法捕捞。</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第十四条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在天然水域内，举办团体性垂钓活动的，主办单位应当提前向县农业农村</w:t>
      </w:r>
      <w:r>
        <w:rPr>
          <w:rFonts w:hint="eastAsia" w:eastAsia="方正仿宋_GBK" w:cs="方正仿宋_GBK"/>
          <w:color w:val="000000"/>
          <w:kern w:val="0"/>
          <w:sz w:val="32"/>
          <w:szCs w:val="32"/>
          <w:lang w:eastAsia="zh-CN"/>
        </w:rPr>
        <w:t>局</w:t>
      </w:r>
      <w:bookmarkStart w:id="0" w:name="_GoBack"/>
      <w:bookmarkEnd w:id="0"/>
      <w:r>
        <w:rPr>
          <w:rFonts w:hint="eastAsia" w:eastAsia="方正仿宋_GBK" w:cs="方正仿宋_GBK"/>
          <w:color w:val="000000"/>
          <w:kern w:val="0"/>
          <w:sz w:val="32"/>
          <w:szCs w:val="32"/>
        </w:rPr>
        <w:t>报告活动时间、地点、参加人数、使用方法和钓获物种类等事项。活动举办时，县渔业行政主管部门应现场监督检查。</w:t>
      </w:r>
    </w:p>
    <w:p>
      <w:pPr>
        <w:spacing w:line="580" w:lineRule="exact"/>
        <w:ind w:firstLine="616" w:firstLineChars="200"/>
        <w:rPr>
          <w:rFonts w:eastAsia="方正仿宋_GBK" w:cs="方正仿宋_GBK"/>
          <w:color w:val="000000"/>
          <w:spacing w:val="-6"/>
          <w:kern w:val="0"/>
          <w:sz w:val="32"/>
          <w:szCs w:val="32"/>
        </w:rPr>
      </w:pPr>
      <w:r>
        <w:rPr>
          <w:rFonts w:hint="eastAsia" w:eastAsia="方正仿宋_GBK" w:cs="方正仿宋_GBK"/>
          <w:color w:val="000000"/>
          <w:spacing w:val="-6"/>
          <w:kern w:val="0"/>
          <w:sz w:val="32"/>
          <w:szCs w:val="32"/>
        </w:rPr>
        <w:t>垂钓人员应符合能够从事垂钓活动的身体条件，遵守垂钓管理规定，文明垂钓。未满</w:t>
      </w:r>
      <w:r>
        <w:rPr>
          <w:rFonts w:eastAsia="方正仿宋_GBK" w:cs="方正仿宋_GBK"/>
          <w:color w:val="000000"/>
          <w:spacing w:val="-6"/>
          <w:kern w:val="0"/>
          <w:sz w:val="32"/>
          <w:szCs w:val="32"/>
        </w:rPr>
        <w:t>18</w:t>
      </w:r>
      <w:r>
        <w:rPr>
          <w:rFonts w:hint="eastAsia" w:eastAsia="方正仿宋_GBK" w:cs="方正仿宋_GBK"/>
          <w:color w:val="000000"/>
          <w:spacing w:val="-6"/>
          <w:kern w:val="0"/>
          <w:sz w:val="32"/>
          <w:szCs w:val="32"/>
        </w:rPr>
        <w:t>周岁的垂钓人员，应当有成年人陪同。</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第十五条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垂钓人员在垂钓时应当注意自身人身和财产安全，自觉配备必要的救生设备，主动识别和避开危险区域。举办团体性垂钓活动的，组织者应结合垂钓场所环境，配备必要的安全防护措施。</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第十六条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垂钓人员应加强环保意识，不得损坏岸边树木、不得向河道内或岸边乱扔垃圾、投放其他有毒有害物质、过量投放饵料。离开垂钓区时，应当将废弃物回收带离。</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第十七条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垂钓人员应当服从管理，积极配合相关执法部门、乡镇（街道）巡查人员依法履职。</w:t>
      </w:r>
    </w:p>
    <w:p>
      <w:pPr>
        <w:spacing w:line="400" w:lineRule="exact"/>
        <w:jc w:val="center"/>
        <w:rPr>
          <w:rFonts w:eastAsia="方正小标宋_GBK" w:cs="方正小标宋_GBK"/>
          <w:color w:val="000000"/>
          <w:kern w:val="0"/>
          <w:sz w:val="44"/>
          <w:szCs w:val="44"/>
        </w:rPr>
      </w:pPr>
    </w:p>
    <w:p>
      <w:pPr>
        <w:spacing w:line="580" w:lineRule="exact"/>
        <w:jc w:val="center"/>
        <w:rPr>
          <w:rFonts w:eastAsia="方正仿宋_GBK" w:cs="方正仿宋_GBK"/>
          <w:color w:val="000000"/>
          <w:kern w:val="0"/>
          <w:sz w:val="32"/>
          <w:szCs w:val="32"/>
        </w:rPr>
      </w:pPr>
      <w:r>
        <w:rPr>
          <w:rFonts w:hint="eastAsia" w:eastAsia="方正黑体_GBK" w:cs="方正黑体_GBK"/>
          <w:color w:val="000000"/>
          <w:kern w:val="0"/>
          <w:sz w:val="32"/>
          <w:szCs w:val="32"/>
        </w:rPr>
        <w:t>第四章</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法律责任</w:t>
      </w:r>
    </w:p>
    <w:p>
      <w:pPr>
        <w:spacing w:line="400" w:lineRule="exact"/>
        <w:jc w:val="center"/>
        <w:rPr>
          <w:rFonts w:eastAsia="方正小标宋_GBK" w:cs="方正小标宋_GBK"/>
          <w:color w:val="000000"/>
          <w:kern w:val="0"/>
          <w:sz w:val="44"/>
          <w:szCs w:val="44"/>
        </w:rPr>
      </w:pP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第十八条</w:t>
      </w:r>
      <w:r>
        <w:rPr>
          <w:rFonts w:eastAsia="方正黑体_GBK" w:cs="方正黑体_GBK"/>
          <w:color w:val="000000"/>
          <w:kern w:val="0"/>
          <w:sz w:val="32"/>
          <w:szCs w:val="32"/>
        </w:rPr>
        <w:t xml:space="preserve"> </w:t>
      </w:r>
      <w:r>
        <w:rPr>
          <w:rFonts w:hint="eastAsia" w:eastAsia="方正仿宋_GBK" w:cs="方正仿宋_GBK"/>
          <w:color w:val="000000"/>
          <w:kern w:val="0"/>
          <w:sz w:val="32"/>
          <w:szCs w:val="32"/>
        </w:rPr>
        <w:t>违反本办法规定的，按照相关法律法规予以处罚；构成犯罪的，依法追究刑事责任。</w:t>
      </w:r>
    </w:p>
    <w:p>
      <w:pPr>
        <w:spacing w:line="580" w:lineRule="exact"/>
        <w:ind w:firstLine="643" w:firstLineChars="200"/>
        <w:rPr>
          <w:rFonts w:eastAsia="方正仿宋_GBK" w:cs="方正仿宋_GBK"/>
          <w:color w:val="000000"/>
          <w:kern w:val="0"/>
          <w:sz w:val="32"/>
          <w:szCs w:val="32"/>
        </w:rPr>
      </w:pPr>
      <w:r>
        <w:rPr>
          <w:rFonts w:hint="eastAsia" w:eastAsia="方正楷体_GBK" w:cs="方正楷体_GBK"/>
          <w:b/>
          <w:bCs/>
          <w:color w:val="000000"/>
          <w:kern w:val="0"/>
          <w:sz w:val="32"/>
          <w:szCs w:val="32"/>
        </w:rPr>
        <w:t>第十九条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垂钓管理相关部门或者机构及其工作人员玩忽职守不履行法定义务、滥用职权、徇私舞弊的，由上级主管部门或者监察机关给予行政处分；构成犯罪的，依法追究刑事责任。</w:t>
      </w:r>
    </w:p>
    <w:p>
      <w:pPr>
        <w:spacing w:line="580" w:lineRule="exact"/>
        <w:jc w:val="center"/>
        <w:rPr>
          <w:rFonts w:eastAsia="方正仿宋_GBK" w:cs="方正仿宋_GBK"/>
          <w:color w:val="000000"/>
          <w:kern w:val="0"/>
          <w:sz w:val="32"/>
          <w:szCs w:val="32"/>
        </w:rPr>
      </w:pPr>
      <w:r>
        <w:rPr>
          <w:rFonts w:hint="eastAsia" w:eastAsia="方正黑体_GBK" w:cs="方正黑体_GBK"/>
          <w:color w:val="000000"/>
          <w:kern w:val="0"/>
          <w:sz w:val="32"/>
          <w:szCs w:val="32"/>
        </w:rPr>
        <w:t>第五章</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附</w:t>
      </w:r>
      <w:r>
        <w:rPr>
          <w:rFonts w:eastAsia="方正黑体_GBK" w:cs="方正黑体_GBK"/>
          <w:color w:val="000000"/>
          <w:kern w:val="0"/>
          <w:sz w:val="32"/>
          <w:szCs w:val="32"/>
        </w:rPr>
        <w:t xml:space="preserve">  </w:t>
      </w:r>
      <w:r>
        <w:rPr>
          <w:rFonts w:hint="eastAsia" w:eastAsia="方正黑体_GBK" w:cs="方正黑体_GBK"/>
          <w:color w:val="000000"/>
          <w:kern w:val="0"/>
          <w:sz w:val="32"/>
          <w:szCs w:val="32"/>
        </w:rPr>
        <w:t>则</w:t>
      </w:r>
    </w:p>
    <w:p>
      <w:pPr>
        <w:spacing w:line="400" w:lineRule="exact"/>
        <w:jc w:val="center"/>
        <w:rPr>
          <w:rFonts w:eastAsia="方正小标宋_GBK" w:cs="方正小标宋_GBK"/>
          <w:color w:val="000000"/>
          <w:kern w:val="0"/>
          <w:sz w:val="44"/>
          <w:szCs w:val="44"/>
        </w:rPr>
      </w:pPr>
    </w:p>
    <w:p>
      <w:pPr>
        <w:spacing w:line="580" w:lineRule="exact"/>
        <w:ind w:firstLine="643" w:firstLineChars="200"/>
        <w:rPr>
          <w:rFonts w:eastAsia="方正仿宋简体"/>
          <w:sz w:val="32"/>
          <w:szCs w:val="32"/>
        </w:rPr>
      </w:pPr>
      <w:r>
        <w:rPr>
          <w:rFonts w:hint="eastAsia" w:eastAsia="方正楷体_GBK" w:cs="方正楷体_GBK"/>
          <w:b/>
          <w:bCs/>
          <w:color w:val="000000"/>
          <w:kern w:val="0"/>
          <w:sz w:val="32"/>
          <w:szCs w:val="32"/>
        </w:rPr>
        <w:t>第二十条</w:t>
      </w:r>
      <w:r>
        <w:rPr>
          <w:rFonts w:eastAsia="方正仿宋_GBK" w:cs="方正仿宋_GBK"/>
          <w:color w:val="000000"/>
          <w:kern w:val="0"/>
          <w:sz w:val="32"/>
          <w:szCs w:val="32"/>
        </w:rPr>
        <w:t xml:space="preserve"> </w:t>
      </w:r>
      <w:r>
        <w:rPr>
          <w:rFonts w:hint="eastAsia" w:eastAsia="方正仿宋_GBK" w:cs="方正仿宋_GBK"/>
          <w:color w:val="000000"/>
          <w:kern w:val="0"/>
          <w:sz w:val="32"/>
          <w:szCs w:val="32"/>
        </w:rPr>
        <w:t>本办法自</w:t>
      </w:r>
      <w:r>
        <w:rPr>
          <w:rFonts w:eastAsia="方正仿宋_GBK" w:cs="方正仿宋_GBK"/>
          <w:color w:val="000000"/>
          <w:kern w:val="0"/>
          <w:sz w:val="32"/>
          <w:szCs w:val="32"/>
        </w:rPr>
        <w:t>2022</w:t>
      </w:r>
      <w:r>
        <w:rPr>
          <w:rFonts w:hint="eastAsia" w:eastAsia="方正仿宋_GBK" w:cs="方正仿宋_GBK"/>
          <w:color w:val="000000"/>
          <w:kern w:val="0"/>
          <w:sz w:val="32"/>
          <w:szCs w:val="32"/>
        </w:rPr>
        <w:t>年</w:t>
      </w:r>
      <w:r>
        <w:rPr>
          <w:rFonts w:eastAsia="方正仿宋_GBK" w:cs="方正仿宋_GBK"/>
          <w:color w:val="000000"/>
          <w:kern w:val="0"/>
          <w:sz w:val="32"/>
          <w:szCs w:val="32"/>
        </w:rPr>
        <w:t>8</w:t>
      </w:r>
      <w:r>
        <w:rPr>
          <w:rFonts w:hint="eastAsia" w:eastAsia="方正仿宋_GBK" w:cs="方正仿宋_GBK"/>
          <w:color w:val="000000"/>
          <w:kern w:val="0"/>
          <w:sz w:val="32"/>
          <w:szCs w:val="32"/>
        </w:rPr>
        <w:t>月</w:t>
      </w:r>
      <w:r>
        <w:rPr>
          <w:rFonts w:eastAsia="方正仿宋_GBK" w:cs="方正仿宋_GBK"/>
          <w:color w:val="000000"/>
          <w:kern w:val="0"/>
          <w:sz w:val="32"/>
          <w:szCs w:val="32"/>
        </w:rPr>
        <w:t>25</w:t>
      </w:r>
      <w:r>
        <w:rPr>
          <w:rFonts w:hint="eastAsia" w:eastAsia="方正仿宋_GBK" w:cs="方正仿宋_GBK"/>
          <w:color w:val="000000"/>
          <w:kern w:val="0"/>
          <w:sz w:val="32"/>
          <w:szCs w:val="32"/>
        </w:rPr>
        <w:t>日起实施，有效期</w:t>
      </w:r>
      <w:r>
        <w:rPr>
          <w:rFonts w:eastAsia="方正仿宋_GBK" w:cs="方正仿宋_GBK"/>
          <w:color w:val="000000"/>
          <w:kern w:val="0"/>
          <w:sz w:val="32"/>
          <w:szCs w:val="32"/>
        </w:rPr>
        <w:t>5</w:t>
      </w:r>
      <w:r>
        <w:rPr>
          <w:rFonts w:hint="eastAsia" w:eastAsia="方正仿宋_GBK" w:cs="方正仿宋_GBK"/>
          <w:color w:val="000000"/>
          <w:kern w:val="0"/>
          <w:sz w:val="32"/>
          <w:szCs w:val="32"/>
        </w:rPr>
        <w:t>年。执行期间如遇国省市政策调整，按调整后的政策执行。</w:t>
      </w: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580" w:lineRule="exact"/>
        <w:rPr>
          <w:rFonts w:eastAsia="CESI宋体-GB18030"/>
        </w:rPr>
      </w:pPr>
    </w:p>
    <w:p>
      <w:pPr>
        <w:spacing w:line="600" w:lineRule="exact"/>
        <w:rPr>
          <w:rFonts w:eastAsia="方正小标宋_GBK"/>
          <w:sz w:val="28"/>
          <w:szCs w:val="28"/>
        </w:rPr>
      </w:pPr>
      <w:r>
        <w:pict>
          <v:line id="直线 45" o:spid="_x0000_s1026" o:spt="20" style="position:absolute;left:0pt;margin-left:0pt;margin-top:7.8pt;height:0pt;width:441pt;z-index:251659264;mso-width-relative:page;mso-height-relative:page;" coordsize="21600,21600">
            <v:path arrowok="t"/>
            <v:fill focussize="0,0"/>
            <v:stroke/>
            <v:imagedata o:title=""/>
            <o:lock v:ext="edit"/>
          </v:line>
        </w:pict>
      </w:r>
      <w:r>
        <w:rPr>
          <w:rFonts w:hint="eastAsia" w:eastAsia="方正黑体_GBK" w:cs="方正黑体_GBK"/>
          <w:sz w:val="28"/>
          <w:szCs w:val="28"/>
        </w:rPr>
        <w:t>信息公开选项：</w:t>
      </w:r>
      <w:r>
        <w:rPr>
          <w:rFonts w:hint="eastAsia" w:eastAsia="方正小标宋_GBK" w:cs="方正小标宋_GBK"/>
          <w:sz w:val="28"/>
          <w:szCs w:val="28"/>
        </w:rPr>
        <w:t>主动公开</w:t>
      </w:r>
    </w:p>
    <w:p>
      <w:pPr>
        <w:spacing w:line="580" w:lineRule="exact"/>
        <w:ind w:firstLine="105" w:firstLineChars="50"/>
        <w:jc w:val="left"/>
        <w:rPr>
          <w:rFonts w:eastAsia="方正仿宋_GBK"/>
          <w:sz w:val="28"/>
          <w:szCs w:val="28"/>
        </w:rPr>
      </w:pPr>
      <w:r>
        <w:pict>
          <v:line id="直线 46" o:spid="_x0000_s1027" o:spt="20" style="position:absolute;left:0pt;margin-left:0pt;margin-top:31.2pt;height:0pt;width:441pt;z-index:251660288;mso-width-relative:page;mso-height-relative:page;" coordsize="21600,21600">
            <v:path arrowok="t"/>
            <v:fill focussize="0,0"/>
            <v:stroke/>
            <v:imagedata o:title=""/>
            <o:lock v:ext="edit"/>
          </v:line>
        </w:pict>
      </w:r>
      <w:r>
        <w:pict>
          <v:line id="直线 47" o:spid="_x0000_s1028" o:spt="20" style="position:absolute;left:0pt;margin-left:0pt;margin-top:0.9pt;height:0pt;width:441pt;z-index:251660288;mso-width-relative:page;mso-height-relative:page;" coordsize="21600,21600">
            <v:path arrowok="t"/>
            <v:fill focussize="0,0"/>
            <v:stroke/>
            <v:imagedata o:title=""/>
            <o:lock v:ext="edit"/>
          </v:line>
        </w:pict>
      </w:r>
      <w:r>
        <w:rPr>
          <w:rFonts w:hint="eastAsia" w:eastAsia="方正仿宋_GBK" w:cs="方正仿宋_GBK"/>
          <w:sz w:val="28"/>
          <w:szCs w:val="28"/>
        </w:rPr>
        <w:t>安岳县人民政府办公室</w:t>
      </w:r>
      <w:r>
        <w:rPr>
          <w:rFonts w:eastAsia="方正仿宋_GBK"/>
          <w:sz w:val="28"/>
          <w:szCs w:val="28"/>
        </w:rPr>
        <w:t xml:space="preserve">                     2022</w:t>
      </w:r>
      <w:r>
        <w:rPr>
          <w:rFonts w:hint="eastAsia" w:eastAsia="方正仿宋_GBK" w:cs="方正仿宋_GBK"/>
          <w:sz w:val="28"/>
          <w:szCs w:val="28"/>
        </w:rPr>
        <w:t>年</w:t>
      </w:r>
      <w:r>
        <w:rPr>
          <w:rFonts w:eastAsia="方正仿宋_GBK"/>
          <w:sz w:val="28"/>
          <w:szCs w:val="28"/>
        </w:rPr>
        <w:t>7</w:t>
      </w:r>
      <w:r>
        <w:rPr>
          <w:rFonts w:hint="eastAsia" w:eastAsia="方正仿宋_GBK" w:cs="方正仿宋_GBK"/>
          <w:sz w:val="28"/>
          <w:szCs w:val="28"/>
        </w:rPr>
        <w:t>月</w:t>
      </w:r>
      <w:r>
        <w:rPr>
          <w:rFonts w:eastAsia="方正仿宋_GBK"/>
          <w:sz w:val="28"/>
          <w:szCs w:val="28"/>
        </w:rPr>
        <w:t>25</w:t>
      </w:r>
      <w:r>
        <w:rPr>
          <w:rFonts w:hint="eastAsia" w:eastAsia="方正仿宋_GBK" w:cs="方正仿宋_GBK"/>
          <w:sz w:val="28"/>
          <w:szCs w:val="28"/>
        </w:rPr>
        <w:t>日印发</w:t>
      </w:r>
    </w:p>
    <w:sectPr>
      <w:footerReference r:id="rId3" w:type="default"/>
      <w:footerReference r:id="rId4" w:type="even"/>
      <w:pgSz w:w="11906" w:h="16838"/>
      <w:pgMar w:top="2155" w:right="1531" w:bottom="1814" w:left="1531" w:header="851" w:footer="158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
    <w:altName w:val="Meiryo"/>
    <w:panose1 w:val="00000000000000000000"/>
    <w:charset w:val="00"/>
    <w:family w:val="auto"/>
    <w:pitch w:val="default"/>
    <w:sig w:usb0="00000000"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ESI宋体-GB1803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- 7 -</w:t>
    </w:r>
    <w:r>
      <w:rPr>
        <w:rStyle w:val="12"/>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005E0377"/>
    <w:rsid w:val="00021363"/>
    <w:rsid w:val="00031760"/>
    <w:rsid w:val="00037F9F"/>
    <w:rsid w:val="000551B8"/>
    <w:rsid w:val="00146C18"/>
    <w:rsid w:val="001D54D7"/>
    <w:rsid w:val="001D70A0"/>
    <w:rsid w:val="002377BA"/>
    <w:rsid w:val="00252527"/>
    <w:rsid w:val="003928D5"/>
    <w:rsid w:val="003E5557"/>
    <w:rsid w:val="00536DE5"/>
    <w:rsid w:val="0054662B"/>
    <w:rsid w:val="005E0377"/>
    <w:rsid w:val="005F61FC"/>
    <w:rsid w:val="0069031E"/>
    <w:rsid w:val="006A77A8"/>
    <w:rsid w:val="006C7665"/>
    <w:rsid w:val="00795E5D"/>
    <w:rsid w:val="00845ADC"/>
    <w:rsid w:val="00871D8D"/>
    <w:rsid w:val="00890180"/>
    <w:rsid w:val="008979ED"/>
    <w:rsid w:val="008A3684"/>
    <w:rsid w:val="0092525A"/>
    <w:rsid w:val="00A03AF7"/>
    <w:rsid w:val="00B902BA"/>
    <w:rsid w:val="00D523EC"/>
    <w:rsid w:val="00D63DC5"/>
    <w:rsid w:val="00E921B9"/>
    <w:rsid w:val="00EA4E18"/>
    <w:rsid w:val="00F16DAB"/>
    <w:rsid w:val="00FE3727"/>
    <w:rsid w:val="01DD38ED"/>
    <w:rsid w:val="089C310D"/>
    <w:rsid w:val="0A6F104A"/>
    <w:rsid w:val="19B427D7"/>
    <w:rsid w:val="1A3802AD"/>
    <w:rsid w:val="1CA11BBF"/>
    <w:rsid w:val="1E2354E5"/>
    <w:rsid w:val="23326BBB"/>
    <w:rsid w:val="25E6A34C"/>
    <w:rsid w:val="261756E9"/>
    <w:rsid w:val="2C43161A"/>
    <w:rsid w:val="2F5FF8CC"/>
    <w:rsid w:val="3D460439"/>
    <w:rsid w:val="3E0B52CF"/>
    <w:rsid w:val="48683652"/>
    <w:rsid w:val="49047CB3"/>
    <w:rsid w:val="4A6A7673"/>
    <w:rsid w:val="4BE807F1"/>
    <w:rsid w:val="5062290C"/>
    <w:rsid w:val="52C81045"/>
    <w:rsid w:val="557B7B62"/>
    <w:rsid w:val="587D0724"/>
    <w:rsid w:val="58BF5CC8"/>
    <w:rsid w:val="5AE541E4"/>
    <w:rsid w:val="67E102CA"/>
    <w:rsid w:val="686B05B4"/>
    <w:rsid w:val="6C875BB5"/>
    <w:rsid w:val="730A678C"/>
    <w:rsid w:val="7318110C"/>
    <w:rsid w:val="76320737"/>
    <w:rsid w:val="78D8434A"/>
    <w:rsid w:val="7AA242B6"/>
    <w:rsid w:val="7E8C68FD"/>
    <w:rsid w:val="7FCFF8C2"/>
    <w:rsid w:val="BFFE7EC3"/>
    <w:rsid w:val="CF9FED58"/>
    <w:rsid w:val="FB6F61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3"/>
    <w:qFormat/>
    <w:uiPriority w:val="99"/>
    <w:pPr>
      <w:keepNext/>
      <w:keepLines/>
      <w:spacing w:line="660" w:lineRule="exact"/>
    </w:pPr>
    <w:rPr>
      <w:rFonts w:ascii="方正小标宋_GBK" w:hAnsi="方正小标宋_GBK" w:eastAsia="方正小标宋_GBK" w:cs="方正小标宋_GBK"/>
      <w:b w:val="0"/>
      <w:kern w:val="44"/>
      <w:sz w:val="44"/>
      <w:szCs w:val="44"/>
    </w:rPr>
  </w:style>
  <w:style w:type="paragraph" w:styleId="4">
    <w:name w:val="heading 2"/>
    <w:basedOn w:val="3"/>
    <w:next w:val="1"/>
    <w:link w:val="14"/>
    <w:qFormat/>
    <w:uiPriority w:val="99"/>
    <w:pPr>
      <w:keepNext/>
      <w:keepLines/>
      <w:spacing w:line="580" w:lineRule="exact"/>
      <w:ind w:firstLine="640" w:firstLineChars="200"/>
      <w:jc w:val="left"/>
      <w:outlineLvl w:val="1"/>
    </w:pPr>
    <w:rPr>
      <w:rFonts w:ascii="方正黑体_GBK" w:hAnsi="方正黑体_GBK" w:eastAsia="方正黑体_GBK" w:cs="方正黑体_GBK"/>
      <w:b w:val="0"/>
    </w:rPr>
  </w:style>
  <w:style w:type="paragraph" w:styleId="5">
    <w:name w:val="heading 3"/>
    <w:basedOn w:val="1"/>
    <w:next w:val="1"/>
    <w:link w:val="15"/>
    <w:qFormat/>
    <w:uiPriority w:val="99"/>
    <w:pPr>
      <w:keepNext/>
      <w:keepLines/>
      <w:spacing w:line="580" w:lineRule="exact"/>
      <w:ind w:firstLine="643" w:firstLineChars="200"/>
      <w:jc w:val="left"/>
      <w:outlineLvl w:val="2"/>
    </w:pPr>
    <w:rPr>
      <w:rFonts w:ascii="方正楷体_GBK" w:hAnsi="方正楷体_GBK" w:eastAsia="方正楷体_GBK" w:cs="方正楷体_GBK"/>
      <w:b/>
      <w:bCs/>
    </w:rPr>
  </w:style>
  <w:style w:type="paragraph" w:styleId="6">
    <w:name w:val="heading 4"/>
    <w:basedOn w:val="1"/>
    <w:next w:val="1"/>
    <w:link w:val="16"/>
    <w:qFormat/>
    <w:uiPriority w:val="99"/>
    <w:pPr>
      <w:keepNext/>
      <w:keepLines/>
      <w:spacing w:line="580" w:lineRule="exact"/>
      <w:ind w:firstLine="643"/>
      <w:outlineLvl w:val="3"/>
    </w:pPr>
    <w:rPr>
      <w:rFonts w:ascii="方正仿宋_GBK" w:hAnsi="方正仿宋_GBK" w:eastAsia="方正仿宋_GBK" w:cs="方正仿宋_GBK"/>
      <w:b/>
      <w:bCs/>
      <w:sz w:val="32"/>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17"/>
    <w:qFormat/>
    <w:uiPriority w:val="99"/>
    <w:pPr>
      <w:jc w:val="center"/>
      <w:outlineLvl w:val="0"/>
    </w:pPr>
    <w:rPr>
      <w:rFonts w:ascii="Arial" w:hAnsi="Arial"/>
      <w:b/>
      <w:sz w:val="32"/>
    </w:rPr>
  </w:style>
  <w:style w:type="paragraph" w:styleId="7">
    <w:name w:val="Plain Text"/>
    <w:basedOn w:val="1"/>
    <w:link w:val="18"/>
    <w:uiPriority w:val="99"/>
    <w:rPr>
      <w:rFonts w:ascii="??" w:hAnsi="Courier New" w:eastAsia="Times New Roman"/>
    </w:rPr>
  </w:style>
  <w:style w:type="paragraph" w:styleId="8">
    <w:name w:val="footer"/>
    <w:basedOn w:val="1"/>
    <w:link w:val="19"/>
    <w:uiPriority w:val="99"/>
    <w:pPr>
      <w:tabs>
        <w:tab w:val="center" w:pos="4153"/>
        <w:tab w:val="right" w:pos="8306"/>
      </w:tabs>
      <w:snapToGrid w:val="0"/>
      <w:jc w:val="left"/>
    </w:pPr>
    <w:rPr>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uiPriority w:val="99"/>
    <w:rPr>
      <w:rFonts w:cs="Times New Roman"/>
    </w:rPr>
  </w:style>
  <w:style w:type="character" w:customStyle="1" w:styleId="13">
    <w:name w:val="Heading 1 Char"/>
    <w:basedOn w:val="11"/>
    <w:link w:val="2"/>
    <w:locked/>
    <w:uiPriority w:val="99"/>
    <w:rPr>
      <w:rFonts w:cs="Times New Roman"/>
      <w:b/>
      <w:bCs/>
      <w:kern w:val="44"/>
      <w:sz w:val="44"/>
      <w:szCs w:val="44"/>
    </w:rPr>
  </w:style>
  <w:style w:type="character" w:customStyle="1" w:styleId="14">
    <w:name w:val="Heading 2 Char"/>
    <w:basedOn w:val="11"/>
    <w:link w:val="4"/>
    <w:semiHidden/>
    <w:locked/>
    <w:uiPriority w:val="99"/>
    <w:rPr>
      <w:rFonts w:ascii="Cambria" w:hAnsi="Cambria" w:eastAsia="宋体" w:cs="Times New Roman"/>
      <w:b/>
      <w:bCs/>
      <w:sz w:val="32"/>
      <w:szCs w:val="32"/>
    </w:rPr>
  </w:style>
  <w:style w:type="character" w:customStyle="1" w:styleId="15">
    <w:name w:val="Heading 3 Char"/>
    <w:basedOn w:val="11"/>
    <w:link w:val="5"/>
    <w:semiHidden/>
    <w:locked/>
    <w:uiPriority w:val="99"/>
    <w:rPr>
      <w:rFonts w:cs="Times New Roman"/>
      <w:b/>
      <w:bCs/>
      <w:sz w:val="32"/>
      <w:szCs w:val="32"/>
    </w:rPr>
  </w:style>
  <w:style w:type="character" w:customStyle="1" w:styleId="16">
    <w:name w:val="Heading 4 Char"/>
    <w:basedOn w:val="11"/>
    <w:link w:val="6"/>
    <w:semiHidden/>
    <w:locked/>
    <w:uiPriority w:val="99"/>
    <w:rPr>
      <w:rFonts w:ascii="Cambria" w:hAnsi="Cambria" w:eastAsia="宋体" w:cs="Times New Roman"/>
      <w:b/>
      <w:bCs/>
      <w:sz w:val="28"/>
      <w:szCs w:val="28"/>
    </w:rPr>
  </w:style>
  <w:style w:type="character" w:customStyle="1" w:styleId="17">
    <w:name w:val="Title Char"/>
    <w:basedOn w:val="11"/>
    <w:link w:val="3"/>
    <w:locked/>
    <w:uiPriority w:val="99"/>
    <w:rPr>
      <w:rFonts w:ascii="Cambria" w:hAnsi="Cambria" w:cs="Times New Roman"/>
      <w:b/>
      <w:bCs/>
      <w:sz w:val="32"/>
      <w:szCs w:val="32"/>
    </w:rPr>
  </w:style>
  <w:style w:type="character" w:customStyle="1" w:styleId="18">
    <w:name w:val="Plain Text Char"/>
    <w:basedOn w:val="11"/>
    <w:link w:val="7"/>
    <w:semiHidden/>
    <w:locked/>
    <w:uiPriority w:val="99"/>
    <w:rPr>
      <w:rFonts w:ascii="宋体" w:hAnsi="Courier New" w:cs="Courier New"/>
      <w:sz w:val="21"/>
      <w:szCs w:val="21"/>
    </w:rPr>
  </w:style>
  <w:style w:type="character" w:customStyle="1" w:styleId="19">
    <w:name w:val="Footer Char"/>
    <w:basedOn w:val="11"/>
    <w:link w:val="8"/>
    <w:locked/>
    <w:uiPriority w:val="99"/>
    <w:rPr>
      <w:rFonts w:cs="Times New Roman"/>
      <w:kern w:val="2"/>
      <w:sz w:val="18"/>
      <w:szCs w:val="18"/>
    </w:rPr>
  </w:style>
  <w:style w:type="character" w:customStyle="1" w:styleId="20">
    <w:name w:val="Header Char"/>
    <w:basedOn w:val="11"/>
    <w:link w:val="9"/>
    <w:locked/>
    <w:uiPriority w:val="99"/>
    <w:rPr>
      <w:rFonts w:cs="Times New Roman"/>
      <w:kern w:val="2"/>
      <w:sz w:val="18"/>
      <w:szCs w:val="18"/>
    </w:rPr>
  </w:style>
  <w:style w:type="paragraph" w:customStyle="1" w:styleId="21">
    <w:name w:val="表格文字无缩进"/>
    <w:basedOn w:val="7"/>
    <w:uiPriority w:val="99"/>
    <w:rPr>
      <w:rFonts w:hAns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8</Pages>
  <Words>2386</Words>
  <Characters>2419</Characters>
  <Lines>0</Lines>
  <Paragraphs>0</Paragraphs>
  <TotalTime>16</TotalTime>
  <ScaleCrop>false</ScaleCrop>
  <LinksUpToDate>false</LinksUpToDate>
  <CharactersWithSpaces>2511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2022-07-21T02:34:00Z</dcterms:created>
  <dc:creator>ayxy</dc:creator>
  <cp:lastModifiedBy>Administrator</cp:lastModifiedBy>
  <cp:lastPrinted>2022-07-25T07:47:00Z</cp:lastPrinted>
  <dcterms:modified xsi:type="dcterms:W3CDTF">2022-07-26T02:19:31Z</dcterms:modified>
  <dc:title>安岳县人民政府</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A90D69A5B23747D9B55FBE8FF6497B84</vt:lpwstr>
  </property>
</Properties>
</file>