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983" w:rsidRPr="00E86BE0" w:rsidRDefault="00925983" w:rsidP="00C15F12">
      <w:pPr>
        <w:spacing w:line="560" w:lineRule="exact"/>
        <w:jc w:val="right"/>
        <w:rPr>
          <w:rFonts w:ascii="Times New Roman" w:eastAsia="方正仿宋_GBK" w:hAnsi="Times New Roman"/>
          <w:szCs w:val="32"/>
        </w:rPr>
      </w:pPr>
    </w:p>
    <w:p w:rsidR="00925983" w:rsidRPr="00E86BE0" w:rsidRDefault="00925983" w:rsidP="00C15F12">
      <w:pPr>
        <w:spacing w:line="600" w:lineRule="exact"/>
        <w:jc w:val="center"/>
        <w:rPr>
          <w:rFonts w:ascii="Times New Roman" w:hAnsi="Times New Roman"/>
        </w:rPr>
      </w:pPr>
      <w:r w:rsidRPr="00E86BE0">
        <w:rPr>
          <w:rFonts w:ascii="Times New Roman" w:hAnsi="Times New Roman"/>
        </w:rPr>
        <w:t xml:space="preserve">                       </w:t>
      </w:r>
      <w:r w:rsidRPr="00E86BE0">
        <w:rPr>
          <w:rFonts w:ascii="Times New Roman" w:hAnsi="Times New Roman"/>
          <w:szCs w:val="32"/>
        </w:rPr>
        <w:t xml:space="preserve">   </w:t>
      </w:r>
    </w:p>
    <w:p w:rsidR="00925983" w:rsidRPr="00E86BE0" w:rsidRDefault="00925983" w:rsidP="00C15F12">
      <w:pPr>
        <w:spacing w:line="600" w:lineRule="exact"/>
        <w:jc w:val="center"/>
        <w:rPr>
          <w:rFonts w:ascii="Times New Roman" w:hAnsi="Times New Roman"/>
        </w:rPr>
      </w:pPr>
    </w:p>
    <w:p w:rsidR="00925983" w:rsidRPr="00E86BE0" w:rsidRDefault="00925983" w:rsidP="00C15F12">
      <w:pPr>
        <w:spacing w:line="600" w:lineRule="exact"/>
        <w:jc w:val="center"/>
        <w:rPr>
          <w:rFonts w:ascii="Times New Roman" w:hAnsi="Times New Roman"/>
        </w:rPr>
      </w:pPr>
    </w:p>
    <w:p w:rsidR="00925983" w:rsidRPr="00E86BE0" w:rsidRDefault="00925983" w:rsidP="00C15F12">
      <w:pPr>
        <w:spacing w:line="600" w:lineRule="exact"/>
        <w:jc w:val="center"/>
        <w:rPr>
          <w:rFonts w:ascii="Times New Roman" w:hAnsi="Times New Roman"/>
        </w:rPr>
      </w:pPr>
    </w:p>
    <w:p w:rsidR="00925983" w:rsidRPr="00E86BE0" w:rsidRDefault="00925983" w:rsidP="00C15F12">
      <w:pPr>
        <w:spacing w:line="600" w:lineRule="exact"/>
        <w:jc w:val="center"/>
        <w:rPr>
          <w:rFonts w:ascii="Times New Roman" w:hAnsi="Times New Roman"/>
        </w:rPr>
      </w:pPr>
    </w:p>
    <w:p w:rsidR="00925983" w:rsidRPr="00E86BE0" w:rsidRDefault="00925983" w:rsidP="00C15F12">
      <w:pPr>
        <w:spacing w:line="540" w:lineRule="exact"/>
        <w:jc w:val="center"/>
        <w:rPr>
          <w:rFonts w:ascii="Times New Roman" w:hAnsi="Times New Roman"/>
        </w:rPr>
      </w:pPr>
    </w:p>
    <w:p w:rsidR="00925983" w:rsidRPr="00E86BE0" w:rsidRDefault="00925983" w:rsidP="00C15F12">
      <w:pPr>
        <w:spacing w:line="440" w:lineRule="exact"/>
        <w:jc w:val="center"/>
        <w:rPr>
          <w:rFonts w:ascii="Times New Roman" w:hAnsi="Times New Roman"/>
        </w:rPr>
      </w:pPr>
    </w:p>
    <w:p w:rsidR="00925983" w:rsidRPr="00E86BE0" w:rsidRDefault="00925983" w:rsidP="00C15F12">
      <w:pPr>
        <w:spacing w:line="600" w:lineRule="exact"/>
        <w:jc w:val="center"/>
        <w:rPr>
          <w:rFonts w:ascii="Times New Roman" w:eastAsia="方正仿宋_GBK" w:hAnsi="Times New Roman"/>
          <w:sz w:val="32"/>
          <w:szCs w:val="32"/>
        </w:rPr>
      </w:pPr>
      <w:r w:rsidRPr="00E86BE0">
        <w:rPr>
          <w:rFonts w:ascii="Times New Roman" w:eastAsia="方正仿宋_GBK" w:hAnsi="Times New Roman" w:cs="方正仿宋_GBK" w:hint="eastAsia"/>
          <w:sz w:val="32"/>
          <w:szCs w:val="32"/>
        </w:rPr>
        <w:t>安府办规〔</w:t>
      </w:r>
      <w:r w:rsidRPr="00E86BE0">
        <w:rPr>
          <w:rFonts w:ascii="Times New Roman" w:eastAsia="方正仿宋_GBK" w:hAnsi="Times New Roman"/>
          <w:sz w:val="32"/>
          <w:szCs w:val="32"/>
        </w:rPr>
        <w:t>2023</w:t>
      </w:r>
      <w:r w:rsidRPr="00E86BE0">
        <w:rPr>
          <w:rFonts w:ascii="Times New Roman" w:eastAsia="方正仿宋_GBK" w:hAnsi="Times New Roman" w:cs="方正仿宋_GBK" w:hint="eastAsia"/>
          <w:sz w:val="32"/>
          <w:szCs w:val="32"/>
        </w:rPr>
        <w:t>〕</w:t>
      </w:r>
      <w:r w:rsidRPr="00E86BE0">
        <w:rPr>
          <w:rFonts w:ascii="Times New Roman" w:eastAsia="方正仿宋_GBK" w:hAnsi="Times New Roman"/>
          <w:sz w:val="32"/>
          <w:szCs w:val="32"/>
        </w:rPr>
        <w:t>3</w:t>
      </w:r>
      <w:r w:rsidRPr="00E86BE0">
        <w:rPr>
          <w:rFonts w:ascii="Times New Roman" w:eastAsia="方正仿宋_GBK" w:hAnsi="Times New Roman" w:cs="方正仿宋_GBK" w:hint="eastAsia"/>
          <w:sz w:val="32"/>
          <w:szCs w:val="32"/>
        </w:rPr>
        <w:t>号</w:t>
      </w:r>
    </w:p>
    <w:p w:rsidR="00925983" w:rsidRPr="00E86BE0" w:rsidRDefault="00925983" w:rsidP="00C15F12">
      <w:pPr>
        <w:spacing w:line="660" w:lineRule="exact"/>
        <w:jc w:val="center"/>
        <w:rPr>
          <w:rFonts w:ascii="Times New Roman" w:hAnsi="Times New Roman"/>
        </w:rPr>
      </w:pPr>
    </w:p>
    <w:p w:rsidR="00925983" w:rsidRPr="00E86BE0" w:rsidRDefault="00925983" w:rsidP="00C15F12">
      <w:pPr>
        <w:spacing w:line="660" w:lineRule="exact"/>
        <w:jc w:val="center"/>
        <w:rPr>
          <w:rFonts w:ascii="Times New Roman" w:eastAsia="方正小标宋_GBK" w:hAnsi="Times New Roman"/>
          <w:sz w:val="44"/>
          <w:szCs w:val="44"/>
        </w:rPr>
      </w:pPr>
      <w:r w:rsidRPr="00E86BE0">
        <w:rPr>
          <w:rFonts w:ascii="Times New Roman" w:eastAsia="方正小标宋_GBK" w:hAnsi="Times New Roman"/>
          <w:sz w:val="44"/>
          <w:szCs w:val="44"/>
        </w:rPr>
        <w:t xml:space="preserve"> </w:t>
      </w:r>
      <w:r w:rsidRPr="00E86BE0">
        <w:rPr>
          <w:rFonts w:ascii="Times New Roman" w:eastAsia="方正小标宋_GBK" w:hAnsi="Times New Roman" w:hint="eastAsia"/>
          <w:sz w:val="44"/>
          <w:szCs w:val="44"/>
        </w:rPr>
        <w:t>安岳县人民政府办公室</w:t>
      </w:r>
    </w:p>
    <w:p w:rsidR="00925983" w:rsidRPr="00E86BE0" w:rsidRDefault="00925983" w:rsidP="00C15F12">
      <w:pPr>
        <w:tabs>
          <w:tab w:val="right" w:pos="9071"/>
        </w:tabs>
        <w:spacing w:line="660" w:lineRule="exact"/>
        <w:jc w:val="center"/>
        <w:rPr>
          <w:rFonts w:ascii="Times New Roman" w:eastAsia="方正小标宋_GBK" w:hAnsi="Times New Roman"/>
          <w:sz w:val="44"/>
          <w:szCs w:val="44"/>
        </w:rPr>
      </w:pPr>
      <w:r w:rsidRPr="00E86BE0">
        <w:rPr>
          <w:rFonts w:ascii="Times New Roman" w:eastAsia="方正小标宋_GBK" w:hAnsi="Times New Roman" w:hint="eastAsia"/>
          <w:sz w:val="44"/>
          <w:szCs w:val="44"/>
        </w:rPr>
        <w:t>关于印发安岳县商品房预售资金监管</w:t>
      </w:r>
    </w:p>
    <w:p w:rsidR="00925983" w:rsidRPr="00E86BE0" w:rsidRDefault="00925983" w:rsidP="00C15F12">
      <w:pPr>
        <w:tabs>
          <w:tab w:val="right" w:pos="9071"/>
        </w:tabs>
        <w:spacing w:line="660" w:lineRule="exact"/>
        <w:jc w:val="center"/>
        <w:rPr>
          <w:rFonts w:ascii="Times New Roman" w:eastAsia="方正小标宋_GBK" w:hAnsi="Times New Roman"/>
          <w:sz w:val="44"/>
          <w:szCs w:val="44"/>
        </w:rPr>
      </w:pPr>
      <w:r w:rsidRPr="00E86BE0">
        <w:rPr>
          <w:rFonts w:ascii="Times New Roman" w:eastAsia="方正小标宋_GBK" w:hAnsi="Times New Roman" w:hint="eastAsia"/>
          <w:sz w:val="44"/>
          <w:szCs w:val="44"/>
        </w:rPr>
        <w:t>办法的通知</w:t>
      </w:r>
    </w:p>
    <w:p w:rsidR="00925983" w:rsidRPr="00E86BE0" w:rsidRDefault="00925983">
      <w:pPr>
        <w:widowControl/>
        <w:spacing w:line="600" w:lineRule="exact"/>
        <w:ind w:firstLineChars="200" w:firstLine="640"/>
        <w:rPr>
          <w:rFonts w:ascii="Times New Roman" w:eastAsia="方正仿宋简体" w:hAnsi="Times New Roman"/>
          <w:sz w:val="32"/>
          <w:szCs w:val="32"/>
        </w:rPr>
      </w:pPr>
    </w:p>
    <w:p w:rsidR="00925983" w:rsidRPr="00E86BE0" w:rsidRDefault="00925983" w:rsidP="00C15F12">
      <w:pPr>
        <w:spacing w:line="580" w:lineRule="exact"/>
        <w:rPr>
          <w:rFonts w:ascii="Times New Roman" w:eastAsia="方正仿宋_GBK" w:hAnsi="Times New Roman"/>
          <w:sz w:val="32"/>
          <w:szCs w:val="32"/>
        </w:rPr>
      </w:pPr>
      <w:r w:rsidRPr="00E86BE0">
        <w:rPr>
          <w:rFonts w:ascii="Times New Roman" w:eastAsia="方正仿宋_GBK" w:hAnsi="Times New Roman" w:hint="eastAsia"/>
          <w:sz w:val="32"/>
          <w:szCs w:val="32"/>
        </w:rPr>
        <w:t>各乡镇（街道）人民政府（办事</w:t>
      </w:r>
      <w:bookmarkStart w:id="0" w:name="_GoBack"/>
      <w:bookmarkEnd w:id="0"/>
      <w:r w:rsidRPr="00E86BE0">
        <w:rPr>
          <w:rFonts w:ascii="Times New Roman" w:eastAsia="方正仿宋_GBK" w:hAnsi="Times New Roman" w:hint="eastAsia"/>
          <w:sz w:val="32"/>
          <w:szCs w:val="32"/>
        </w:rPr>
        <w:t>处），安岳经开区管委会，县级有关部门（单位）：</w:t>
      </w:r>
    </w:p>
    <w:p w:rsidR="00925983" w:rsidRPr="00E86BE0" w:rsidRDefault="00925983" w:rsidP="00C15F12">
      <w:pPr>
        <w:spacing w:line="580" w:lineRule="exact"/>
        <w:ind w:firstLineChars="200" w:firstLine="640"/>
        <w:rPr>
          <w:rFonts w:ascii="Times New Roman" w:eastAsia="方正仿宋_GBK" w:hAnsi="Times New Roman"/>
          <w:sz w:val="32"/>
          <w:szCs w:val="32"/>
        </w:rPr>
      </w:pPr>
      <w:r w:rsidRPr="00E86BE0">
        <w:rPr>
          <w:rFonts w:ascii="Times New Roman" w:eastAsia="方正仿宋_GBK" w:hAnsi="Times New Roman" w:hint="eastAsia"/>
          <w:sz w:val="32"/>
          <w:szCs w:val="32"/>
        </w:rPr>
        <w:t>经县政府十七届第</w:t>
      </w:r>
      <w:r w:rsidRPr="00E86BE0">
        <w:rPr>
          <w:rFonts w:ascii="Times New Roman" w:eastAsia="方正仿宋_GBK" w:hAnsi="Times New Roman"/>
          <w:sz w:val="32"/>
          <w:szCs w:val="32"/>
        </w:rPr>
        <w:t>41</w:t>
      </w:r>
      <w:r w:rsidRPr="00E86BE0">
        <w:rPr>
          <w:rFonts w:ascii="Times New Roman" w:eastAsia="方正仿宋_GBK" w:hAnsi="Times New Roman" w:hint="eastAsia"/>
          <w:sz w:val="32"/>
          <w:szCs w:val="32"/>
        </w:rPr>
        <w:t>次常务会议同意，现将《安岳县商品房预售资金监管办法》印发你们，请遵照执行。</w:t>
      </w:r>
    </w:p>
    <w:p w:rsidR="00925983" w:rsidRPr="00E86BE0" w:rsidRDefault="00925983" w:rsidP="00C15F12">
      <w:pPr>
        <w:spacing w:line="580" w:lineRule="exact"/>
        <w:ind w:firstLineChars="200" w:firstLine="640"/>
        <w:rPr>
          <w:rFonts w:ascii="Times New Roman" w:eastAsia="方正仿宋_GBK" w:hAnsi="Times New Roman"/>
          <w:sz w:val="32"/>
          <w:szCs w:val="32"/>
        </w:rPr>
      </w:pPr>
      <w:r w:rsidRPr="00E86BE0">
        <w:rPr>
          <w:rFonts w:ascii="Times New Roman" w:eastAsia="方正仿宋_GBK" w:hAnsi="Times New Roman"/>
          <w:sz w:val="32"/>
          <w:szCs w:val="32"/>
        </w:rPr>
        <w:t xml:space="preserve"> </w:t>
      </w:r>
    </w:p>
    <w:p w:rsidR="00925983" w:rsidRPr="00E86BE0" w:rsidRDefault="00925983" w:rsidP="00C15F12">
      <w:pPr>
        <w:spacing w:line="580" w:lineRule="exact"/>
        <w:ind w:firstLineChars="200" w:firstLine="640"/>
        <w:rPr>
          <w:rFonts w:ascii="Times New Roman" w:eastAsia="方正仿宋_GBK" w:hAnsi="Times New Roman"/>
          <w:sz w:val="32"/>
          <w:szCs w:val="32"/>
        </w:rPr>
      </w:pPr>
      <w:r w:rsidRPr="00E86BE0">
        <w:rPr>
          <w:rFonts w:ascii="Times New Roman" w:eastAsia="方正仿宋_GBK" w:hAnsi="Times New Roman" w:hint="eastAsia"/>
          <w:sz w:val="32"/>
          <w:szCs w:val="32"/>
        </w:rPr>
        <w:t>附件：</w:t>
      </w:r>
      <w:r w:rsidRPr="00E86BE0">
        <w:rPr>
          <w:rFonts w:ascii="Times New Roman" w:eastAsia="方正仿宋_GBK" w:hAnsi="Times New Roman"/>
          <w:sz w:val="32"/>
          <w:szCs w:val="32"/>
        </w:rPr>
        <w:t>1.</w:t>
      </w:r>
      <w:r w:rsidRPr="00E86BE0">
        <w:rPr>
          <w:rFonts w:ascii="Times New Roman" w:eastAsia="方正仿宋_GBK" w:hAnsi="Times New Roman" w:hint="eastAsia"/>
          <w:sz w:val="32"/>
          <w:szCs w:val="32"/>
        </w:rPr>
        <w:t>商品房预售资金监管协议</w:t>
      </w:r>
    </w:p>
    <w:p w:rsidR="00925983" w:rsidRPr="00E86BE0" w:rsidRDefault="00925983" w:rsidP="00C15F12">
      <w:pPr>
        <w:spacing w:line="580" w:lineRule="exact"/>
        <w:ind w:firstLineChars="500" w:firstLine="1600"/>
        <w:rPr>
          <w:rFonts w:ascii="Times New Roman" w:eastAsia="方正仿宋_GBK" w:hAnsi="Times New Roman"/>
          <w:sz w:val="32"/>
          <w:szCs w:val="32"/>
        </w:rPr>
      </w:pPr>
      <w:r w:rsidRPr="00E86BE0">
        <w:rPr>
          <w:rFonts w:ascii="Times New Roman" w:eastAsia="方正仿宋_GBK" w:hAnsi="Times New Roman"/>
          <w:sz w:val="32"/>
          <w:szCs w:val="32"/>
        </w:rPr>
        <w:t>2.</w:t>
      </w:r>
      <w:r w:rsidRPr="00E86BE0">
        <w:rPr>
          <w:rFonts w:ascii="Times New Roman" w:eastAsia="方正仿宋_GBK" w:hAnsi="Times New Roman" w:hint="eastAsia"/>
          <w:sz w:val="32"/>
          <w:szCs w:val="32"/>
        </w:rPr>
        <w:t>商品房预售一般监管资金支取申请表</w:t>
      </w:r>
    </w:p>
    <w:p w:rsidR="00925983" w:rsidRPr="00E86BE0" w:rsidRDefault="00925983" w:rsidP="00C15F12">
      <w:pPr>
        <w:spacing w:line="580" w:lineRule="exact"/>
        <w:ind w:firstLineChars="500" w:firstLine="1600"/>
        <w:rPr>
          <w:rFonts w:ascii="Times New Roman" w:eastAsia="方正仿宋_GBK" w:hAnsi="Times New Roman"/>
          <w:sz w:val="32"/>
          <w:szCs w:val="32"/>
        </w:rPr>
      </w:pPr>
      <w:r w:rsidRPr="00E86BE0">
        <w:rPr>
          <w:rFonts w:ascii="Times New Roman" w:eastAsia="方正仿宋_GBK" w:hAnsi="Times New Roman"/>
          <w:sz w:val="32"/>
          <w:szCs w:val="32"/>
        </w:rPr>
        <w:t>3.</w:t>
      </w:r>
      <w:r w:rsidRPr="00E86BE0">
        <w:rPr>
          <w:rFonts w:ascii="Times New Roman" w:eastAsia="方正仿宋_GBK" w:hAnsi="Times New Roman" w:hint="eastAsia"/>
          <w:sz w:val="32"/>
          <w:szCs w:val="32"/>
        </w:rPr>
        <w:t>商品房预售重点监管资金支取申请表</w:t>
      </w:r>
      <w:r w:rsidRPr="00E86BE0">
        <w:rPr>
          <w:rFonts w:ascii="Times New Roman" w:eastAsia="方正仿宋_GBK" w:hAnsi="Times New Roman"/>
          <w:sz w:val="32"/>
          <w:szCs w:val="32"/>
        </w:rPr>
        <w:t xml:space="preserve">                   </w:t>
      </w:r>
    </w:p>
    <w:p w:rsidR="00925983" w:rsidRPr="00E86BE0" w:rsidRDefault="00925983" w:rsidP="00C15F12">
      <w:pPr>
        <w:spacing w:line="580" w:lineRule="exact"/>
        <w:ind w:firstLineChars="200" w:firstLine="640"/>
        <w:rPr>
          <w:rFonts w:ascii="Times New Roman" w:eastAsia="方正仿宋_GBK" w:hAnsi="Times New Roman"/>
          <w:sz w:val="32"/>
          <w:szCs w:val="32"/>
        </w:rPr>
      </w:pPr>
    </w:p>
    <w:p w:rsidR="00925983" w:rsidRPr="00E86BE0" w:rsidRDefault="00925983" w:rsidP="00C15F12">
      <w:pPr>
        <w:spacing w:line="580" w:lineRule="exact"/>
        <w:ind w:firstLineChars="200" w:firstLine="640"/>
        <w:rPr>
          <w:rFonts w:ascii="Times New Roman" w:eastAsia="方正仿宋_GBK" w:hAnsi="Times New Roman"/>
          <w:sz w:val="32"/>
          <w:szCs w:val="32"/>
        </w:rPr>
      </w:pPr>
    </w:p>
    <w:p w:rsidR="00925983" w:rsidRPr="00E86BE0" w:rsidRDefault="00925983" w:rsidP="00C15F12">
      <w:pPr>
        <w:spacing w:line="580" w:lineRule="exact"/>
        <w:ind w:firstLineChars="200" w:firstLine="640"/>
        <w:rPr>
          <w:rFonts w:ascii="Times New Roman" w:eastAsia="方正仿宋_GBK" w:hAnsi="Times New Roman"/>
          <w:sz w:val="32"/>
          <w:szCs w:val="32"/>
        </w:rPr>
      </w:pPr>
      <w:r w:rsidRPr="00E86BE0">
        <w:rPr>
          <w:rFonts w:ascii="Times New Roman" w:eastAsia="方正仿宋_GBK" w:hAnsi="Times New Roman"/>
          <w:sz w:val="32"/>
          <w:szCs w:val="32"/>
        </w:rPr>
        <w:t xml:space="preserve">                          </w:t>
      </w:r>
      <w:r w:rsidRPr="00E86BE0">
        <w:rPr>
          <w:rFonts w:ascii="Times New Roman" w:eastAsia="方正仿宋_GBK" w:hAnsi="Times New Roman" w:hint="eastAsia"/>
          <w:sz w:val="32"/>
          <w:szCs w:val="32"/>
        </w:rPr>
        <w:t>安岳县人民政府办公室</w:t>
      </w:r>
    </w:p>
    <w:p w:rsidR="00925983" w:rsidRPr="00E86BE0" w:rsidRDefault="00925983" w:rsidP="00C15F12">
      <w:pPr>
        <w:spacing w:line="580" w:lineRule="exact"/>
        <w:ind w:firstLineChars="200" w:firstLine="640"/>
        <w:rPr>
          <w:rFonts w:ascii="Times New Roman" w:eastAsia="方正仿宋_GBK" w:hAnsi="Times New Roman"/>
          <w:sz w:val="32"/>
          <w:szCs w:val="32"/>
        </w:rPr>
      </w:pPr>
      <w:r w:rsidRPr="00E86BE0">
        <w:rPr>
          <w:rFonts w:ascii="Times New Roman" w:eastAsia="方正仿宋_GBK" w:hAnsi="Times New Roman"/>
          <w:sz w:val="32"/>
          <w:szCs w:val="32"/>
        </w:rPr>
        <w:t xml:space="preserve">                            </w:t>
      </w:r>
      <w:smartTag w:uri="urn:schemas-microsoft-com:office:smarttags" w:element="chsdate">
        <w:smartTagPr>
          <w:attr w:name="IsROCDate" w:val="False"/>
          <w:attr w:name="IsLunarDate" w:val="False"/>
          <w:attr w:name="Day" w:val="6"/>
          <w:attr w:name="Month" w:val="4"/>
          <w:attr w:name="Year" w:val="2023"/>
        </w:smartTagPr>
        <w:r w:rsidRPr="00E86BE0">
          <w:rPr>
            <w:rFonts w:ascii="Times New Roman" w:eastAsia="方正仿宋_GBK" w:hAnsi="Times New Roman"/>
            <w:sz w:val="32"/>
            <w:szCs w:val="32"/>
          </w:rPr>
          <w:t>2023</w:t>
        </w:r>
        <w:r w:rsidRPr="00E86BE0">
          <w:rPr>
            <w:rFonts w:ascii="Times New Roman" w:eastAsia="方正仿宋_GBK" w:hAnsi="Times New Roman" w:hint="eastAsia"/>
            <w:sz w:val="32"/>
            <w:szCs w:val="32"/>
          </w:rPr>
          <w:t>年</w:t>
        </w:r>
        <w:r w:rsidRPr="00E86BE0">
          <w:rPr>
            <w:rFonts w:ascii="Times New Roman" w:eastAsia="方正仿宋_GBK" w:hAnsi="Times New Roman"/>
            <w:sz w:val="32"/>
            <w:szCs w:val="32"/>
          </w:rPr>
          <w:t>4</w:t>
        </w:r>
        <w:r w:rsidRPr="00E86BE0">
          <w:rPr>
            <w:rFonts w:ascii="Times New Roman" w:eastAsia="方正仿宋_GBK" w:hAnsi="Times New Roman" w:hint="eastAsia"/>
            <w:sz w:val="32"/>
            <w:szCs w:val="32"/>
          </w:rPr>
          <w:t>月</w:t>
        </w:r>
        <w:r w:rsidRPr="00E86BE0">
          <w:rPr>
            <w:rFonts w:ascii="Times New Roman" w:eastAsia="方正仿宋_GBK" w:hAnsi="Times New Roman"/>
            <w:sz w:val="32"/>
            <w:szCs w:val="32"/>
          </w:rPr>
          <w:t>6</w:t>
        </w:r>
        <w:r w:rsidRPr="00E86BE0">
          <w:rPr>
            <w:rFonts w:ascii="Times New Roman" w:eastAsia="方正仿宋_GBK" w:hAnsi="Times New Roman" w:hint="eastAsia"/>
            <w:sz w:val="32"/>
            <w:szCs w:val="32"/>
          </w:rPr>
          <w:t>日</w:t>
        </w:r>
      </w:smartTag>
    </w:p>
    <w:p w:rsidR="00925983" w:rsidRPr="00E86BE0" w:rsidRDefault="00925983">
      <w:pPr>
        <w:widowControl/>
        <w:spacing w:line="600" w:lineRule="exact"/>
        <w:ind w:firstLineChars="200" w:firstLine="640"/>
        <w:rPr>
          <w:rFonts w:ascii="Times New Roman" w:eastAsia="方正仿宋_GBK" w:hAnsi="Times New Roman"/>
          <w:sz w:val="32"/>
          <w:szCs w:val="32"/>
        </w:rPr>
      </w:pPr>
    </w:p>
    <w:p w:rsidR="00925983" w:rsidRPr="00E86BE0" w:rsidRDefault="00925983">
      <w:pPr>
        <w:spacing w:line="600" w:lineRule="exact"/>
        <w:ind w:firstLineChars="200" w:firstLine="880"/>
        <w:rPr>
          <w:rFonts w:ascii="Times New Roman" w:eastAsia="方正小标宋简体" w:hAnsi="Times New Roman"/>
          <w:sz w:val="44"/>
          <w:szCs w:val="44"/>
        </w:rPr>
      </w:pPr>
    </w:p>
    <w:p w:rsidR="00925983" w:rsidRPr="00E86BE0" w:rsidRDefault="00925983">
      <w:pPr>
        <w:rPr>
          <w:rFonts w:ascii="Times New Roman" w:hAnsi="Times New Roman"/>
        </w:rPr>
      </w:pPr>
    </w:p>
    <w:p w:rsidR="00925983" w:rsidRPr="00E86BE0" w:rsidRDefault="00925983">
      <w:pPr>
        <w:pStyle w:val="TOAHeading"/>
        <w:rPr>
          <w:rFonts w:ascii="Times New Roman" w:hAnsi="Times New Roman"/>
        </w:rPr>
      </w:pPr>
    </w:p>
    <w:p w:rsidR="00925983" w:rsidRPr="00E86BE0" w:rsidRDefault="00925983">
      <w:pPr>
        <w:rPr>
          <w:rFonts w:ascii="Times New Roman" w:hAnsi="Times New Roman"/>
        </w:rPr>
      </w:pPr>
    </w:p>
    <w:p w:rsidR="00925983" w:rsidRPr="00E86BE0" w:rsidRDefault="00925983">
      <w:pPr>
        <w:pStyle w:val="TOAHeading"/>
        <w:rPr>
          <w:rFonts w:ascii="Times New Roman" w:hAnsi="Times New Roman"/>
        </w:rPr>
      </w:pPr>
    </w:p>
    <w:p w:rsidR="00925983" w:rsidRPr="00E86BE0" w:rsidRDefault="00925983">
      <w:pPr>
        <w:rPr>
          <w:rFonts w:ascii="Times New Roman" w:hAnsi="Times New Roman"/>
        </w:rPr>
      </w:pPr>
    </w:p>
    <w:p w:rsidR="00925983" w:rsidRPr="00E86BE0" w:rsidRDefault="00925983">
      <w:pPr>
        <w:pStyle w:val="TOAHeading"/>
        <w:rPr>
          <w:rFonts w:ascii="Times New Roman" w:hAnsi="Times New Roman"/>
        </w:rPr>
      </w:pPr>
    </w:p>
    <w:p w:rsidR="00925983" w:rsidRPr="00E86BE0" w:rsidRDefault="00925983">
      <w:pPr>
        <w:rPr>
          <w:rFonts w:ascii="Times New Roman" w:hAnsi="Times New Roman"/>
        </w:rPr>
      </w:pPr>
    </w:p>
    <w:p w:rsidR="00925983" w:rsidRPr="00E86BE0" w:rsidRDefault="00925983">
      <w:pPr>
        <w:pStyle w:val="TOAHeading"/>
        <w:rPr>
          <w:rFonts w:ascii="Times New Roman" w:hAnsi="Times New Roman"/>
        </w:rPr>
      </w:pPr>
    </w:p>
    <w:p w:rsidR="00925983" w:rsidRPr="00E86BE0" w:rsidRDefault="00925983" w:rsidP="00C15F12">
      <w:pPr>
        <w:rPr>
          <w:rFonts w:ascii="Times New Roman" w:hAnsi="Times New Roman"/>
        </w:rPr>
      </w:pPr>
    </w:p>
    <w:p w:rsidR="00925983" w:rsidRPr="00E86BE0" w:rsidRDefault="00925983" w:rsidP="00C15F12">
      <w:pPr>
        <w:pStyle w:val="TOAHeading"/>
        <w:rPr>
          <w:rFonts w:ascii="Times New Roman" w:hAnsi="Times New Roman"/>
        </w:rPr>
      </w:pPr>
    </w:p>
    <w:p w:rsidR="00925983" w:rsidRPr="00E86BE0" w:rsidRDefault="00925983" w:rsidP="00C15F12">
      <w:pPr>
        <w:rPr>
          <w:rFonts w:ascii="Times New Roman" w:hAnsi="Times New Roman"/>
        </w:rPr>
      </w:pPr>
    </w:p>
    <w:p w:rsidR="00925983" w:rsidRPr="00E86BE0" w:rsidRDefault="00925983" w:rsidP="00C15F12">
      <w:pPr>
        <w:pStyle w:val="TOAHeading"/>
        <w:rPr>
          <w:rFonts w:ascii="Times New Roman" w:hAnsi="Times New Roman"/>
        </w:rPr>
      </w:pPr>
    </w:p>
    <w:p w:rsidR="00925983" w:rsidRPr="00E86BE0" w:rsidRDefault="00925983" w:rsidP="00C15F12">
      <w:pPr>
        <w:rPr>
          <w:rFonts w:ascii="Times New Roman" w:hAnsi="Times New Roman"/>
        </w:rPr>
      </w:pPr>
    </w:p>
    <w:p w:rsidR="00925983" w:rsidRPr="00E86BE0" w:rsidRDefault="00925983" w:rsidP="00C15F12">
      <w:pPr>
        <w:pStyle w:val="TOAHeading"/>
        <w:rPr>
          <w:rFonts w:ascii="Times New Roman" w:hAnsi="Times New Roman"/>
        </w:rPr>
      </w:pPr>
    </w:p>
    <w:p w:rsidR="00925983" w:rsidRPr="00E86BE0" w:rsidRDefault="00925983" w:rsidP="00C15F12">
      <w:pPr>
        <w:rPr>
          <w:rFonts w:ascii="Times New Roman" w:hAnsi="Times New Roman"/>
        </w:rPr>
      </w:pPr>
    </w:p>
    <w:p w:rsidR="00925983" w:rsidRPr="00E86BE0" w:rsidRDefault="00925983" w:rsidP="00C15F12">
      <w:pPr>
        <w:pStyle w:val="TOAHeading"/>
        <w:rPr>
          <w:rFonts w:ascii="Times New Roman" w:hAnsi="Times New Roman"/>
        </w:rPr>
      </w:pPr>
    </w:p>
    <w:p w:rsidR="00925983" w:rsidRPr="00E86BE0" w:rsidRDefault="00925983" w:rsidP="00C15F12">
      <w:pPr>
        <w:rPr>
          <w:rFonts w:ascii="Times New Roman" w:hAnsi="Times New Roman"/>
        </w:rPr>
      </w:pPr>
    </w:p>
    <w:p w:rsidR="00925983" w:rsidRPr="00E86BE0" w:rsidRDefault="00925983" w:rsidP="00C15F12">
      <w:pPr>
        <w:pStyle w:val="TOAHeading"/>
        <w:rPr>
          <w:rFonts w:ascii="Times New Roman" w:hAnsi="Times New Roman"/>
        </w:rPr>
      </w:pPr>
    </w:p>
    <w:p w:rsidR="00925983" w:rsidRPr="00E86BE0" w:rsidRDefault="00925983" w:rsidP="00C15F12">
      <w:pPr>
        <w:rPr>
          <w:rFonts w:ascii="Times New Roman" w:hAnsi="Times New Roman"/>
        </w:rPr>
      </w:pPr>
    </w:p>
    <w:p w:rsidR="00925983" w:rsidRPr="00E86BE0" w:rsidRDefault="00925983" w:rsidP="00C15F12">
      <w:pPr>
        <w:pStyle w:val="TOAHeading"/>
        <w:rPr>
          <w:rFonts w:ascii="Times New Roman" w:hAnsi="Times New Roman"/>
        </w:rPr>
      </w:pPr>
    </w:p>
    <w:p w:rsidR="00925983" w:rsidRPr="00E86BE0" w:rsidRDefault="00925983" w:rsidP="00C15F12">
      <w:pPr>
        <w:rPr>
          <w:rFonts w:ascii="Times New Roman" w:hAnsi="Times New Roman"/>
        </w:rPr>
      </w:pPr>
    </w:p>
    <w:p w:rsidR="00925983" w:rsidRPr="00E86BE0" w:rsidRDefault="00925983" w:rsidP="00C15F12">
      <w:pPr>
        <w:pStyle w:val="TOAHeading"/>
        <w:rPr>
          <w:rFonts w:ascii="Times New Roman" w:hAnsi="Times New Roman"/>
        </w:rPr>
      </w:pPr>
    </w:p>
    <w:p w:rsidR="00925983" w:rsidRPr="00E86BE0" w:rsidRDefault="00925983" w:rsidP="00C15F12">
      <w:pPr>
        <w:rPr>
          <w:rFonts w:ascii="Times New Roman" w:hAnsi="Times New Roman"/>
        </w:rPr>
      </w:pPr>
    </w:p>
    <w:p w:rsidR="00925983" w:rsidRPr="00E86BE0" w:rsidRDefault="00925983" w:rsidP="00C15F12">
      <w:pPr>
        <w:kinsoku w:val="0"/>
        <w:autoSpaceDE w:val="0"/>
        <w:autoSpaceDN w:val="0"/>
        <w:adjustRightInd w:val="0"/>
        <w:snapToGrid w:val="0"/>
        <w:spacing w:line="660" w:lineRule="exact"/>
        <w:jc w:val="center"/>
        <w:textAlignment w:val="baseline"/>
        <w:rPr>
          <w:rFonts w:ascii="Times New Roman" w:eastAsia="方正小标宋_GBK" w:hAnsi="Times New Roman"/>
          <w:sz w:val="44"/>
          <w:szCs w:val="44"/>
        </w:rPr>
      </w:pPr>
      <w:r w:rsidRPr="00E86BE0">
        <w:rPr>
          <w:rFonts w:ascii="Times New Roman" w:eastAsia="方正小标宋_GBK" w:hAnsi="Times New Roman" w:hint="eastAsia"/>
          <w:sz w:val="44"/>
          <w:szCs w:val="44"/>
        </w:rPr>
        <w:t>安岳县商品房预售资金监管办法</w:t>
      </w:r>
    </w:p>
    <w:p w:rsidR="00925983" w:rsidRPr="00E86BE0" w:rsidRDefault="00925983">
      <w:pPr>
        <w:kinsoku w:val="0"/>
        <w:autoSpaceDE w:val="0"/>
        <w:autoSpaceDN w:val="0"/>
        <w:adjustRightInd w:val="0"/>
        <w:snapToGrid w:val="0"/>
        <w:spacing w:line="580" w:lineRule="exact"/>
        <w:textAlignment w:val="baseline"/>
        <w:rPr>
          <w:rFonts w:ascii="Times New Roman" w:eastAsia="方正仿宋_GBK" w:hAnsi="Times New Roman"/>
          <w:sz w:val="32"/>
          <w:szCs w:val="32"/>
        </w:rPr>
      </w:pPr>
    </w:p>
    <w:p w:rsidR="00925983" w:rsidRPr="00E86BE0" w:rsidRDefault="00925983" w:rsidP="00C15F12">
      <w:pPr>
        <w:adjustRightInd w:val="0"/>
        <w:snapToGrid w:val="0"/>
        <w:spacing w:line="580" w:lineRule="exact"/>
        <w:ind w:firstLineChars="200" w:firstLine="643"/>
        <w:textAlignment w:val="baseline"/>
        <w:rPr>
          <w:rFonts w:ascii="Times New Roman" w:eastAsia="方正仿宋_GBK" w:hAnsi="Times New Roman"/>
          <w:sz w:val="32"/>
          <w:szCs w:val="32"/>
        </w:rPr>
      </w:pPr>
      <w:r w:rsidRPr="00E86BE0">
        <w:rPr>
          <w:rFonts w:ascii="Times New Roman" w:eastAsia="方正仿宋_GBK" w:hAnsi="Times New Roman" w:hint="eastAsia"/>
          <w:b/>
          <w:bCs/>
          <w:sz w:val="32"/>
          <w:szCs w:val="32"/>
        </w:rPr>
        <w:t>第一条</w:t>
      </w:r>
      <w:r w:rsidRPr="00E86BE0">
        <w:rPr>
          <w:rFonts w:ascii="Times New Roman" w:eastAsia="方正仿宋_GBK" w:hAnsi="Times New Roman"/>
          <w:b/>
          <w:bCs/>
          <w:sz w:val="32"/>
          <w:szCs w:val="32"/>
        </w:rPr>
        <w:t xml:space="preserve"> </w:t>
      </w:r>
      <w:r w:rsidRPr="00E86BE0">
        <w:rPr>
          <w:rFonts w:ascii="Times New Roman" w:eastAsia="方正仿宋_GBK" w:hAnsi="Times New Roman" w:hint="eastAsia"/>
          <w:sz w:val="32"/>
          <w:szCs w:val="32"/>
        </w:rPr>
        <w:t>为进一步加强安岳县商品房预售资金的监督管理，保障工程建设和农民工工资支付，有效防范和化解房地产市场风险，根据《中华人民共和国城市房地产管理法》《城市商品房预售管理办法》《住房和城乡建设部关于进一步加强房地产市场监管完善商品住房预售制度有关问题的通知》（建房〔</w:t>
      </w:r>
      <w:r w:rsidRPr="00E86BE0">
        <w:rPr>
          <w:rFonts w:ascii="Times New Roman" w:hAnsi="Times New Roman"/>
          <w:sz w:val="32"/>
          <w:szCs w:val="32"/>
        </w:rPr>
        <w:t>2010</w:t>
      </w:r>
      <w:r w:rsidRPr="00E86BE0">
        <w:rPr>
          <w:rFonts w:ascii="Times New Roman" w:eastAsia="方正仿宋_GBK" w:hAnsi="Times New Roman" w:hint="eastAsia"/>
          <w:sz w:val="32"/>
          <w:szCs w:val="32"/>
        </w:rPr>
        <w:t>〕</w:t>
      </w:r>
      <w:r w:rsidRPr="00E86BE0">
        <w:rPr>
          <w:rFonts w:ascii="Times New Roman" w:hAnsi="Times New Roman"/>
          <w:sz w:val="32"/>
          <w:szCs w:val="32"/>
        </w:rPr>
        <w:t>53</w:t>
      </w:r>
      <w:r w:rsidRPr="00E86BE0">
        <w:rPr>
          <w:rFonts w:ascii="Times New Roman" w:eastAsia="方正仿宋_GBK" w:hAnsi="Times New Roman" w:hint="eastAsia"/>
          <w:sz w:val="32"/>
          <w:szCs w:val="32"/>
        </w:rPr>
        <w:t>号）《最高人民法院</w:t>
      </w:r>
      <w:r w:rsidRPr="00E86BE0">
        <w:rPr>
          <w:rFonts w:ascii="Times New Roman" w:eastAsia="方正仿宋_GBK" w:hAnsi="Times New Roman"/>
          <w:sz w:val="32"/>
          <w:szCs w:val="32"/>
        </w:rPr>
        <w:t xml:space="preserve"> </w:t>
      </w:r>
      <w:r w:rsidRPr="00E86BE0">
        <w:rPr>
          <w:rFonts w:ascii="Times New Roman" w:eastAsia="方正仿宋_GBK" w:hAnsi="Times New Roman" w:hint="eastAsia"/>
          <w:sz w:val="32"/>
          <w:szCs w:val="32"/>
        </w:rPr>
        <w:t>住房和城乡建设部</w:t>
      </w:r>
      <w:r w:rsidRPr="00E86BE0">
        <w:rPr>
          <w:rFonts w:ascii="Times New Roman" w:eastAsia="方正仿宋_GBK" w:hAnsi="Times New Roman"/>
          <w:sz w:val="32"/>
          <w:szCs w:val="32"/>
        </w:rPr>
        <w:t xml:space="preserve"> </w:t>
      </w:r>
      <w:r w:rsidRPr="00E86BE0">
        <w:rPr>
          <w:rFonts w:ascii="Times New Roman" w:eastAsia="方正仿宋_GBK" w:hAnsi="Times New Roman" w:hint="eastAsia"/>
          <w:sz w:val="32"/>
          <w:szCs w:val="32"/>
        </w:rPr>
        <w:t>中国人民银行关于规范人民法院保全执行措施确保商品房预售资金用于项目建设的通知》（法〔</w:t>
      </w:r>
      <w:r w:rsidRPr="00E86BE0">
        <w:rPr>
          <w:rFonts w:ascii="Times New Roman" w:hAnsi="Times New Roman"/>
          <w:sz w:val="32"/>
          <w:szCs w:val="32"/>
        </w:rPr>
        <w:t>2022</w:t>
      </w:r>
      <w:r w:rsidRPr="00E86BE0">
        <w:rPr>
          <w:rFonts w:ascii="Times New Roman" w:eastAsia="方正仿宋_GBK" w:hAnsi="Times New Roman" w:hint="eastAsia"/>
          <w:sz w:val="32"/>
          <w:szCs w:val="32"/>
        </w:rPr>
        <w:t>〕</w:t>
      </w:r>
      <w:r w:rsidRPr="00E86BE0">
        <w:rPr>
          <w:rFonts w:ascii="Times New Roman" w:hAnsi="Times New Roman"/>
          <w:sz w:val="32"/>
          <w:szCs w:val="32"/>
        </w:rPr>
        <w:t>12</w:t>
      </w:r>
      <w:r w:rsidRPr="00E86BE0">
        <w:rPr>
          <w:rFonts w:ascii="Times New Roman" w:eastAsia="方正仿宋_GBK" w:hAnsi="Times New Roman" w:hint="eastAsia"/>
          <w:sz w:val="32"/>
          <w:szCs w:val="32"/>
        </w:rPr>
        <w:t>号）等相关规定，并参照《资阳市人民政府办公室关于印发资阳市商品房预售资金监管办法的通知》（资府办规〔</w:t>
      </w:r>
      <w:r w:rsidRPr="00E86BE0">
        <w:rPr>
          <w:rFonts w:ascii="Times New Roman" w:hAnsi="Times New Roman"/>
          <w:sz w:val="32"/>
          <w:szCs w:val="32"/>
        </w:rPr>
        <w:t>2022</w:t>
      </w:r>
      <w:r w:rsidRPr="00E86BE0">
        <w:rPr>
          <w:rFonts w:ascii="Times New Roman" w:eastAsia="方正仿宋_GBK" w:hAnsi="Times New Roman" w:hint="eastAsia"/>
          <w:sz w:val="32"/>
          <w:szCs w:val="32"/>
        </w:rPr>
        <w:t>〕</w:t>
      </w:r>
      <w:r w:rsidRPr="00E86BE0">
        <w:rPr>
          <w:rFonts w:ascii="Times New Roman" w:hAnsi="Times New Roman"/>
          <w:sz w:val="32"/>
          <w:szCs w:val="32"/>
        </w:rPr>
        <w:t>2</w:t>
      </w:r>
      <w:r w:rsidRPr="00E86BE0">
        <w:rPr>
          <w:rFonts w:ascii="Times New Roman" w:eastAsia="方正仿宋_GBK" w:hAnsi="Times New Roman" w:hint="eastAsia"/>
          <w:sz w:val="32"/>
          <w:szCs w:val="32"/>
        </w:rPr>
        <w:t>号），结合我县实际，制定本办法。</w:t>
      </w:r>
    </w:p>
    <w:p w:rsidR="00925983" w:rsidRPr="00E86BE0" w:rsidRDefault="00925983" w:rsidP="00C15F12">
      <w:pPr>
        <w:adjustRightInd w:val="0"/>
        <w:snapToGrid w:val="0"/>
        <w:spacing w:line="580" w:lineRule="exact"/>
        <w:ind w:firstLineChars="200" w:firstLine="643"/>
        <w:textAlignment w:val="baseline"/>
        <w:rPr>
          <w:rFonts w:ascii="Times New Roman" w:eastAsia="方正仿宋_GBK" w:hAnsi="Times New Roman"/>
          <w:sz w:val="32"/>
          <w:szCs w:val="32"/>
        </w:rPr>
      </w:pPr>
      <w:r w:rsidRPr="00E86BE0">
        <w:rPr>
          <w:rFonts w:ascii="Times New Roman" w:eastAsia="方正仿宋_GBK" w:hAnsi="Times New Roman" w:hint="eastAsia"/>
          <w:b/>
          <w:bCs/>
          <w:sz w:val="32"/>
          <w:szCs w:val="32"/>
        </w:rPr>
        <w:t>第二条</w:t>
      </w:r>
      <w:r w:rsidRPr="00E86BE0">
        <w:rPr>
          <w:rFonts w:ascii="Times New Roman" w:eastAsia="方正仿宋_GBK" w:hAnsi="Times New Roman"/>
          <w:b/>
          <w:bCs/>
          <w:sz w:val="32"/>
          <w:szCs w:val="32"/>
        </w:rPr>
        <w:t xml:space="preserve"> </w:t>
      </w:r>
      <w:r w:rsidRPr="00E86BE0">
        <w:rPr>
          <w:rFonts w:ascii="Times New Roman" w:eastAsia="方正仿宋_GBK" w:hAnsi="Times New Roman" w:hint="eastAsia"/>
          <w:sz w:val="32"/>
          <w:szCs w:val="32"/>
        </w:rPr>
        <w:t>凡在安岳县行政区域内批准预售的商品房开发项目，其预售资金的入账、支取、使用和监督管理，适用本办法。</w:t>
      </w:r>
    </w:p>
    <w:p w:rsidR="00925983" w:rsidRPr="00E86BE0" w:rsidRDefault="00925983" w:rsidP="00C15F12">
      <w:pPr>
        <w:adjustRightInd w:val="0"/>
        <w:snapToGrid w:val="0"/>
        <w:spacing w:line="580" w:lineRule="exact"/>
        <w:ind w:firstLineChars="200" w:firstLine="643"/>
        <w:textAlignment w:val="baseline"/>
        <w:rPr>
          <w:rFonts w:ascii="Times New Roman" w:eastAsia="方正仿宋_GBK" w:hAnsi="Times New Roman"/>
          <w:sz w:val="32"/>
          <w:szCs w:val="32"/>
        </w:rPr>
      </w:pPr>
      <w:r w:rsidRPr="00E86BE0">
        <w:rPr>
          <w:rFonts w:ascii="Times New Roman" w:eastAsia="方正仿宋_GBK" w:hAnsi="Times New Roman" w:hint="eastAsia"/>
          <w:b/>
          <w:bCs/>
          <w:sz w:val="32"/>
          <w:szCs w:val="32"/>
        </w:rPr>
        <w:t>第三条</w:t>
      </w:r>
      <w:r w:rsidRPr="00E86BE0">
        <w:rPr>
          <w:rFonts w:ascii="Times New Roman" w:eastAsia="方正仿宋_GBK" w:hAnsi="Times New Roman"/>
          <w:b/>
          <w:bCs/>
          <w:sz w:val="32"/>
          <w:szCs w:val="32"/>
        </w:rPr>
        <w:t xml:space="preserve"> </w:t>
      </w:r>
      <w:r w:rsidRPr="00E86BE0">
        <w:rPr>
          <w:rFonts w:ascii="Times New Roman" w:eastAsia="方正仿宋_GBK" w:hAnsi="Times New Roman" w:hint="eastAsia"/>
          <w:sz w:val="32"/>
          <w:szCs w:val="32"/>
        </w:rPr>
        <w:t>本办法所称预售人，是指预售商品房的房地产开发企业。</w:t>
      </w:r>
    </w:p>
    <w:p w:rsidR="00925983" w:rsidRPr="00E86BE0" w:rsidRDefault="00925983" w:rsidP="00C15F12">
      <w:pPr>
        <w:adjustRightInd w:val="0"/>
        <w:snapToGrid w:val="0"/>
        <w:spacing w:line="580" w:lineRule="exact"/>
        <w:ind w:firstLineChars="200" w:firstLine="640"/>
        <w:textAlignment w:val="baseline"/>
        <w:rPr>
          <w:rFonts w:ascii="Times New Roman" w:eastAsia="方正仿宋_GBK" w:hAnsi="Times New Roman"/>
          <w:sz w:val="32"/>
          <w:szCs w:val="32"/>
        </w:rPr>
      </w:pPr>
      <w:r w:rsidRPr="00E86BE0">
        <w:rPr>
          <w:rFonts w:ascii="Times New Roman" w:eastAsia="方正仿宋_GBK" w:hAnsi="Times New Roman" w:hint="eastAsia"/>
          <w:sz w:val="32"/>
          <w:szCs w:val="32"/>
        </w:rPr>
        <w:t>本办法所称购房人，是指购买预售商品房的单位和个人。</w:t>
      </w:r>
    </w:p>
    <w:p w:rsidR="00925983" w:rsidRPr="00E86BE0" w:rsidRDefault="00925983" w:rsidP="00C15F12">
      <w:pPr>
        <w:adjustRightInd w:val="0"/>
        <w:snapToGrid w:val="0"/>
        <w:spacing w:line="580" w:lineRule="exact"/>
        <w:ind w:firstLineChars="200" w:firstLine="640"/>
        <w:textAlignment w:val="baseline"/>
        <w:rPr>
          <w:rFonts w:ascii="Times New Roman" w:eastAsia="方正仿宋_GBK" w:hAnsi="Times New Roman"/>
          <w:sz w:val="32"/>
          <w:szCs w:val="32"/>
        </w:rPr>
      </w:pPr>
      <w:r w:rsidRPr="00E86BE0">
        <w:rPr>
          <w:rFonts w:ascii="Times New Roman" w:eastAsia="方正仿宋_GBK" w:hAnsi="Times New Roman" w:hint="eastAsia"/>
          <w:sz w:val="32"/>
          <w:szCs w:val="32"/>
        </w:rPr>
        <w:t>本办法所称商品房预售资金，是指房地产开发企业将已取得商品房预售许可证的房屋进行销售，由购房人按合同约定支付的房价款（包括定金、首付款、一次性付款、分期付款、购房贷款及政府回购款等）。新建项目有在建工程抵押贷款，所取得的贷款纳入预售资金管理。有在建工程抵押贷款或有土地抵押贷款要转在建工程抵押贷款的在建项目，其贷款资金纳入预售资金管理比例由县住房和城乡建设局、县房地产管理局审核把关后报县人民政府审定。</w:t>
      </w:r>
    </w:p>
    <w:p w:rsidR="00925983" w:rsidRPr="00E86BE0" w:rsidRDefault="00925983" w:rsidP="00C15F12">
      <w:pPr>
        <w:adjustRightInd w:val="0"/>
        <w:snapToGrid w:val="0"/>
        <w:spacing w:line="580" w:lineRule="exact"/>
        <w:ind w:firstLineChars="200" w:firstLine="640"/>
        <w:textAlignment w:val="baseline"/>
        <w:rPr>
          <w:rFonts w:ascii="Times New Roman" w:eastAsia="方正仿宋_GBK" w:hAnsi="Times New Roman"/>
          <w:sz w:val="32"/>
          <w:szCs w:val="32"/>
        </w:rPr>
      </w:pPr>
      <w:r w:rsidRPr="00E86BE0">
        <w:rPr>
          <w:rFonts w:ascii="Times New Roman" w:eastAsia="方正仿宋_GBK" w:hAnsi="Times New Roman" w:hint="eastAsia"/>
          <w:sz w:val="32"/>
          <w:szCs w:val="32"/>
        </w:rPr>
        <w:t>本办法所称重点监管资金，是指专项用于本项目工程建设和法定税费的预售资金。</w:t>
      </w:r>
    </w:p>
    <w:p w:rsidR="00925983" w:rsidRPr="00E86BE0" w:rsidRDefault="00925983" w:rsidP="00C15F12">
      <w:pPr>
        <w:adjustRightInd w:val="0"/>
        <w:snapToGrid w:val="0"/>
        <w:spacing w:line="580" w:lineRule="exact"/>
        <w:ind w:firstLineChars="200" w:firstLine="640"/>
        <w:textAlignment w:val="baseline"/>
        <w:rPr>
          <w:rFonts w:ascii="Times New Roman" w:eastAsia="方正仿宋_GBK" w:hAnsi="Times New Roman"/>
          <w:sz w:val="32"/>
          <w:szCs w:val="32"/>
        </w:rPr>
      </w:pPr>
      <w:r w:rsidRPr="00E86BE0">
        <w:rPr>
          <w:rFonts w:ascii="Times New Roman" w:eastAsia="方正仿宋_GBK" w:hAnsi="Times New Roman" w:hint="eastAsia"/>
          <w:sz w:val="32"/>
          <w:szCs w:val="32"/>
        </w:rPr>
        <w:t>本办法所称一般监管资金，是指用于本项目工程建设、本项目到期的银行贷款及利息、经营过程中产生的税费、办公和管理经费及其他合理支出的预售资金。</w:t>
      </w:r>
    </w:p>
    <w:p w:rsidR="00925983" w:rsidRPr="00E86BE0" w:rsidRDefault="00925983" w:rsidP="00C15F12">
      <w:pPr>
        <w:adjustRightInd w:val="0"/>
        <w:snapToGrid w:val="0"/>
        <w:spacing w:line="580" w:lineRule="exact"/>
        <w:ind w:firstLineChars="200" w:firstLine="640"/>
        <w:textAlignment w:val="baseline"/>
        <w:rPr>
          <w:rFonts w:ascii="Times New Roman" w:eastAsia="方正仿宋_GBK" w:hAnsi="Times New Roman"/>
          <w:sz w:val="32"/>
          <w:szCs w:val="32"/>
        </w:rPr>
      </w:pPr>
      <w:r w:rsidRPr="00E86BE0">
        <w:rPr>
          <w:rFonts w:ascii="Times New Roman" w:eastAsia="方正仿宋_GBK" w:hAnsi="Times New Roman" w:hint="eastAsia"/>
          <w:sz w:val="32"/>
          <w:szCs w:val="32"/>
        </w:rPr>
        <w:t>本办法所称监管银行，是指在本县范围内经县房地产管理局备案并参与预售资金监管的商业银行或银行分支机构。</w:t>
      </w:r>
    </w:p>
    <w:p w:rsidR="00925983" w:rsidRPr="00E86BE0" w:rsidRDefault="00925983" w:rsidP="00C15F12">
      <w:pPr>
        <w:adjustRightInd w:val="0"/>
        <w:snapToGrid w:val="0"/>
        <w:spacing w:line="580" w:lineRule="exact"/>
        <w:ind w:firstLineChars="200" w:firstLine="640"/>
        <w:textAlignment w:val="baseline"/>
        <w:rPr>
          <w:rFonts w:ascii="Times New Roman" w:eastAsia="方正仿宋_GBK" w:hAnsi="Times New Roman"/>
          <w:sz w:val="32"/>
          <w:szCs w:val="32"/>
        </w:rPr>
      </w:pPr>
      <w:r w:rsidRPr="00E86BE0">
        <w:rPr>
          <w:rFonts w:ascii="Times New Roman" w:eastAsia="方正仿宋_GBK" w:hAnsi="Times New Roman" w:hint="eastAsia"/>
          <w:sz w:val="32"/>
          <w:szCs w:val="32"/>
        </w:rPr>
        <w:t>本办法所称监管账户，是指开发企业或县房地产管理局设立的专门用于存储、支取商品房预售资金的账户。</w:t>
      </w:r>
    </w:p>
    <w:p w:rsidR="00925983" w:rsidRPr="00E86BE0" w:rsidRDefault="00925983" w:rsidP="00C15F12">
      <w:pPr>
        <w:adjustRightInd w:val="0"/>
        <w:snapToGrid w:val="0"/>
        <w:spacing w:line="580" w:lineRule="exact"/>
        <w:ind w:firstLineChars="200" w:firstLine="643"/>
        <w:textAlignment w:val="baseline"/>
        <w:rPr>
          <w:rFonts w:ascii="Times New Roman" w:eastAsia="方正仿宋_GBK" w:hAnsi="Times New Roman"/>
          <w:sz w:val="32"/>
          <w:szCs w:val="32"/>
        </w:rPr>
      </w:pPr>
      <w:r w:rsidRPr="00E86BE0">
        <w:rPr>
          <w:rFonts w:ascii="Times New Roman" w:eastAsia="方正仿宋_GBK" w:hAnsi="Times New Roman" w:hint="eastAsia"/>
          <w:b/>
          <w:bCs/>
          <w:sz w:val="32"/>
          <w:szCs w:val="32"/>
        </w:rPr>
        <w:t>第四条</w:t>
      </w:r>
      <w:r w:rsidRPr="00E86BE0">
        <w:rPr>
          <w:rFonts w:ascii="Times New Roman" w:eastAsia="方正仿宋_GBK" w:hAnsi="Times New Roman"/>
          <w:b/>
          <w:bCs/>
          <w:sz w:val="32"/>
          <w:szCs w:val="32"/>
        </w:rPr>
        <w:t xml:space="preserve"> </w:t>
      </w:r>
      <w:r w:rsidRPr="00E86BE0">
        <w:rPr>
          <w:rFonts w:ascii="Times New Roman" w:eastAsia="方正仿宋_GBK" w:hAnsi="Times New Roman" w:hint="eastAsia"/>
          <w:sz w:val="32"/>
          <w:szCs w:val="32"/>
        </w:rPr>
        <w:t>县住房和城乡建设局负责对商品房预售资金监管工作进行指导、监督。</w:t>
      </w:r>
    </w:p>
    <w:p w:rsidR="00925983" w:rsidRPr="00E86BE0" w:rsidRDefault="00925983" w:rsidP="00C15F12">
      <w:pPr>
        <w:adjustRightInd w:val="0"/>
        <w:snapToGrid w:val="0"/>
        <w:spacing w:line="580" w:lineRule="exact"/>
        <w:ind w:firstLineChars="200" w:firstLine="640"/>
        <w:textAlignment w:val="baseline"/>
        <w:rPr>
          <w:rFonts w:ascii="Times New Roman" w:eastAsia="方正仿宋_GBK" w:hAnsi="Times New Roman"/>
          <w:sz w:val="32"/>
          <w:szCs w:val="32"/>
        </w:rPr>
      </w:pPr>
      <w:r w:rsidRPr="00E86BE0">
        <w:rPr>
          <w:rFonts w:ascii="Times New Roman" w:eastAsia="方正仿宋_GBK" w:hAnsi="Times New Roman" w:hint="eastAsia"/>
          <w:sz w:val="32"/>
          <w:szCs w:val="32"/>
        </w:rPr>
        <w:t>县国有资产监管和金融工作局会同人行安岳县支行对金融机构预售资金监管工作进行协调、指导。</w:t>
      </w:r>
    </w:p>
    <w:p w:rsidR="00925983" w:rsidRPr="00E86BE0" w:rsidRDefault="00925983" w:rsidP="00C15F12">
      <w:pPr>
        <w:adjustRightInd w:val="0"/>
        <w:snapToGrid w:val="0"/>
        <w:spacing w:line="580" w:lineRule="exact"/>
        <w:ind w:firstLineChars="200" w:firstLine="640"/>
        <w:textAlignment w:val="baseline"/>
        <w:rPr>
          <w:rFonts w:ascii="Times New Roman" w:eastAsia="方正仿宋_GBK" w:hAnsi="Times New Roman"/>
          <w:sz w:val="32"/>
          <w:szCs w:val="32"/>
        </w:rPr>
      </w:pPr>
      <w:r w:rsidRPr="00E86BE0">
        <w:rPr>
          <w:rFonts w:ascii="Times New Roman" w:eastAsia="方正仿宋_GBK" w:hAnsi="Times New Roman" w:hint="eastAsia"/>
          <w:sz w:val="32"/>
          <w:szCs w:val="32"/>
        </w:rPr>
        <w:t>人行安岳县支行负责管理各商业银行为企业办理商品房预售资金监管专用账户的开立、变更和撤销等业务。配合县住房和城乡建设局开展指导、监督商品房预售资金监管等相关行业监管工作。</w:t>
      </w:r>
    </w:p>
    <w:p w:rsidR="00925983" w:rsidRPr="00E86BE0" w:rsidRDefault="00925983" w:rsidP="00C15F12">
      <w:pPr>
        <w:adjustRightInd w:val="0"/>
        <w:snapToGrid w:val="0"/>
        <w:spacing w:line="580" w:lineRule="exact"/>
        <w:ind w:firstLineChars="200" w:firstLine="640"/>
        <w:textAlignment w:val="baseline"/>
        <w:rPr>
          <w:rFonts w:ascii="Times New Roman" w:eastAsia="方正仿宋_GBK" w:hAnsi="Times New Roman"/>
          <w:bCs/>
          <w:sz w:val="32"/>
          <w:szCs w:val="32"/>
        </w:rPr>
      </w:pPr>
      <w:r w:rsidRPr="00E86BE0">
        <w:rPr>
          <w:rFonts w:ascii="Times New Roman" w:eastAsia="方正仿宋_GBK" w:hAnsi="Times New Roman" w:hint="eastAsia"/>
          <w:bCs/>
          <w:sz w:val="32"/>
          <w:szCs w:val="32"/>
        </w:rPr>
        <w:t>县房地产管理局具体对商品房预售资金入账和重点监管资金支取实施监管；监管银行具体负责实施预售资金监管账户的设立、注销，预售资金拨付，对一般监管资金支取实施监管。</w:t>
      </w:r>
    </w:p>
    <w:p w:rsidR="00925983" w:rsidRPr="00E86BE0" w:rsidRDefault="00925983" w:rsidP="00C15F12">
      <w:pPr>
        <w:adjustRightInd w:val="0"/>
        <w:snapToGrid w:val="0"/>
        <w:spacing w:line="580" w:lineRule="exact"/>
        <w:ind w:firstLineChars="200" w:firstLine="640"/>
        <w:textAlignment w:val="baseline"/>
        <w:rPr>
          <w:rFonts w:ascii="Times New Roman" w:eastAsia="方正仿宋_GBK" w:hAnsi="Times New Roman"/>
          <w:sz w:val="32"/>
          <w:szCs w:val="32"/>
        </w:rPr>
      </w:pPr>
      <w:r w:rsidRPr="00E86BE0">
        <w:rPr>
          <w:rFonts w:ascii="Times New Roman" w:eastAsia="方正仿宋_GBK" w:hAnsi="Times New Roman" w:hint="eastAsia"/>
          <w:sz w:val="32"/>
          <w:szCs w:val="32"/>
        </w:rPr>
        <w:t>县住房和城乡建设局负责对本辖区内商品房项目的工程进度及工程款支取实施监督管理。</w:t>
      </w:r>
    </w:p>
    <w:p w:rsidR="00925983" w:rsidRPr="00E86BE0" w:rsidRDefault="00925983" w:rsidP="00C15F12">
      <w:pPr>
        <w:adjustRightInd w:val="0"/>
        <w:snapToGrid w:val="0"/>
        <w:spacing w:line="580" w:lineRule="exact"/>
        <w:ind w:firstLineChars="200" w:firstLine="643"/>
        <w:textAlignment w:val="baseline"/>
        <w:rPr>
          <w:rFonts w:ascii="Times New Roman" w:eastAsia="方正仿宋_GBK" w:hAnsi="Times New Roman"/>
          <w:sz w:val="32"/>
          <w:szCs w:val="32"/>
        </w:rPr>
      </w:pPr>
      <w:r w:rsidRPr="00E86BE0">
        <w:rPr>
          <w:rFonts w:ascii="Times New Roman" w:eastAsia="方正仿宋_GBK" w:hAnsi="Times New Roman" w:hint="eastAsia"/>
          <w:b/>
          <w:bCs/>
          <w:sz w:val="32"/>
          <w:szCs w:val="32"/>
        </w:rPr>
        <w:t>第五条</w:t>
      </w:r>
      <w:r w:rsidRPr="00E86BE0">
        <w:rPr>
          <w:rFonts w:ascii="Times New Roman" w:eastAsia="方正仿宋_GBK" w:hAnsi="Times New Roman"/>
          <w:b/>
          <w:bCs/>
          <w:sz w:val="32"/>
          <w:szCs w:val="32"/>
        </w:rPr>
        <w:t xml:space="preserve"> </w:t>
      </w:r>
      <w:r w:rsidRPr="00E86BE0">
        <w:rPr>
          <w:rFonts w:ascii="Times New Roman" w:eastAsia="方正仿宋_GBK" w:hAnsi="Times New Roman" w:hint="eastAsia"/>
          <w:sz w:val="32"/>
          <w:szCs w:val="32"/>
        </w:rPr>
        <w:t>商品房预售资金应当全额进入监管账户。商品房预售资金分为重点监管资金和一般监管资金。</w:t>
      </w:r>
    </w:p>
    <w:p w:rsidR="00925983" w:rsidRPr="00E86BE0" w:rsidRDefault="00925983" w:rsidP="00C15F12">
      <w:pPr>
        <w:adjustRightInd w:val="0"/>
        <w:snapToGrid w:val="0"/>
        <w:spacing w:line="580" w:lineRule="exact"/>
        <w:ind w:firstLineChars="200" w:firstLine="640"/>
        <w:textAlignment w:val="baseline"/>
        <w:rPr>
          <w:rFonts w:ascii="Times New Roman" w:eastAsia="方正仿宋_GBK" w:hAnsi="Times New Roman"/>
          <w:sz w:val="32"/>
          <w:szCs w:val="32"/>
        </w:rPr>
      </w:pPr>
      <w:r w:rsidRPr="00E86BE0">
        <w:rPr>
          <w:rFonts w:ascii="Times New Roman" w:eastAsia="方正仿宋_GBK" w:hAnsi="Times New Roman" w:hint="eastAsia"/>
          <w:sz w:val="32"/>
          <w:szCs w:val="32"/>
        </w:rPr>
        <w:t>重点监管资金实行额度监管，分为两部分：一是固定额度，固定额度根据安岳县上年度同类房屋建设工程综合造价的</w:t>
      </w:r>
      <w:r w:rsidRPr="00E86BE0">
        <w:rPr>
          <w:rFonts w:ascii="Times New Roman" w:hAnsi="Times New Roman"/>
          <w:sz w:val="32"/>
          <w:szCs w:val="32"/>
        </w:rPr>
        <w:t>1</w:t>
      </w:r>
      <w:r w:rsidRPr="00E86BE0">
        <w:rPr>
          <w:rFonts w:ascii="Times New Roman" w:eastAsia="方正仿宋_GBK" w:hAnsi="Times New Roman"/>
          <w:sz w:val="32"/>
          <w:szCs w:val="32"/>
        </w:rPr>
        <w:t>.</w:t>
      </w:r>
      <w:r w:rsidRPr="00E86BE0">
        <w:rPr>
          <w:rFonts w:ascii="Times New Roman" w:hAnsi="Times New Roman"/>
          <w:sz w:val="32"/>
          <w:szCs w:val="32"/>
        </w:rPr>
        <w:t>1</w:t>
      </w:r>
      <w:r w:rsidRPr="00E86BE0">
        <w:rPr>
          <w:rFonts w:ascii="Times New Roman" w:eastAsia="方正仿宋_GBK" w:hAnsi="Times New Roman" w:hint="eastAsia"/>
          <w:sz w:val="32"/>
          <w:szCs w:val="32"/>
        </w:rPr>
        <w:t>倍核定；二是浮动额度，浮动额度为项目总销售资金的</w:t>
      </w:r>
      <w:r w:rsidRPr="00E86BE0">
        <w:rPr>
          <w:rFonts w:ascii="Times New Roman" w:eastAsia="方正仿宋_GBK" w:hAnsi="Times New Roman"/>
          <w:sz w:val="32"/>
          <w:szCs w:val="32"/>
        </w:rPr>
        <w:t>8%</w:t>
      </w:r>
      <w:r w:rsidRPr="00E86BE0">
        <w:rPr>
          <w:rFonts w:ascii="Times New Roman" w:eastAsia="方正仿宋_GBK" w:hAnsi="Times New Roman" w:hint="eastAsia"/>
          <w:sz w:val="32"/>
          <w:szCs w:val="32"/>
        </w:rPr>
        <w:t>。</w:t>
      </w:r>
    </w:p>
    <w:p w:rsidR="00925983" w:rsidRPr="00E86BE0" w:rsidRDefault="00925983" w:rsidP="00C15F12">
      <w:pPr>
        <w:adjustRightInd w:val="0"/>
        <w:snapToGrid w:val="0"/>
        <w:spacing w:line="580" w:lineRule="exact"/>
        <w:ind w:firstLineChars="200" w:firstLine="640"/>
        <w:textAlignment w:val="baseline"/>
        <w:rPr>
          <w:rFonts w:ascii="Times New Roman" w:eastAsia="方正仿宋_GBK" w:hAnsi="Times New Roman"/>
          <w:sz w:val="32"/>
          <w:szCs w:val="32"/>
        </w:rPr>
      </w:pPr>
      <w:r w:rsidRPr="00E86BE0">
        <w:rPr>
          <w:rFonts w:ascii="Times New Roman" w:eastAsia="方正仿宋_GBK" w:hAnsi="Times New Roman" w:hint="eastAsia"/>
          <w:sz w:val="32"/>
          <w:szCs w:val="32"/>
        </w:rPr>
        <w:t>预售资金缴入监管账户后，监管银行按监管协议约定的比例划为重点监管资金和一般监管资金。项目在初次取得预售时，取得预售部分的开发项目重点监管资金和一般监管资金监管比例为固定值</w:t>
      </w:r>
      <w:r w:rsidRPr="00E86BE0">
        <w:rPr>
          <w:rFonts w:ascii="Times New Roman" w:eastAsia="方正仿宋_GBK" w:hAnsi="Times New Roman"/>
          <w:sz w:val="32"/>
          <w:szCs w:val="32"/>
        </w:rPr>
        <w:t>6</w:t>
      </w:r>
      <w:r w:rsidRPr="00E86BE0">
        <w:rPr>
          <w:rFonts w:ascii="Times New Roman" w:eastAsia="方正仿宋_GBK" w:hAnsi="Times New Roman" w:hint="eastAsia"/>
          <w:sz w:val="32"/>
          <w:szCs w:val="32"/>
        </w:rPr>
        <w:t>：</w:t>
      </w:r>
      <w:r w:rsidRPr="00E86BE0">
        <w:rPr>
          <w:rFonts w:ascii="Times New Roman" w:eastAsia="方正仿宋_GBK" w:hAnsi="Times New Roman"/>
          <w:sz w:val="32"/>
          <w:szCs w:val="32"/>
        </w:rPr>
        <w:t>4</w:t>
      </w:r>
      <w:r w:rsidRPr="00E86BE0">
        <w:rPr>
          <w:rFonts w:ascii="Times New Roman" w:eastAsia="方正仿宋_GBK" w:hAnsi="Times New Roman" w:hint="eastAsia"/>
          <w:sz w:val="32"/>
          <w:szCs w:val="32"/>
        </w:rPr>
        <w:t>。</w:t>
      </w:r>
    </w:p>
    <w:p w:rsidR="00925983" w:rsidRPr="00E86BE0" w:rsidRDefault="00925983" w:rsidP="00C15F12">
      <w:pPr>
        <w:adjustRightInd w:val="0"/>
        <w:snapToGrid w:val="0"/>
        <w:spacing w:line="580" w:lineRule="exact"/>
        <w:ind w:firstLineChars="200" w:firstLine="640"/>
        <w:textAlignment w:val="baseline"/>
        <w:rPr>
          <w:rFonts w:ascii="Times New Roman" w:eastAsia="方正仿宋_GBK" w:hAnsi="Times New Roman"/>
          <w:sz w:val="32"/>
          <w:szCs w:val="32"/>
        </w:rPr>
      </w:pPr>
      <w:r w:rsidRPr="00E86BE0">
        <w:rPr>
          <w:rFonts w:ascii="Times New Roman" w:eastAsia="方正仿宋_GBK" w:hAnsi="Times New Roman" w:hint="eastAsia"/>
          <w:sz w:val="32"/>
          <w:szCs w:val="32"/>
        </w:rPr>
        <w:t>实行预售资金差异化管理。开发项目在取得预售许可一个季度后，运行良好（无贷款、无违规行为、无涉稳信访问题）的企业需要调整监管比例的，可根据实际情况向县住房和城乡建设局、县房地产管理局申请，县住房和城乡建设局、县房地产管理</w:t>
      </w:r>
      <w:r w:rsidRPr="00E86BE0">
        <w:rPr>
          <w:rFonts w:ascii="Times New Roman" w:eastAsia="方正仿宋_GBK" w:hAnsi="Times New Roman" w:hint="eastAsia"/>
          <w:spacing w:val="-6"/>
          <w:sz w:val="32"/>
          <w:szCs w:val="32"/>
        </w:rPr>
        <w:t>局根据项目建设成本、销售面积、销售均价等指标进行测算，对符合条件的进行比例调整，重点监管资金入账比例最低不低于</w:t>
      </w:r>
      <w:r w:rsidRPr="00E86BE0">
        <w:rPr>
          <w:rFonts w:ascii="Times New Roman" w:eastAsia="方正仿宋_GBK" w:hAnsi="Times New Roman"/>
          <w:spacing w:val="-6"/>
          <w:sz w:val="32"/>
          <w:szCs w:val="32"/>
        </w:rPr>
        <w:t>40%</w:t>
      </w:r>
      <w:r w:rsidRPr="00E86BE0">
        <w:rPr>
          <w:rFonts w:ascii="Times New Roman" w:eastAsia="方正仿宋_GBK" w:hAnsi="Times New Roman" w:hint="eastAsia"/>
          <w:spacing w:val="-6"/>
          <w:sz w:val="32"/>
          <w:szCs w:val="32"/>
        </w:rPr>
        <w:t>。</w:t>
      </w:r>
    </w:p>
    <w:p w:rsidR="00925983" w:rsidRPr="00E86BE0" w:rsidRDefault="00925983" w:rsidP="00C15F12">
      <w:pPr>
        <w:adjustRightInd w:val="0"/>
        <w:snapToGrid w:val="0"/>
        <w:spacing w:line="580" w:lineRule="exact"/>
        <w:ind w:firstLineChars="200" w:firstLine="640"/>
        <w:textAlignment w:val="baseline"/>
        <w:rPr>
          <w:rFonts w:ascii="Times New Roman" w:eastAsia="方正仿宋_GBK" w:hAnsi="Times New Roman"/>
          <w:sz w:val="32"/>
          <w:szCs w:val="32"/>
        </w:rPr>
      </w:pPr>
      <w:r w:rsidRPr="00E86BE0">
        <w:rPr>
          <w:rFonts w:ascii="Times New Roman" w:eastAsia="方正仿宋_GBK" w:hAnsi="Times New Roman" w:hint="eastAsia"/>
          <w:sz w:val="32"/>
          <w:szCs w:val="32"/>
        </w:rPr>
        <w:t>企业存在下列行为的提高重点监管资金比例（重点监管资金入账比例最高不超过</w:t>
      </w:r>
      <w:r w:rsidRPr="00E86BE0">
        <w:rPr>
          <w:rFonts w:ascii="Times New Roman" w:eastAsia="方正仿宋_GBK" w:hAnsi="Times New Roman"/>
          <w:sz w:val="32"/>
          <w:szCs w:val="32"/>
        </w:rPr>
        <w:t>70%</w:t>
      </w:r>
      <w:r w:rsidRPr="00E86BE0">
        <w:rPr>
          <w:rFonts w:ascii="Times New Roman" w:eastAsia="方正仿宋_GBK" w:hAnsi="Times New Roman" w:hint="eastAsia"/>
          <w:sz w:val="32"/>
          <w:szCs w:val="32"/>
        </w:rPr>
        <w:t>）：</w:t>
      </w:r>
    </w:p>
    <w:p w:rsidR="00925983" w:rsidRPr="00E86BE0" w:rsidRDefault="00925983" w:rsidP="00C15F12">
      <w:pPr>
        <w:adjustRightInd w:val="0"/>
        <w:snapToGrid w:val="0"/>
        <w:spacing w:line="580" w:lineRule="exact"/>
        <w:ind w:firstLineChars="200" w:firstLine="640"/>
        <w:textAlignment w:val="baseline"/>
        <w:rPr>
          <w:rFonts w:ascii="Times New Roman" w:eastAsia="方正仿宋_GBK" w:hAnsi="Times New Roman"/>
          <w:sz w:val="32"/>
          <w:szCs w:val="32"/>
        </w:rPr>
      </w:pPr>
      <w:r w:rsidRPr="00E86BE0">
        <w:rPr>
          <w:rFonts w:ascii="Times New Roman" w:eastAsia="方正仿宋_GBK" w:hAnsi="Times New Roman"/>
          <w:sz w:val="32"/>
          <w:szCs w:val="32"/>
        </w:rPr>
        <w:t>1.</w:t>
      </w:r>
      <w:r w:rsidRPr="00E86BE0">
        <w:rPr>
          <w:rFonts w:ascii="Times New Roman" w:eastAsia="方正仿宋_GBK" w:hAnsi="Times New Roman" w:hint="eastAsia"/>
          <w:sz w:val="32"/>
          <w:szCs w:val="32"/>
        </w:rPr>
        <w:t>开发项目在销售过程中存在违规行为，被主管部门处罚的，每处罚一次，增加重点监管资金监管比例</w:t>
      </w:r>
      <w:r w:rsidRPr="00E86BE0">
        <w:rPr>
          <w:rFonts w:ascii="Times New Roman" w:eastAsia="方正仿宋_GBK" w:hAnsi="Times New Roman"/>
          <w:sz w:val="32"/>
          <w:szCs w:val="32"/>
        </w:rPr>
        <w:t>5%</w:t>
      </w:r>
      <w:r w:rsidRPr="00E86BE0">
        <w:rPr>
          <w:rFonts w:ascii="Times New Roman" w:eastAsia="方正仿宋_GBK" w:hAnsi="Times New Roman" w:hint="eastAsia"/>
          <w:sz w:val="32"/>
          <w:szCs w:val="32"/>
        </w:rPr>
        <w:t>。</w:t>
      </w:r>
    </w:p>
    <w:p w:rsidR="00925983" w:rsidRPr="00E86BE0" w:rsidRDefault="00925983" w:rsidP="00C15F12">
      <w:pPr>
        <w:adjustRightInd w:val="0"/>
        <w:snapToGrid w:val="0"/>
        <w:spacing w:line="580" w:lineRule="exact"/>
        <w:ind w:firstLineChars="200" w:firstLine="640"/>
        <w:textAlignment w:val="baseline"/>
        <w:rPr>
          <w:rFonts w:ascii="Times New Roman" w:eastAsia="方正仿宋_GBK" w:hAnsi="Times New Roman"/>
          <w:sz w:val="32"/>
          <w:szCs w:val="32"/>
        </w:rPr>
      </w:pPr>
      <w:r w:rsidRPr="00E86BE0">
        <w:rPr>
          <w:rFonts w:ascii="Times New Roman" w:eastAsia="方正仿宋_GBK" w:hAnsi="Times New Roman"/>
          <w:sz w:val="32"/>
          <w:szCs w:val="32"/>
        </w:rPr>
        <w:t>2.</w:t>
      </w:r>
      <w:r w:rsidRPr="00E86BE0">
        <w:rPr>
          <w:rFonts w:ascii="Times New Roman" w:eastAsia="方正仿宋_GBK" w:hAnsi="Times New Roman" w:hint="eastAsia"/>
          <w:sz w:val="32"/>
          <w:szCs w:val="32"/>
        </w:rPr>
        <w:t>开发项目存在项目工程款（民工工资、材料款等）支付不到位情况，每发现一次提高重点监管资金监管额度</w:t>
      </w:r>
      <w:r w:rsidRPr="00E86BE0">
        <w:rPr>
          <w:rFonts w:ascii="Times New Roman" w:eastAsia="方正仿宋_GBK" w:hAnsi="Times New Roman"/>
          <w:sz w:val="32"/>
          <w:szCs w:val="32"/>
        </w:rPr>
        <w:t>2%</w:t>
      </w:r>
      <w:r w:rsidRPr="00E86BE0">
        <w:rPr>
          <w:rFonts w:ascii="Times New Roman" w:eastAsia="方正仿宋_GBK" w:hAnsi="Times New Roman" w:hint="eastAsia"/>
          <w:sz w:val="32"/>
          <w:szCs w:val="32"/>
        </w:rPr>
        <w:t>，最高不超过</w:t>
      </w:r>
      <w:r w:rsidRPr="00E86BE0">
        <w:rPr>
          <w:rFonts w:ascii="Times New Roman" w:eastAsia="方正仿宋_GBK" w:hAnsi="Times New Roman"/>
          <w:sz w:val="32"/>
          <w:szCs w:val="32"/>
        </w:rPr>
        <w:t>10%</w:t>
      </w:r>
      <w:r w:rsidRPr="00E86BE0">
        <w:rPr>
          <w:rFonts w:ascii="Times New Roman" w:eastAsia="方正仿宋_GBK" w:hAnsi="Times New Roman" w:hint="eastAsia"/>
          <w:sz w:val="32"/>
          <w:szCs w:val="32"/>
        </w:rPr>
        <w:t>。</w:t>
      </w:r>
    </w:p>
    <w:p w:rsidR="00925983" w:rsidRPr="00E86BE0" w:rsidRDefault="00925983" w:rsidP="00C15F12">
      <w:pPr>
        <w:adjustRightInd w:val="0"/>
        <w:snapToGrid w:val="0"/>
        <w:spacing w:line="580" w:lineRule="exact"/>
        <w:ind w:firstLineChars="200" w:firstLine="640"/>
        <w:textAlignment w:val="baseline"/>
        <w:rPr>
          <w:rFonts w:ascii="Times New Roman" w:eastAsia="方正仿宋_GBK" w:hAnsi="Times New Roman"/>
          <w:sz w:val="32"/>
          <w:szCs w:val="32"/>
        </w:rPr>
      </w:pPr>
      <w:r w:rsidRPr="00E86BE0">
        <w:rPr>
          <w:rFonts w:ascii="Times New Roman" w:eastAsia="方正仿宋_GBK" w:hAnsi="Times New Roman" w:hint="eastAsia"/>
          <w:sz w:val="32"/>
          <w:szCs w:val="32"/>
        </w:rPr>
        <w:t>企业存在下列行为的预售资金实行全额重点监管：</w:t>
      </w:r>
    </w:p>
    <w:p w:rsidR="00925983" w:rsidRPr="00E86BE0" w:rsidRDefault="00925983" w:rsidP="00C15F12">
      <w:pPr>
        <w:adjustRightInd w:val="0"/>
        <w:snapToGrid w:val="0"/>
        <w:spacing w:line="580" w:lineRule="exact"/>
        <w:ind w:firstLineChars="200" w:firstLine="640"/>
        <w:textAlignment w:val="baseline"/>
        <w:rPr>
          <w:rFonts w:ascii="Times New Roman" w:eastAsia="方正仿宋_GBK" w:hAnsi="Times New Roman"/>
          <w:sz w:val="32"/>
          <w:szCs w:val="32"/>
        </w:rPr>
      </w:pPr>
      <w:r w:rsidRPr="00E86BE0">
        <w:rPr>
          <w:rFonts w:ascii="Times New Roman" w:eastAsia="方正仿宋_GBK" w:hAnsi="Times New Roman"/>
          <w:sz w:val="32"/>
          <w:szCs w:val="32"/>
        </w:rPr>
        <w:t>1.</w:t>
      </w:r>
      <w:r w:rsidRPr="00E86BE0">
        <w:rPr>
          <w:rFonts w:ascii="Times New Roman" w:eastAsia="方正仿宋_GBK" w:hAnsi="Times New Roman" w:hint="eastAsia"/>
          <w:sz w:val="32"/>
          <w:szCs w:val="32"/>
        </w:rPr>
        <w:t>恶意抽逃预售资金，被主管部门发现达到</w:t>
      </w:r>
      <w:r w:rsidRPr="00E86BE0">
        <w:rPr>
          <w:rFonts w:ascii="Times New Roman" w:eastAsia="方正仿宋_GBK" w:hAnsi="Times New Roman"/>
          <w:sz w:val="32"/>
          <w:szCs w:val="32"/>
        </w:rPr>
        <w:t>2</w:t>
      </w:r>
      <w:r w:rsidRPr="00E86BE0">
        <w:rPr>
          <w:rFonts w:ascii="Times New Roman" w:eastAsia="方正仿宋_GBK" w:hAnsi="Times New Roman" w:hint="eastAsia"/>
          <w:sz w:val="32"/>
          <w:szCs w:val="32"/>
        </w:rPr>
        <w:t>次的；恶意抽逃预售资金，整改不到位的；恶意抽逃预售资金，导致项目存在较高风险的。</w:t>
      </w:r>
    </w:p>
    <w:p w:rsidR="00925983" w:rsidRPr="00E86BE0" w:rsidRDefault="00925983" w:rsidP="00C15F12">
      <w:pPr>
        <w:adjustRightInd w:val="0"/>
        <w:snapToGrid w:val="0"/>
        <w:spacing w:line="580" w:lineRule="exact"/>
        <w:ind w:firstLineChars="200" w:firstLine="640"/>
        <w:textAlignment w:val="baseline"/>
        <w:rPr>
          <w:rFonts w:ascii="Times New Roman" w:eastAsia="方正仿宋_GBK" w:hAnsi="Times New Roman"/>
          <w:sz w:val="32"/>
          <w:szCs w:val="32"/>
        </w:rPr>
      </w:pPr>
      <w:r w:rsidRPr="00E86BE0">
        <w:rPr>
          <w:rFonts w:ascii="Times New Roman" w:eastAsia="方正仿宋_GBK" w:hAnsi="Times New Roman"/>
          <w:sz w:val="32"/>
          <w:szCs w:val="32"/>
        </w:rPr>
        <w:t>2.</w:t>
      </w:r>
      <w:r w:rsidRPr="00E86BE0">
        <w:rPr>
          <w:rFonts w:ascii="Times New Roman" w:eastAsia="方正仿宋_GBK" w:hAnsi="Times New Roman" w:hint="eastAsia"/>
          <w:sz w:val="32"/>
          <w:szCs w:val="32"/>
        </w:rPr>
        <w:t>违背市场规律，存在低价倾销、恶意诋毁等违规行为，造成全县房地产市场秩序混乱，引发严重后果的。</w:t>
      </w:r>
    </w:p>
    <w:p w:rsidR="00925983" w:rsidRPr="00E86BE0" w:rsidRDefault="00925983" w:rsidP="00C15F12">
      <w:pPr>
        <w:adjustRightInd w:val="0"/>
        <w:snapToGrid w:val="0"/>
        <w:spacing w:line="580" w:lineRule="exact"/>
        <w:ind w:firstLineChars="200" w:firstLine="640"/>
        <w:textAlignment w:val="baseline"/>
        <w:rPr>
          <w:rFonts w:ascii="Times New Roman" w:eastAsia="方正仿宋_GBK" w:hAnsi="Times New Roman"/>
          <w:sz w:val="32"/>
          <w:szCs w:val="32"/>
        </w:rPr>
      </w:pPr>
      <w:r w:rsidRPr="00E86BE0">
        <w:rPr>
          <w:rFonts w:ascii="Times New Roman" w:eastAsia="方正仿宋_GBK" w:hAnsi="Times New Roman"/>
          <w:sz w:val="32"/>
          <w:szCs w:val="32"/>
        </w:rPr>
        <w:t>3.</w:t>
      </w:r>
      <w:r w:rsidRPr="00E86BE0">
        <w:rPr>
          <w:rFonts w:ascii="Times New Roman" w:eastAsia="方正仿宋_GBK" w:hAnsi="Times New Roman" w:hint="eastAsia"/>
          <w:sz w:val="32"/>
          <w:szCs w:val="32"/>
        </w:rPr>
        <w:t>各预售人不承担主体责任，未按时交房、办证，拖欠民工工资、违规销售等引发网络舆情、信访、集访等涉稳问题的。</w:t>
      </w:r>
    </w:p>
    <w:p w:rsidR="00925983" w:rsidRPr="00E86BE0" w:rsidRDefault="00925983" w:rsidP="00C15F12">
      <w:pPr>
        <w:adjustRightInd w:val="0"/>
        <w:snapToGrid w:val="0"/>
        <w:spacing w:line="580" w:lineRule="exact"/>
        <w:ind w:firstLineChars="200" w:firstLine="640"/>
        <w:textAlignment w:val="baseline"/>
        <w:rPr>
          <w:rFonts w:ascii="Times New Roman" w:eastAsia="方正仿宋_GBK" w:hAnsi="Times New Roman"/>
          <w:sz w:val="32"/>
          <w:szCs w:val="32"/>
        </w:rPr>
      </w:pPr>
      <w:r w:rsidRPr="00E86BE0">
        <w:rPr>
          <w:rFonts w:ascii="Times New Roman" w:eastAsia="方正仿宋_GBK" w:hAnsi="Times New Roman"/>
          <w:sz w:val="32"/>
          <w:szCs w:val="32"/>
        </w:rPr>
        <w:t>4.</w:t>
      </w:r>
      <w:r w:rsidRPr="00E86BE0">
        <w:rPr>
          <w:rFonts w:ascii="Times New Roman" w:eastAsia="方正仿宋_GBK" w:hAnsi="Times New Roman" w:hint="eastAsia"/>
          <w:sz w:val="32"/>
          <w:szCs w:val="32"/>
        </w:rPr>
        <w:t>存在违反法律规定的其它行为的。</w:t>
      </w:r>
    </w:p>
    <w:p w:rsidR="00925983" w:rsidRPr="00E86BE0" w:rsidRDefault="00925983" w:rsidP="00C15F12">
      <w:pPr>
        <w:adjustRightInd w:val="0"/>
        <w:snapToGrid w:val="0"/>
        <w:spacing w:line="580" w:lineRule="exact"/>
        <w:ind w:firstLineChars="200" w:firstLine="643"/>
        <w:textAlignment w:val="baseline"/>
        <w:rPr>
          <w:rFonts w:ascii="Times New Roman" w:eastAsia="方正仿宋_GBK" w:hAnsi="Times New Roman"/>
          <w:bCs/>
          <w:sz w:val="32"/>
          <w:szCs w:val="32"/>
        </w:rPr>
      </w:pPr>
      <w:r w:rsidRPr="00E86BE0">
        <w:rPr>
          <w:rFonts w:ascii="Times New Roman" w:eastAsia="方正仿宋_GBK" w:hAnsi="Times New Roman" w:hint="eastAsia"/>
          <w:b/>
          <w:bCs/>
          <w:sz w:val="32"/>
          <w:szCs w:val="32"/>
        </w:rPr>
        <w:t>第六条</w:t>
      </w:r>
      <w:r w:rsidRPr="00E86BE0">
        <w:rPr>
          <w:rFonts w:ascii="Times New Roman" w:eastAsia="方正仿宋_GBK" w:hAnsi="Times New Roman"/>
          <w:b/>
          <w:bCs/>
          <w:sz w:val="32"/>
          <w:szCs w:val="32"/>
        </w:rPr>
        <w:t xml:space="preserve"> </w:t>
      </w:r>
      <w:r w:rsidRPr="00E86BE0">
        <w:rPr>
          <w:rFonts w:ascii="Times New Roman" w:eastAsia="方正仿宋_GBK" w:hAnsi="Times New Roman" w:hint="eastAsia"/>
          <w:bCs/>
          <w:sz w:val="32"/>
          <w:szCs w:val="32"/>
        </w:rPr>
        <w:t>预售资金监管期限为项目取得商品房预售许可证起至该项目完成房屋所有权首次登记、不拖欠民工工资且已完成税费清结算为止。若项目完成首次登记，民工工资未拖欠且已完成税收清算缴纳的，可完全取消监管；若项目完成首次登记，无民工工资拖欠，但税收未清算缴纳的，其重点监管资金中的浮动额度则继续监管，其余部分可解除监管。</w:t>
      </w:r>
    </w:p>
    <w:p w:rsidR="00925983" w:rsidRPr="00E86BE0" w:rsidRDefault="00925983" w:rsidP="00C15F12">
      <w:pPr>
        <w:adjustRightInd w:val="0"/>
        <w:snapToGrid w:val="0"/>
        <w:spacing w:line="580" w:lineRule="exact"/>
        <w:ind w:firstLineChars="200" w:firstLine="643"/>
        <w:textAlignment w:val="baseline"/>
        <w:rPr>
          <w:rFonts w:ascii="Times New Roman" w:eastAsia="方正仿宋_GBK" w:hAnsi="Times New Roman"/>
          <w:bCs/>
          <w:sz w:val="32"/>
          <w:szCs w:val="32"/>
        </w:rPr>
      </w:pPr>
      <w:r w:rsidRPr="00E86BE0">
        <w:rPr>
          <w:rFonts w:ascii="Times New Roman" w:eastAsia="方正仿宋_GBK" w:hAnsi="Times New Roman" w:hint="eastAsia"/>
          <w:b/>
          <w:bCs/>
          <w:sz w:val="32"/>
          <w:szCs w:val="32"/>
        </w:rPr>
        <w:t>第七条</w:t>
      </w:r>
      <w:r w:rsidRPr="00E86BE0">
        <w:rPr>
          <w:rFonts w:ascii="Times New Roman" w:eastAsia="方正仿宋_GBK" w:hAnsi="Times New Roman"/>
          <w:b/>
          <w:bCs/>
          <w:sz w:val="32"/>
          <w:szCs w:val="32"/>
        </w:rPr>
        <w:t xml:space="preserve"> </w:t>
      </w:r>
      <w:r w:rsidRPr="00E86BE0">
        <w:rPr>
          <w:rFonts w:ascii="Times New Roman" w:eastAsia="方正仿宋_GBK" w:hAnsi="Times New Roman" w:hint="eastAsia"/>
          <w:bCs/>
          <w:sz w:val="32"/>
          <w:szCs w:val="32"/>
        </w:rPr>
        <w:t>重点监管资金的固定额度仅用于工程建设必需支付的工程款（民工工资、材料款等）；重点监管资金的浮动额度用于支付本项目清结算税费。其中支付工程款（民工工资、材料款等）按照节点控制原则，对单栋房屋建筑工程完成进度设定为主体</w:t>
      </w:r>
      <w:r w:rsidRPr="00E86BE0">
        <w:rPr>
          <w:rFonts w:ascii="Times New Roman" w:eastAsia="方正仿宋_GBK" w:hAnsi="Times New Roman"/>
          <w:bCs/>
          <w:sz w:val="32"/>
          <w:szCs w:val="32"/>
        </w:rPr>
        <w:t>½</w:t>
      </w:r>
      <w:r w:rsidRPr="00E86BE0">
        <w:rPr>
          <w:rFonts w:ascii="Times New Roman" w:eastAsia="方正仿宋_GBK" w:hAnsi="Times New Roman" w:hint="eastAsia"/>
          <w:bCs/>
          <w:sz w:val="32"/>
          <w:szCs w:val="32"/>
        </w:rPr>
        <w:t>、主体封顶、竣工验收、竣工验收备案、房屋所有权首次登记</w:t>
      </w:r>
      <w:r w:rsidRPr="00E86BE0">
        <w:rPr>
          <w:rFonts w:ascii="Times New Roman" w:hAnsi="Times New Roman"/>
          <w:bCs/>
          <w:sz w:val="32"/>
          <w:szCs w:val="32"/>
        </w:rPr>
        <w:t>5</w:t>
      </w:r>
      <w:r w:rsidRPr="00E86BE0">
        <w:rPr>
          <w:rFonts w:ascii="Times New Roman" w:eastAsia="方正仿宋_GBK" w:hAnsi="Times New Roman" w:hint="eastAsia"/>
          <w:bCs/>
          <w:sz w:val="32"/>
          <w:szCs w:val="32"/>
        </w:rPr>
        <w:t>个节点，达到节点前申请已储重点监管资金的固定额度比例最高不得超过：</w:t>
      </w:r>
      <w:r w:rsidRPr="00E86BE0">
        <w:rPr>
          <w:rFonts w:ascii="Times New Roman" w:hAnsi="Times New Roman"/>
          <w:bCs/>
          <w:sz w:val="32"/>
          <w:szCs w:val="32"/>
        </w:rPr>
        <w:t>30</w:t>
      </w:r>
      <w:r w:rsidRPr="00E86BE0">
        <w:rPr>
          <w:rFonts w:ascii="Times New Roman" w:eastAsia="方正仿宋_GBK" w:hAnsi="Times New Roman"/>
          <w:bCs/>
          <w:sz w:val="32"/>
          <w:szCs w:val="32"/>
        </w:rPr>
        <w:t>%</w:t>
      </w:r>
      <w:r w:rsidRPr="00E86BE0">
        <w:rPr>
          <w:rFonts w:ascii="Times New Roman" w:eastAsia="方正仿宋_GBK" w:hAnsi="Times New Roman" w:hint="eastAsia"/>
          <w:bCs/>
          <w:sz w:val="32"/>
          <w:szCs w:val="32"/>
        </w:rPr>
        <w:t>、</w:t>
      </w:r>
      <w:r w:rsidRPr="00E86BE0">
        <w:rPr>
          <w:rFonts w:ascii="Times New Roman" w:hAnsi="Times New Roman"/>
          <w:bCs/>
          <w:sz w:val="32"/>
          <w:szCs w:val="32"/>
        </w:rPr>
        <w:t>30</w:t>
      </w:r>
      <w:r w:rsidRPr="00E86BE0">
        <w:rPr>
          <w:rFonts w:ascii="Times New Roman" w:eastAsia="方正仿宋_GBK" w:hAnsi="Times New Roman"/>
          <w:bCs/>
          <w:sz w:val="32"/>
          <w:szCs w:val="32"/>
        </w:rPr>
        <w:t>%</w:t>
      </w:r>
      <w:r w:rsidRPr="00E86BE0">
        <w:rPr>
          <w:rFonts w:ascii="Times New Roman" w:eastAsia="方正仿宋_GBK" w:hAnsi="Times New Roman" w:hint="eastAsia"/>
          <w:bCs/>
          <w:sz w:val="32"/>
          <w:szCs w:val="32"/>
        </w:rPr>
        <w:t>、</w:t>
      </w:r>
      <w:r w:rsidRPr="00E86BE0">
        <w:rPr>
          <w:rFonts w:ascii="Times New Roman" w:hAnsi="Times New Roman"/>
          <w:bCs/>
          <w:sz w:val="32"/>
          <w:szCs w:val="32"/>
        </w:rPr>
        <w:t>30</w:t>
      </w:r>
      <w:r w:rsidRPr="00E86BE0">
        <w:rPr>
          <w:rFonts w:ascii="Times New Roman" w:eastAsia="方正仿宋_GBK" w:hAnsi="Times New Roman"/>
          <w:bCs/>
          <w:sz w:val="32"/>
          <w:szCs w:val="32"/>
        </w:rPr>
        <w:t>%</w:t>
      </w:r>
      <w:r w:rsidRPr="00E86BE0">
        <w:rPr>
          <w:rFonts w:ascii="Times New Roman" w:eastAsia="方正仿宋_GBK" w:hAnsi="Times New Roman" w:hint="eastAsia"/>
          <w:bCs/>
          <w:sz w:val="32"/>
          <w:szCs w:val="32"/>
        </w:rPr>
        <w:t>、</w:t>
      </w:r>
      <w:r w:rsidRPr="00E86BE0">
        <w:rPr>
          <w:rFonts w:ascii="Times New Roman" w:hAnsi="Times New Roman"/>
          <w:bCs/>
          <w:sz w:val="32"/>
          <w:szCs w:val="32"/>
        </w:rPr>
        <w:t>5</w:t>
      </w:r>
      <w:r w:rsidRPr="00E86BE0">
        <w:rPr>
          <w:rFonts w:ascii="Times New Roman" w:eastAsia="方正仿宋_GBK" w:hAnsi="Times New Roman"/>
          <w:bCs/>
          <w:sz w:val="32"/>
          <w:szCs w:val="32"/>
        </w:rPr>
        <w:t>%</w:t>
      </w:r>
      <w:r w:rsidRPr="00E86BE0">
        <w:rPr>
          <w:rFonts w:ascii="Times New Roman" w:eastAsia="方正仿宋_GBK" w:hAnsi="Times New Roman" w:hint="eastAsia"/>
          <w:bCs/>
          <w:sz w:val="32"/>
          <w:szCs w:val="32"/>
        </w:rPr>
        <w:t>、</w:t>
      </w:r>
      <w:r w:rsidRPr="00E86BE0">
        <w:rPr>
          <w:rFonts w:ascii="Times New Roman" w:hAnsi="Times New Roman"/>
          <w:bCs/>
          <w:sz w:val="32"/>
          <w:szCs w:val="32"/>
        </w:rPr>
        <w:t>5</w:t>
      </w:r>
      <w:r w:rsidRPr="00E86BE0">
        <w:rPr>
          <w:rFonts w:ascii="Times New Roman" w:eastAsia="方正仿宋_GBK" w:hAnsi="Times New Roman"/>
          <w:bCs/>
          <w:sz w:val="32"/>
          <w:szCs w:val="32"/>
        </w:rPr>
        <w:t>%</w:t>
      </w:r>
      <w:r w:rsidRPr="00E86BE0">
        <w:rPr>
          <w:rFonts w:ascii="Times New Roman" w:eastAsia="方正仿宋_GBK" w:hAnsi="Times New Roman" w:hint="eastAsia"/>
          <w:bCs/>
          <w:sz w:val="32"/>
          <w:szCs w:val="32"/>
        </w:rPr>
        <w:t>。</w:t>
      </w:r>
    </w:p>
    <w:p w:rsidR="00925983" w:rsidRPr="00E86BE0" w:rsidRDefault="00925983" w:rsidP="00C15F12">
      <w:pPr>
        <w:adjustRightInd w:val="0"/>
        <w:snapToGrid w:val="0"/>
        <w:spacing w:line="580" w:lineRule="exact"/>
        <w:ind w:firstLineChars="200" w:firstLine="640"/>
        <w:textAlignment w:val="baseline"/>
        <w:rPr>
          <w:rFonts w:ascii="Times New Roman" w:eastAsia="方正仿宋_GBK" w:hAnsi="Times New Roman"/>
          <w:bCs/>
          <w:sz w:val="32"/>
          <w:szCs w:val="32"/>
        </w:rPr>
      </w:pPr>
      <w:r w:rsidRPr="00E86BE0">
        <w:rPr>
          <w:rFonts w:ascii="Times New Roman" w:eastAsia="方正仿宋_GBK" w:hAnsi="Times New Roman" w:hint="eastAsia"/>
          <w:bCs/>
          <w:sz w:val="32"/>
          <w:szCs w:val="32"/>
        </w:rPr>
        <w:t>如项目确实运转困难，需要超比例使用重点监管资金的固定额度支付民工工资的，可根据实际情况提交申请，县住房和城乡建设局、县房地产管理局审核后定向支付到民工工资专户，支付额度将在达到下一次节点时扣除。</w:t>
      </w:r>
    </w:p>
    <w:p w:rsidR="00925983" w:rsidRPr="00E86BE0" w:rsidRDefault="00925983" w:rsidP="00C15F12">
      <w:pPr>
        <w:adjustRightInd w:val="0"/>
        <w:snapToGrid w:val="0"/>
        <w:spacing w:line="580" w:lineRule="exact"/>
        <w:ind w:firstLineChars="200" w:firstLine="640"/>
        <w:textAlignment w:val="baseline"/>
        <w:rPr>
          <w:rFonts w:ascii="Times New Roman" w:eastAsia="方正仿宋_GBK" w:hAnsi="Times New Roman"/>
          <w:bCs/>
          <w:sz w:val="32"/>
          <w:szCs w:val="32"/>
        </w:rPr>
      </w:pPr>
      <w:r w:rsidRPr="00E86BE0">
        <w:rPr>
          <w:rFonts w:ascii="Times New Roman" w:eastAsia="方正仿宋_GBK" w:hAnsi="Times New Roman" w:hint="eastAsia"/>
          <w:bCs/>
          <w:sz w:val="32"/>
          <w:szCs w:val="32"/>
        </w:rPr>
        <w:t>如项目遇到特殊情况，未达支付节点，但需使用重点监管资金固定额度的，可按程序向县住房和城乡建设局、县房地产管理局申请并报县政府批准后使用。</w:t>
      </w:r>
    </w:p>
    <w:p w:rsidR="00925983" w:rsidRPr="00E86BE0" w:rsidRDefault="00925983" w:rsidP="00C15F12">
      <w:pPr>
        <w:adjustRightInd w:val="0"/>
        <w:snapToGrid w:val="0"/>
        <w:spacing w:line="580" w:lineRule="exact"/>
        <w:ind w:firstLineChars="200" w:firstLine="640"/>
        <w:textAlignment w:val="baseline"/>
        <w:rPr>
          <w:rFonts w:ascii="Times New Roman" w:eastAsia="方正仿宋_GBK" w:hAnsi="Times New Roman"/>
          <w:bCs/>
          <w:sz w:val="32"/>
          <w:szCs w:val="32"/>
        </w:rPr>
      </w:pPr>
      <w:r w:rsidRPr="00E86BE0">
        <w:rPr>
          <w:rFonts w:ascii="Times New Roman" w:eastAsia="方正仿宋_GBK" w:hAnsi="Times New Roman" w:hint="eastAsia"/>
          <w:bCs/>
          <w:sz w:val="32"/>
          <w:szCs w:val="32"/>
        </w:rPr>
        <w:t>一般监管资金可根据本项目实际支出发生情况向监管银行申请使用。若该项目经县住房和城乡建设局、县房地产管理局评估后存在风险，一般监管资金由县住房和城乡建设局、县房地产管理局、监管银行三方共同审核使用。</w:t>
      </w:r>
    </w:p>
    <w:p w:rsidR="00925983" w:rsidRPr="00E86BE0" w:rsidRDefault="00925983" w:rsidP="00C15F12">
      <w:pPr>
        <w:adjustRightInd w:val="0"/>
        <w:snapToGrid w:val="0"/>
        <w:spacing w:line="580" w:lineRule="exact"/>
        <w:ind w:firstLineChars="200" w:firstLine="643"/>
        <w:textAlignment w:val="baseline"/>
        <w:rPr>
          <w:rFonts w:ascii="Times New Roman" w:eastAsia="方正仿宋_GBK" w:hAnsi="Times New Roman"/>
          <w:sz w:val="32"/>
          <w:szCs w:val="32"/>
        </w:rPr>
      </w:pPr>
      <w:r w:rsidRPr="00E86BE0">
        <w:rPr>
          <w:rFonts w:ascii="Times New Roman" w:eastAsia="方正仿宋_GBK" w:hAnsi="Times New Roman" w:hint="eastAsia"/>
          <w:b/>
          <w:bCs/>
          <w:sz w:val="32"/>
          <w:szCs w:val="32"/>
        </w:rPr>
        <w:t>第八条</w:t>
      </w:r>
      <w:r w:rsidRPr="00E86BE0">
        <w:rPr>
          <w:rFonts w:ascii="Times New Roman" w:eastAsia="方正仿宋_GBK" w:hAnsi="Times New Roman"/>
          <w:b/>
          <w:bCs/>
          <w:sz w:val="32"/>
          <w:szCs w:val="32"/>
        </w:rPr>
        <w:t xml:space="preserve"> </w:t>
      </w:r>
      <w:r w:rsidRPr="00E86BE0">
        <w:rPr>
          <w:rFonts w:ascii="Times New Roman" w:eastAsia="方正仿宋_GBK" w:hAnsi="Times New Roman" w:hint="eastAsia"/>
          <w:sz w:val="32"/>
          <w:szCs w:val="32"/>
        </w:rPr>
        <w:t>预售人在申请办理《商品房预售许可证》前，应在</w:t>
      </w:r>
      <w:r w:rsidRPr="00E86BE0">
        <w:rPr>
          <w:rFonts w:ascii="Times New Roman" w:eastAsia="方正仿宋_GBK" w:hAnsi="Times New Roman" w:hint="eastAsia"/>
          <w:bCs/>
          <w:sz w:val="32"/>
          <w:szCs w:val="32"/>
        </w:rPr>
        <w:t>县房地产管理局</w:t>
      </w:r>
      <w:r w:rsidRPr="00E86BE0">
        <w:rPr>
          <w:rFonts w:ascii="Times New Roman" w:eastAsia="方正仿宋_GBK" w:hAnsi="Times New Roman" w:hint="eastAsia"/>
          <w:sz w:val="32"/>
          <w:szCs w:val="32"/>
        </w:rPr>
        <w:t>已备案的商业银行或银行分支机构开立预售资金监管账户（原则上每个项目只能开立</w:t>
      </w:r>
      <w:r w:rsidRPr="00E86BE0">
        <w:rPr>
          <w:rFonts w:ascii="Times New Roman" w:hAnsi="Times New Roman"/>
          <w:sz w:val="32"/>
          <w:szCs w:val="32"/>
        </w:rPr>
        <w:t>1</w:t>
      </w:r>
      <w:r w:rsidRPr="00E86BE0">
        <w:rPr>
          <w:rFonts w:ascii="Times New Roman" w:eastAsia="方正仿宋_GBK" w:hAnsi="Times New Roman" w:hint="eastAsia"/>
          <w:sz w:val="32"/>
          <w:szCs w:val="32"/>
        </w:rPr>
        <w:t>个监管账户，如有分期规划、分期建设的项目可分期开设监管账户），并与县房地产管理局、监管银行三方签订《商品房预售资金监管协议》（以下简称《监管协议》）。《监管协议》中应明确每个项目的重点监管资金额度及划分比例。《监管协议》由县房地产管理局制定。</w:t>
      </w:r>
    </w:p>
    <w:p w:rsidR="00925983" w:rsidRPr="00E86BE0" w:rsidRDefault="00925983" w:rsidP="00C15F12">
      <w:pPr>
        <w:adjustRightInd w:val="0"/>
        <w:snapToGrid w:val="0"/>
        <w:spacing w:line="580" w:lineRule="exact"/>
        <w:ind w:firstLineChars="200" w:firstLine="640"/>
        <w:textAlignment w:val="baseline"/>
        <w:rPr>
          <w:rFonts w:ascii="Times New Roman" w:eastAsia="方正仿宋_GBK" w:hAnsi="Times New Roman"/>
          <w:sz w:val="32"/>
          <w:szCs w:val="32"/>
        </w:rPr>
      </w:pPr>
      <w:r w:rsidRPr="00E86BE0">
        <w:rPr>
          <w:rFonts w:ascii="Times New Roman" w:eastAsia="方正仿宋_GBK" w:hAnsi="Times New Roman" w:hint="eastAsia"/>
          <w:sz w:val="32"/>
          <w:szCs w:val="32"/>
        </w:rPr>
        <w:t>预售人也可申请将县房地产管理局设立的账户作为预售资金监管账户。</w:t>
      </w:r>
    </w:p>
    <w:p w:rsidR="00925983" w:rsidRPr="00E86BE0" w:rsidRDefault="00925983" w:rsidP="00C15F12">
      <w:pPr>
        <w:adjustRightInd w:val="0"/>
        <w:snapToGrid w:val="0"/>
        <w:spacing w:line="580" w:lineRule="exact"/>
        <w:ind w:firstLineChars="200" w:firstLine="640"/>
        <w:textAlignment w:val="baseline"/>
        <w:rPr>
          <w:rFonts w:ascii="Times New Roman" w:eastAsia="方正仿宋_GBK" w:hAnsi="Times New Roman"/>
          <w:sz w:val="32"/>
          <w:szCs w:val="32"/>
        </w:rPr>
      </w:pPr>
      <w:r w:rsidRPr="00E86BE0">
        <w:rPr>
          <w:rFonts w:ascii="Times New Roman" w:eastAsia="方正仿宋_GBK" w:hAnsi="Times New Roman" w:hint="eastAsia"/>
          <w:sz w:val="32"/>
          <w:szCs w:val="32"/>
        </w:rPr>
        <w:t>县房地产管理局在发放《商品房预售许可证》时，应当注明监管银行及监管账户，同时在县房地产管理局官网上予以公示。</w:t>
      </w:r>
    </w:p>
    <w:p w:rsidR="00925983" w:rsidRPr="00E86BE0" w:rsidRDefault="00925983" w:rsidP="00C15F12">
      <w:pPr>
        <w:adjustRightInd w:val="0"/>
        <w:snapToGrid w:val="0"/>
        <w:spacing w:line="580" w:lineRule="exact"/>
        <w:ind w:firstLineChars="200" w:firstLine="643"/>
        <w:textAlignment w:val="baseline"/>
        <w:rPr>
          <w:rFonts w:ascii="Times New Roman" w:eastAsia="方正仿宋_GBK" w:hAnsi="Times New Roman"/>
          <w:sz w:val="32"/>
          <w:szCs w:val="32"/>
        </w:rPr>
      </w:pPr>
      <w:r w:rsidRPr="00E86BE0">
        <w:rPr>
          <w:rFonts w:ascii="Times New Roman" w:eastAsia="方正仿宋_GBK" w:hAnsi="Times New Roman" w:hint="eastAsia"/>
          <w:b/>
          <w:bCs/>
          <w:sz w:val="32"/>
          <w:szCs w:val="32"/>
        </w:rPr>
        <w:t>第九条</w:t>
      </w:r>
      <w:r w:rsidRPr="00E86BE0">
        <w:rPr>
          <w:rFonts w:ascii="Times New Roman" w:eastAsia="方正仿宋_GBK" w:hAnsi="Times New Roman"/>
          <w:b/>
          <w:bCs/>
          <w:sz w:val="32"/>
          <w:szCs w:val="32"/>
        </w:rPr>
        <w:t xml:space="preserve"> </w:t>
      </w:r>
      <w:r w:rsidRPr="00E86BE0">
        <w:rPr>
          <w:rFonts w:ascii="Times New Roman" w:eastAsia="方正仿宋_GBK" w:hAnsi="Times New Roman" w:hint="eastAsia"/>
          <w:sz w:val="32"/>
          <w:szCs w:val="32"/>
        </w:rPr>
        <w:t>预售人与购房人协商一致并通过网上签约备案系统签订《商品房买卖合同》后，应按合同约定将购房款存入监管账户内。监管银行应分户确认预售资金入账情况并上传入账凭证，作为县房地产管理局办理网签合同备案时的必收要件。</w:t>
      </w:r>
    </w:p>
    <w:p w:rsidR="00925983" w:rsidRPr="00E86BE0" w:rsidRDefault="00925983" w:rsidP="00C15F12">
      <w:pPr>
        <w:adjustRightInd w:val="0"/>
        <w:snapToGrid w:val="0"/>
        <w:spacing w:line="580" w:lineRule="exact"/>
        <w:ind w:firstLineChars="200" w:firstLine="643"/>
        <w:textAlignment w:val="baseline"/>
        <w:rPr>
          <w:rFonts w:ascii="Times New Roman" w:eastAsia="方正仿宋_GBK" w:hAnsi="Times New Roman"/>
          <w:sz w:val="32"/>
          <w:szCs w:val="32"/>
        </w:rPr>
      </w:pPr>
      <w:r w:rsidRPr="00E86BE0">
        <w:rPr>
          <w:rFonts w:ascii="Times New Roman" w:eastAsia="方正仿宋_GBK" w:hAnsi="Times New Roman" w:hint="eastAsia"/>
          <w:b/>
          <w:bCs/>
          <w:sz w:val="32"/>
          <w:szCs w:val="32"/>
        </w:rPr>
        <w:t>第十条</w:t>
      </w:r>
      <w:r w:rsidRPr="00E86BE0">
        <w:rPr>
          <w:rFonts w:ascii="Times New Roman" w:eastAsia="方正仿宋_GBK" w:hAnsi="Times New Roman"/>
          <w:b/>
          <w:bCs/>
          <w:sz w:val="32"/>
          <w:szCs w:val="32"/>
        </w:rPr>
        <w:t xml:space="preserve"> </w:t>
      </w:r>
      <w:r w:rsidRPr="00E86BE0">
        <w:rPr>
          <w:rFonts w:ascii="Times New Roman" w:eastAsia="方正仿宋_GBK" w:hAnsi="Times New Roman" w:hint="eastAsia"/>
          <w:sz w:val="32"/>
          <w:szCs w:val="32"/>
        </w:rPr>
        <w:t>购房人申请贷款的，按揭贷款银行发放贷款时，应查验《商品房预售许可证》和县房地产管理局官网上公示的监管银行及监管账户；贷款银行或住房公积金管理机构应将投放的贷款资金直接转入监管账户，不得转入其他账户。</w:t>
      </w:r>
    </w:p>
    <w:p w:rsidR="00925983" w:rsidRPr="00E86BE0" w:rsidRDefault="00925983" w:rsidP="00C15F12">
      <w:pPr>
        <w:adjustRightInd w:val="0"/>
        <w:snapToGrid w:val="0"/>
        <w:spacing w:line="580" w:lineRule="exact"/>
        <w:ind w:firstLineChars="200" w:firstLine="643"/>
        <w:textAlignment w:val="baseline"/>
        <w:rPr>
          <w:rFonts w:ascii="Times New Roman" w:eastAsia="方正仿宋_GBK" w:hAnsi="Times New Roman"/>
          <w:sz w:val="32"/>
          <w:szCs w:val="32"/>
        </w:rPr>
      </w:pPr>
      <w:r w:rsidRPr="00E86BE0">
        <w:rPr>
          <w:rFonts w:ascii="Times New Roman" w:eastAsia="方正仿宋_GBK" w:hAnsi="Times New Roman" w:hint="eastAsia"/>
          <w:b/>
          <w:bCs/>
          <w:sz w:val="32"/>
          <w:szCs w:val="32"/>
        </w:rPr>
        <w:t>第十一条</w:t>
      </w:r>
      <w:r w:rsidRPr="00E86BE0">
        <w:rPr>
          <w:rFonts w:ascii="Times New Roman" w:eastAsia="方正仿宋_GBK" w:hAnsi="Times New Roman"/>
          <w:b/>
          <w:bCs/>
          <w:sz w:val="32"/>
          <w:szCs w:val="32"/>
        </w:rPr>
        <w:t xml:space="preserve"> </w:t>
      </w:r>
      <w:r w:rsidRPr="00E86BE0">
        <w:rPr>
          <w:rFonts w:ascii="Times New Roman" w:eastAsia="方正仿宋_GBK" w:hAnsi="Times New Roman" w:hint="eastAsia"/>
          <w:sz w:val="32"/>
          <w:szCs w:val="32"/>
        </w:rPr>
        <w:t>预售人支取一般监管资金，应根据工程进度情况填写《商品房预售一般监管资金支取申请表》并附证明材料报项目监管银行按程序审批，预售人支取重点监管资金，应根据工程进度情况填写《商品房预售重点监管资金支取申请表》，并附证明材料报县房地产管理局、县住房和城乡建设局按程序审批。</w:t>
      </w:r>
    </w:p>
    <w:p w:rsidR="00925983" w:rsidRPr="00E86BE0" w:rsidRDefault="00925983" w:rsidP="00C15F12">
      <w:pPr>
        <w:adjustRightInd w:val="0"/>
        <w:snapToGrid w:val="0"/>
        <w:spacing w:line="580" w:lineRule="exact"/>
        <w:ind w:firstLineChars="200" w:firstLine="643"/>
        <w:textAlignment w:val="baseline"/>
        <w:rPr>
          <w:rFonts w:ascii="Times New Roman" w:eastAsia="方正仿宋_GBK" w:hAnsi="Times New Roman"/>
          <w:sz w:val="32"/>
          <w:szCs w:val="32"/>
        </w:rPr>
      </w:pPr>
      <w:r w:rsidRPr="00E86BE0">
        <w:rPr>
          <w:rFonts w:ascii="Times New Roman" w:eastAsia="方正仿宋_GBK" w:hAnsi="Times New Roman" w:hint="eastAsia"/>
          <w:b/>
          <w:bCs/>
          <w:sz w:val="32"/>
          <w:szCs w:val="32"/>
        </w:rPr>
        <w:t>第十二条</w:t>
      </w:r>
      <w:r w:rsidRPr="00E86BE0">
        <w:rPr>
          <w:rFonts w:ascii="Times New Roman" w:eastAsia="方正仿宋_GBK" w:hAnsi="Times New Roman"/>
          <w:b/>
          <w:bCs/>
          <w:sz w:val="32"/>
          <w:szCs w:val="32"/>
        </w:rPr>
        <w:t xml:space="preserve"> </w:t>
      </w:r>
      <w:r w:rsidRPr="00E86BE0">
        <w:rPr>
          <w:rFonts w:ascii="Times New Roman" w:eastAsia="方正仿宋_GBK" w:hAnsi="Times New Roman" w:hint="eastAsia"/>
          <w:sz w:val="32"/>
          <w:szCs w:val="32"/>
        </w:rPr>
        <w:t>县住房和城乡建设局、县房地产管理局应对重点监管资金申请事项进行核实。</w:t>
      </w:r>
    </w:p>
    <w:p w:rsidR="00925983" w:rsidRPr="00E86BE0" w:rsidRDefault="00925983" w:rsidP="00C15F12">
      <w:pPr>
        <w:adjustRightInd w:val="0"/>
        <w:snapToGrid w:val="0"/>
        <w:spacing w:line="580" w:lineRule="exact"/>
        <w:ind w:firstLineChars="200" w:firstLine="640"/>
        <w:textAlignment w:val="baseline"/>
        <w:rPr>
          <w:rFonts w:ascii="Times New Roman" w:eastAsia="方正仿宋_GBK" w:hAnsi="Times New Roman"/>
          <w:sz w:val="32"/>
          <w:szCs w:val="32"/>
        </w:rPr>
      </w:pPr>
      <w:r w:rsidRPr="00E86BE0">
        <w:rPr>
          <w:rFonts w:ascii="Times New Roman" w:eastAsia="方正仿宋_GBK" w:hAnsi="Times New Roman" w:hint="eastAsia"/>
          <w:sz w:val="32"/>
          <w:szCs w:val="32"/>
        </w:rPr>
        <w:t>县房地产管理局对预售资金入账、是否符合支取比例进行核实，县住房和城乡建设局可商同级有关职能部门，对工程建设进度及重点监管资金使用真实性、合理性进行核实。审核同意后，监管银行方可拨付。</w:t>
      </w:r>
    </w:p>
    <w:p w:rsidR="00925983" w:rsidRPr="00E86BE0" w:rsidRDefault="00925983" w:rsidP="00C15F12">
      <w:pPr>
        <w:adjustRightInd w:val="0"/>
        <w:snapToGrid w:val="0"/>
        <w:spacing w:line="580" w:lineRule="exact"/>
        <w:ind w:firstLineChars="200" w:firstLine="640"/>
        <w:textAlignment w:val="baseline"/>
        <w:rPr>
          <w:rFonts w:ascii="Times New Roman" w:eastAsia="方正仿宋_GBK" w:hAnsi="Times New Roman"/>
          <w:sz w:val="32"/>
          <w:szCs w:val="32"/>
        </w:rPr>
      </w:pPr>
      <w:r w:rsidRPr="00E86BE0">
        <w:rPr>
          <w:rFonts w:ascii="Times New Roman" w:eastAsia="方正仿宋_GBK" w:hAnsi="Times New Roman" w:hint="eastAsia"/>
          <w:sz w:val="32"/>
          <w:szCs w:val="32"/>
        </w:rPr>
        <w:t>监管银行应对一般监管资金支取申请事项进行审查，确保用于本项目。</w:t>
      </w:r>
    </w:p>
    <w:p w:rsidR="00925983" w:rsidRPr="00E86BE0" w:rsidRDefault="00925983" w:rsidP="00C15F12">
      <w:pPr>
        <w:adjustRightInd w:val="0"/>
        <w:snapToGrid w:val="0"/>
        <w:spacing w:line="580" w:lineRule="exact"/>
        <w:ind w:firstLineChars="200" w:firstLine="640"/>
        <w:textAlignment w:val="baseline"/>
        <w:rPr>
          <w:rFonts w:ascii="Times New Roman" w:eastAsia="方正仿宋_GBK" w:hAnsi="Times New Roman"/>
          <w:sz w:val="32"/>
          <w:szCs w:val="32"/>
        </w:rPr>
      </w:pPr>
      <w:r w:rsidRPr="00E86BE0">
        <w:rPr>
          <w:rFonts w:ascii="Times New Roman" w:eastAsia="方正仿宋_GBK" w:hAnsi="Times New Roman" w:hint="eastAsia"/>
          <w:sz w:val="32"/>
          <w:szCs w:val="32"/>
        </w:rPr>
        <w:t>监管项目住宅销售进度达到</w:t>
      </w:r>
      <w:r w:rsidRPr="00E86BE0">
        <w:rPr>
          <w:rFonts w:ascii="Times New Roman" w:eastAsia="方正仿宋_GBK" w:hAnsi="Times New Roman"/>
          <w:sz w:val="32"/>
          <w:szCs w:val="32"/>
        </w:rPr>
        <w:t xml:space="preserve"> </w:t>
      </w:r>
      <w:r w:rsidRPr="00E86BE0">
        <w:rPr>
          <w:rFonts w:ascii="Times New Roman" w:hAnsi="Times New Roman"/>
          <w:sz w:val="32"/>
          <w:szCs w:val="32"/>
        </w:rPr>
        <w:t>50</w:t>
      </w:r>
      <w:r w:rsidRPr="00E86BE0">
        <w:rPr>
          <w:rFonts w:ascii="Times New Roman" w:eastAsia="方正仿宋_GBK" w:hAnsi="Times New Roman"/>
          <w:sz w:val="32"/>
          <w:szCs w:val="32"/>
        </w:rPr>
        <w:t>%</w:t>
      </w:r>
      <w:r w:rsidRPr="00E86BE0">
        <w:rPr>
          <w:rFonts w:ascii="Times New Roman" w:eastAsia="方正仿宋_GBK" w:hAnsi="Times New Roman" w:hint="eastAsia"/>
          <w:sz w:val="32"/>
          <w:szCs w:val="32"/>
        </w:rPr>
        <w:t>时，县住房和城乡建设局、县房地产管理局对重点监管资金能否保证项目建设完成及房屋所有权首次登记进行风险评估，资金不足的应调整重点监管资金比例，风险过高的将一般监管资金全部纳入重点监管。</w:t>
      </w:r>
    </w:p>
    <w:p w:rsidR="00925983" w:rsidRPr="00E86BE0" w:rsidRDefault="00925983" w:rsidP="00C15F12">
      <w:pPr>
        <w:adjustRightInd w:val="0"/>
        <w:snapToGrid w:val="0"/>
        <w:spacing w:line="580" w:lineRule="exact"/>
        <w:ind w:firstLineChars="200" w:firstLine="643"/>
        <w:textAlignment w:val="baseline"/>
        <w:rPr>
          <w:rFonts w:ascii="Times New Roman" w:eastAsia="方正仿宋_GBK" w:hAnsi="Times New Roman"/>
          <w:sz w:val="32"/>
          <w:szCs w:val="32"/>
        </w:rPr>
      </w:pPr>
      <w:r w:rsidRPr="00E86BE0">
        <w:rPr>
          <w:rFonts w:ascii="Times New Roman" w:eastAsia="方正仿宋_GBK" w:hAnsi="Times New Roman" w:hint="eastAsia"/>
          <w:b/>
          <w:bCs/>
          <w:sz w:val="32"/>
          <w:szCs w:val="32"/>
        </w:rPr>
        <w:t>第十三条</w:t>
      </w:r>
      <w:r w:rsidRPr="00E86BE0">
        <w:rPr>
          <w:rFonts w:ascii="Times New Roman" w:eastAsia="方正仿宋_GBK" w:hAnsi="Times New Roman"/>
          <w:b/>
          <w:bCs/>
          <w:sz w:val="32"/>
          <w:szCs w:val="32"/>
        </w:rPr>
        <w:t xml:space="preserve"> </w:t>
      </w:r>
      <w:r w:rsidRPr="00E86BE0">
        <w:rPr>
          <w:rFonts w:ascii="Times New Roman" w:eastAsia="方正仿宋_GBK" w:hAnsi="Times New Roman" w:hint="eastAsia"/>
          <w:sz w:val="32"/>
          <w:szCs w:val="32"/>
        </w:rPr>
        <w:t>经审查符合条件的预售资金支取申请，监管银行应在</w:t>
      </w:r>
      <w:r w:rsidRPr="00E86BE0">
        <w:rPr>
          <w:rFonts w:ascii="Times New Roman" w:hAnsi="Times New Roman"/>
          <w:sz w:val="32"/>
          <w:szCs w:val="32"/>
        </w:rPr>
        <w:t>2</w:t>
      </w:r>
      <w:r w:rsidRPr="00E86BE0">
        <w:rPr>
          <w:rFonts w:ascii="Times New Roman" w:eastAsia="方正仿宋_GBK" w:hAnsi="Times New Roman" w:hint="eastAsia"/>
          <w:sz w:val="32"/>
          <w:szCs w:val="32"/>
        </w:rPr>
        <w:t>个工作日内完成拨付。监管银行拨款时应直接拨付到监管资金支取申请对应的各应收款单位账户，不得转入其他账户。同时按项目分期建立预售资金的入账、支取情况台账，根据工作需要报人行安岳县支行和县房地产管理局。</w:t>
      </w:r>
    </w:p>
    <w:p w:rsidR="00925983" w:rsidRPr="00E86BE0" w:rsidRDefault="00925983" w:rsidP="00C15F12">
      <w:pPr>
        <w:adjustRightInd w:val="0"/>
        <w:snapToGrid w:val="0"/>
        <w:spacing w:line="580" w:lineRule="exact"/>
        <w:ind w:firstLineChars="200" w:firstLine="643"/>
        <w:textAlignment w:val="baseline"/>
        <w:rPr>
          <w:rFonts w:ascii="Times New Roman" w:eastAsia="方正仿宋_GBK" w:hAnsi="Times New Roman"/>
          <w:sz w:val="32"/>
          <w:szCs w:val="32"/>
        </w:rPr>
      </w:pPr>
      <w:r w:rsidRPr="00E86BE0">
        <w:rPr>
          <w:rFonts w:ascii="Times New Roman" w:eastAsia="方正仿宋_GBK" w:hAnsi="Times New Roman" w:hint="eastAsia"/>
          <w:b/>
          <w:bCs/>
          <w:sz w:val="32"/>
          <w:szCs w:val="32"/>
        </w:rPr>
        <w:t>第十四条</w:t>
      </w:r>
      <w:r w:rsidRPr="00E86BE0">
        <w:rPr>
          <w:rFonts w:ascii="Times New Roman" w:eastAsia="方正仿宋_GBK" w:hAnsi="Times New Roman"/>
          <w:b/>
          <w:bCs/>
          <w:sz w:val="32"/>
          <w:szCs w:val="32"/>
        </w:rPr>
        <w:t xml:space="preserve"> </w:t>
      </w:r>
      <w:r w:rsidRPr="00E86BE0">
        <w:rPr>
          <w:rFonts w:ascii="Times New Roman" w:eastAsia="方正仿宋_GBK" w:hAnsi="Times New Roman" w:hint="eastAsia"/>
          <w:sz w:val="32"/>
          <w:szCs w:val="32"/>
        </w:rPr>
        <w:t>人民法院等有权机关对监管账户采取保全、执行措施时，监管银行应当向其说明商品房预售资金监管账户及监管资金的性质，并及时书面通知县房地产管理局。</w:t>
      </w:r>
    </w:p>
    <w:p w:rsidR="00925983" w:rsidRPr="00E86BE0" w:rsidRDefault="00925983" w:rsidP="00C15F12">
      <w:pPr>
        <w:adjustRightInd w:val="0"/>
        <w:snapToGrid w:val="0"/>
        <w:spacing w:line="580" w:lineRule="exact"/>
        <w:ind w:firstLineChars="200" w:firstLine="640"/>
        <w:textAlignment w:val="baseline"/>
        <w:rPr>
          <w:rFonts w:ascii="Times New Roman" w:eastAsia="方正仿宋_GBK" w:hAnsi="Times New Roman"/>
          <w:sz w:val="32"/>
          <w:szCs w:val="32"/>
        </w:rPr>
      </w:pPr>
      <w:r w:rsidRPr="00E86BE0">
        <w:rPr>
          <w:rFonts w:ascii="Times New Roman" w:eastAsia="方正仿宋_GBK" w:hAnsi="Times New Roman" w:hint="eastAsia"/>
          <w:sz w:val="32"/>
          <w:szCs w:val="32"/>
        </w:rPr>
        <w:t>预售资金监管账户被冻结后，预售人、工程款债权人、材料款债权人、租赁设备款债权人等请求以预售资金监管账户资金支付工程款建设进度款、材料款、设备款等项目建设所需资金，或者购房人因购房合同解除申请退还购房款，经县住房和城乡建设局、县房地产管理局审核同意的，监管银行应当及时支付，并将付款情况及时向人民法院等有权机关报告。</w:t>
      </w:r>
    </w:p>
    <w:p w:rsidR="00925983" w:rsidRPr="00E86BE0" w:rsidRDefault="00925983" w:rsidP="00C15F12">
      <w:pPr>
        <w:adjustRightInd w:val="0"/>
        <w:snapToGrid w:val="0"/>
        <w:spacing w:line="580" w:lineRule="exact"/>
        <w:ind w:firstLineChars="200" w:firstLine="643"/>
        <w:textAlignment w:val="baseline"/>
        <w:rPr>
          <w:rFonts w:ascii="Times New Roman" w:eastAsia="方正仿宋_GBK" w:hAnsi="Times New Roman"/>
          <w:sz w:val="32"/>
          <w:szCs w:val="32"/>
        </w:rPr>
      </w:pPr>
      <w:r w:rsidRPr="00E86BE0">
        <w:rPr>
          <w:rFonts w:ascii="Times New Roman" w:eastAsia="方正仿宋_GBK" w:hAnsi="Times New Roman" w:hint="eastAsia"/>
          <w:b/>
          <w:bCs/>
          <w:sz w:val="32"/>
          <w:szCs w:val="32"/>
        </w:rPr>
        <w:t>第十五条</w:t>
      </w:r>
      <w:r w:rsidRPr="00E86BE0">
        <w:rPr>
          <w:rFonts w:ascii="Times New Roman" w:eastAsia="方正仿宋_GBK" w:hAnsi="Times New Roman"/>
          <w:b/>
          <w:bCs/>
          <w:sz w:val="32"/>
          <w:szCs w:val="32"/>
        </w:rPr>
        <w:t xml:space="preserve"> </w:t>
      </w:r>
      <w:r w:rsidRPr="00E86BE0">
        <w:rPr>
          <w:rFonts w:ascii="Times New Roman" w:eastAsia="方正仿宋_GBK" w:hAnsi="Times New Roman" w:hint="eastAsia"/>
          <w:sz w:val="32"/>
          <w:szCs w:val="32"/>
        </w:rPr>
        <w:t>预售资金监管期间，若预售人发生名称变更、项目转让、监管银行变更、账户变更等，预售人应办理预售资金监管相关变更手续。</w:t>
      </w:r>
    </w:p>
    <w:p w:rsidR="00925983" w:rsidRPr="00E86BE0" w:rsidRDefault="00925983" w:rsidP="00C15F12">
      <w:pPr>
        <w:adjustRightInd w:val="0"/>
        <w:snapToGrid w:val="0"/>
        <w:spacing w:line="580" w:lineRule="exact"/>
        <w:ind w:firstLineChars="200" w:firstLine="643"/>
        <w:textAlignment w:val="baseline"/>
        <w:rPr>
          <w:rFonts w:ascii="Times New Roman" w:eastAsia="方正仿宋_GBK" w:hAnsi="Times New Roman"/>
          <w:sz w:val="32"/>
          <w:szCs w:val="32"/>
        </w:rPr>
      </w:pPr>
      <w:r w:rsidRPr="00E86BE0">
        <w:rPr>
          <w:rFonts w:ascii="Times New Roman" w:eastAsia="方正仿宋_GBK" w:hAnsi="Times New Roman" w:hint="eastAsia"/>
          <w:b/>
          <w:bCs/>
          <w:sz w:val="32"/>
          <w:szCs w:val="32"/>
        </w:rPr>
        <w:t>第十六条</w:t>
      </w:r>
      <w:r w:rsidRPr="00E86BE0">
        <w:rPr>
          <w:rFonts w:ascii="Times New Roman" w:eastAsia="方正仿宋_GBK" w:hAnsi="Times New Roman"/>
          <w:b/>
          <w:bCs/>
          <w:sz w:val="32"/>
          <w:szCs w:val="32"/>
        </w:rPr>
        <w:t xml:space="preserve"> </w:t>
      </w:r>
      <w:r w:rsidRPr="00E86BE0">
        <w:rPr>
          <w:rFonts w:ascii="Times New Roman" w:eastAsia="方正仿宋_GBK" w:hAnsi="Times New Roman" w:hint="eastAsia"/>
          <w:sz w:val="32"/>
          <w:szCs w:val="32"/>
        </w:rPr>
        <w:t>监管项目分期完成房屋所有权首次登记后，剩余重点监管资金的固定额度可作为一般监管资金用于本项目支出。</w:t>
      </w:r>
    </w:p>
    <w:p w:rsidR="00925983" w:rsidRPr="00E86BE0" w:rsidRDefault="00925983" w:rsidP="00C15F12">
      <w:pPr>
        <w:adjustRightInd w:val="0"/>
        <w:snapToGrid w:val="0"/>
        <w:spacing w:line="580" w:lineRule="exact"/>
        <w:ind w:firstLineChars="200" w:firstLine="643"/>
        <w:textAlignment w:val="baseline"/>
        <w:rPr>
          <w:rFonts w:ascii="Times New Roman" w:eastAsia="方正仿宋_GBK" w:hAnsi="Times New Roman"/>
          <w:sz w:val="32"/>
          <w:szCs w:val="32"/>
        </w:rPr>
      </w:pPr>
      <w:r w:rsidRPr="00E86BE0">
        <w:rPr>
          <w:rFonts w:ascii="Times New Roman" w:eastAsia="方正仿宋_GBK" w:hAnsi="Times New Roman" w:hint="eastAsia"/>
          <w:b/>
          <w:bCs/>
          <w:sz w:val="32"/>
          <w:szCs w:val="32"/>
        </w:rPr>
        <w:t>第十七条</w:t>
      </w:r>
      <w:r w:rsidRPr="00E86BE0">
        <w:rPr>
          <w:rFonts w:ascii="Times New Roman" w:eastAsia="方正仿宋_GBK" w:hAnsi="Times New Roman"/>
          <w:b/>
          <w:bCs/>
          <w:sz w:val="32"/>
          <w:szCs w:val="32"/>
        </w:rPr>
        <w:t xml:space="preserve"> </w:t>
      </w:r>
      <w:r w:rsidRPr="00E86BE0">
        <w:rPr>
          <w:rFonts w:ascii="Times New Roman" w:eastAsia="方正仿宋_GBK" w:hAnsi="Times New Roman" w:hint="eastAsia"/>
          <w:sz w:val="32"/>
          <w:szCs w:val="32"/>
        </w:rPr>
        <w:t>县住房和城乡建设局应当会同县房地产管理局、资阳银监局安岳监管组、人行安岳县支行加强对预售资金入账、支取、拨付情况及按揭银行放款情况进行监督检查。</w:t>
      </w:r>
    </w:p>
    <w:p w:rsidR="00925983" w:rsidRPr="00E86BE0" w:rsidRDefault="00925983" w:rsidP="00C15F12">
      <w:pPr>
        <w:adjustRightInd w:val="0"/>
        <w:snapToGrid w:val="0"/>
        <w:spacing w:line="580" w:lineRule="exact"/>
        <w:ind w:firstLineChars="200" w:firstLine="643"/>
        <w:textAlignment w:val="baseline"/>
        <w:rPr>
          <w:rFonts w:ascii="Times New Roman" w:eastAsia="方正仿宋_GBK" w:hAnsi="Times New Roman"/>
          <w:sz w:val="32"/>
          <w:szCs w:val="32"/>
        </w:rPr>
      </w:pPr>
      <w:r w:rsidRPr="00E86BE0">
        <w:rPr>
          <w:rFonts w:ascii="Times New Roman" w:eastAsia="方正仿宋_GBK" w:hAnsi="Times New Roman" w:hint="eastAsia"/>
          <w:b/>
          <w:bCs/>
          <w:sz w:val="32"/>
          <w:szCs w:val="32"/>
        </w:rPr>
        <w:t>第十八条</w:t>
      </w:r>
      <w:r w:rsidRPr="00E86BE0">
        <w:rPr>
          <w:rFonts w:ascii="Times New Roman" w:eastAsia="方正仿宋_GBK" w:hAnsi="Times New Roman"/>
          <w:b/>
          <w:bCs/>
          <w:sz w:val="32"/>
          <w:szCs w:val="32"/>
        </w:rPr>
        <w:t xml:space="preserve"> </w:t>
      </w:r>
      <w:r w:rsidRPr="00E86BE0">
        <w:rPr>
          <w:rFonts w:ascii="Times New Roman" w:eastAsia="方正仿宋_GBK" w:hAnsi="Times New Roman" w:hint="eastAsia"/>
          <w:sz w:val="32"/>
          <w:szCs w:val="32"/>
        </w:rPr>
        <w:t>预售人存在不按规定缴存预售资金、利用其他账户替代预售资金专用账户等违规行为的，由县房地产管理局按照《城市商品房预售管理办法》（建设部令第</w:t>
      </w:r>
      <w:r w:rsidRPr="00E86BE0">
        <w:rPr>
          <w:rFonts w:ascii="Times New Roman" w:eastAsia="方正仿宋_GBK" w:hAnsi="Times New Roman"/>
          <w:sz w:val="32"/>
          <w:szCs w:val="32"/>
        </w:rPr>
        <w:t>131</w:t>
      </w:r>
      <w:r w:rsidRPr="00E86BE0">
        <w:rPr>
          <w:rFonts w:ascii="Times New Roman" w:eastAsia="方正仿宋_GBK" w:hAnsi="Times New Roman" w:hint="eastAsia"/>
          <w:sz w:val="32"/>
          <w:szCs w:val="32"/>
        </w:rPr>
        <w:t>号）第十四条规定责令限期改正，逾期不整改或整改不到位的关闭网签系统，情节严重的移交县综合行政执法局依法处理。预售人不如实填报进度节点的由县房地产管理局责令改正，提供虚假材料骗取监管资金的，县房地产管理局可要求监管银行停止预售资金拨付并报请执法部门依法处理，并报住房和城乡建设局作为不良记录记入其信用信息系统。</w:t>
      </w:r>
    </w:p>
    <w:p w:rsidR="00925983" w:rsidRPr="00E86BE0" w:rsidRDefault="00925983" w:rsidP="00C15F12">
      <w:pPr>
        <w:adjustRightInd w:val="0"/>
        <w:snapToGrid w:val="0"/>
        <w:spacing w:line="580" w:lineRule="exact"/>
        <w:ind w:firstLineChars="200" w:firstLine="643"/>
        <w:textAlignment w:val="baseline"/>
        <w:rPr>
          <w:rFonts w:ascii="Times New Roman" w:eastAsia="方正仿宋_GBK" w:hAnsi="Times New Roman"/>
          <w:sz w:val="32"/>
          <w:szCs w:val="32"/>
        </w:rPr>
      </w:pPr>
      <w:r w:rsidRPr="00E86BE0">
        <w:rPr>
          <w:rFonts w:ascii="Times New Roman" w:eastAsia="方正仿宋_GBK" w:hAnsi="Times New Roman" w:hint="eastAsia"/>
          <w:b/>
          <w:bCs/>
          <w:sz w:val="32"/>
          <w:szCs w:val="32"/>
        </w:rPr>
        <w:t>第十九条</w:t>
      </w:r>
      <w:r w:rsidRPr="00E86BE0">
        <w:rPr>
          <w:rFonts w:ascii="Times New Roman" w:eastAsia="方正仿宋_GBK" w:hAnsi="Times New Roman"/>
          <w:sz w:val="32"/>
          <w:szCs w:val="32"/>
        </w:rPr>
        <w:t xml:space="preserve"> </w:t>
      </w:r>
      <w:r w:rsidRPr="00E86BE0">
        <w:rPr>
          <w:rFonts w:ascii="Times New Roman" w:eastAsia="方正仿宋_GBK" w:hAnsi="Times New Roman" w:hint="eastAsia"/>
          <w:sz w:val="32"/>
          <w:szCs w:val="32"/>
        </w:rPr>
        <w:t>施工单位协助预售人违规支取预售资金的，由县住房和城乡建设局依法对相关责任单位和责任人予以处理，对违规单位可限制其参加建设工程招投标活动，对情节严重的暂停直接责任人执业资格并将其违规行为记入企业信用信息系统，向社会公示。造成损失的，依法承担相应的法律责任。</w:t>
      </w:r>
    </w:p>
    <w:p w:rsidR="00925983" w:rsidRPr="00E86BE0" w:rsidRDefault="00925983" w:rsidP="00C15F12">
      <w:pPr>
        <w:adjustRightInd w:val="0"/>
        <w:snapToGrid w:val="0"/>
        <w:spacing w:line="580" w:lineRule="exact"/>
        <w:ind w:firstLineChars="200" w:firstLine="643"/>
        <w:textAlignment w:val="baseline"/>
        <w:rPr>
          <w:rFonts w:ascii="Times New Roman" w:eastAsia="方正仿宋_GBK" w:hAnsi="Times New Roman"/>
          <w:sz w:val="32"/>
          <w:szCs w:val="32"/>
        </w:rPr>
      </w:pPr>
      <w:r w:rsidRPr="00E86BE0">
        <w:rPr>
          <w:rFonts w:ascii="Times New Roman" w:eastAsia="方正仿宋_GBK" w:hAnsi="Times New Roman" w:hint="eastAsia"/>
          <w:b/>
          <w:bCs/>
          <w:sz w:val="32"/>
          <w:szCs w:val="32"/>
        </w:rPr>
        <w:t>第二十条</w:t>
      </w:r>
      <w:r w:rsidRPr="00E86BE0">
        <w:rPr>
          <w:rFonts w:ascii="Times New Roman" w:eastAsia="方正仿宋_GBK" w:hAnsi="Times New Roman"/>
          <w:b/>
          <w:bCs/>
          <w:sz w:val="32"/>
          <w:szCs w:val="32"/>
        </w:rPr>
        <w:t xml:space="preserve"> </w:t>
      </w:r>
      <w:r w:rsidRPr="00E86BE0">
        <w:rPr>
          <w:rFonts w:ascii="Times New Roman" w:eastAsia="方正仿宋_GBK" w:hAnsi="Times New Roman" w:hint="eastAsia"/>
          <w:sz w:val="32"/>
          <w:szCs w:val="32"/>
        </w:rPr>
        <w:t>监管银行擅自拨付、划扣预售资金，按揭贷款银行未将按揭款转入监管账户，导致预售资金被挪用的，由县房地产管理局取消其在本县从事商品房预售资金监管资格，同时建议财政部门取消该银行的财政资金存放资格，并移交资阳银监局安岳监管组、人行安岳县支行依法依规进行处理。造成损失的，还应承担相应法律责任。</w:t>
      </w:r>
    </w:p>
    <w:p w:rsidR="00925983" w:rsidRPr="00E86BE0" w:rsidRDefault="00925983" w:rsidP="00C15F12">
      <w:pPr>
        <w:adjustRightInd w:val="0"/>
        <w:snapToGrid w:val="0"/>
        <w:spacing w:line="580" w:lineRule="exact"/>
        <w:ind w:firstLineChars="200" w:firstLine="643"/>
        <w:textAlignment w:val="baseline"/>
        <w:rPr>
          <w:rFonts w:ascii="Times New Roman" w:eastAsia="方正仿宋_GBK" w:hAnsi="Times New Roman"/>
          <w:sz w:val="32"/>
          <w:szCs w:val="32"/>
        </w:rPr>
      </w:pPr>
      <w:r w:rsidRPr="00E86BE0">
        <w:rPr>
          <w:rFonts w:ascii="Times New Roman" w:eastAsia="方正仿宋_GBK" w:hAnsi="Times New Roman" w:hint="eastAsia"/>
          <w:b/>
          <w:bCs/>
          <w:sz w:val="32"/>
          <w:szCs w:val="32"/>
        </w:rPr>
        <w:t>第二十一条</w:t>
      </w:r>
      <w:r w:rsidRPr="00E86BE0">
        <w:rPr>
          <w:rFonts w:ascii="Times New Roman" w:eastAsia="方正仿宋_GBK" w:hAnsi="Times New Roman"/>
          <w:b/>
          <w:bCs/>
          <w:sz w:val="32"/>
          <w:szCs w:val="32"/>
        </w:rPr>
        <w:t xml:space="preserve"> </w:t>
      </w:r>
      <w:r w:rsidRPr="00E86BE0">
        <w:rPr>
          <w:rFonts w:ascii="Times New Roman" w:eastAsia="方正仿宋_GBK" w:hAnsi="Times New Roman" w:hint="eastAsia"/>
          <w:sz w:val="32"/>
          <w:szCs w:val="32"/>
        </w:rPr>
        <w:t>监管部门及银行工作人员在预售资金监管工作中存在玩忽职守、滥用职权、徇私舞弊等失职渎职行为的，由有关国家机关依法给予处分；构成犯罪的，依法追究刑事责任。</w:t>
      </w:r>
    </w:p>
    <w:p w:rsidR="00925983" w:rsidRPr="00E86BE0" w:rsidRDefault="00925983" w:rsidP="00C15F12">
      <w:pPr>
        <w:adjustRightInd w:val="0"/>
        <w:snapToGrid w:val="0"/>
        <w:spacing w:line="580" w:lineRule="exact"/>
        <w:ind w:firstLineChars="200" w:firstLine="643"/>
        <w:textAlignment w:val="baseline"/>
        <w:rPr>
          <w:rFonts w:ascii="Times New Roman" w:eastAsia="方正仿宋_GBK" w:hAnsi="Times New Roman"/>
          <w:sz w:val="32"/>
          <w:szCs w:val="32"/>
        </w:rPr>
      </w:pPr>
      <w:r w:rsidRPr="00E86BE0">
        <w:rPr>
          <w:rFonts w:ascii="Times New Roman" w:eastAsia="方正仿宋_GBK" w:hAnsi="Times New Roman" w:hint="eastAsia"/>
          <w:b/>
          <w:bCs/>
          <w:sz w:val="32"/>
          <w:szCs w:val="32"/>
        </w:rPr>
        <w:t>第二十二条</w:t>
      </w:r>
      <w:r w:rsidRPr="00E86BE0">
        <w:rPr>
          <w:rFonts w:ascii="Times New Roman" w:eastAsia="方正仿宋_GBK" w:hAnsi="Times New Roman"/>
          <w:sz w:val="32"/>
          <w:szCs w:val="32"/>
        </w:rPr>
        <w:t xml:space="preserve"> </w:t>
      </w:r>
      <w:r w:rsidRPr="00E86BE0">
        <w:rPr>
          <w:rFonts w:ascii="Times New Roman" w:eastAsia="方正仿宋_GBK" w:hAnsi="Times New Roman" w:hint="eastAsia"/>
          <w:sz w:val="32"/>
          <w:szCs w:val="32"/>
        </w:rPr>
        <w:t>县住房和城乡建设局每年定期公布上年度我县各类房屋建设工程综合造价（单价）。</w:t>
      </w:r>
    </w:p>
    <w:p w:rsidR="00925983" w:rsidRPr="00E86BE0" w:rsidRDefault="00925983" w:rsidP="00C15F12">
      <w:pPr>
        <w:adjustRightInd w:val="0"/>
        <w:snapToGrid w:val="0"/>
        <w:spacing w:line="580" w:lineRule="exact"/>
        <w:ind w:firstLineChars="200" w:firstLine="643"/>
        <w:textAlignment w:val="baseline"/>
        <w:rPr>
          <w:rFonts w:ascii="Times New Roman" w:eastAsia="方正仿宋_GBK" w:hAnsi="Times New Roman"/>
          <w:sz w:val="32"/>
          <w:szCs w:val="32"/>
        </w:rPr>
      </w:pPr>
      <w:r w:rsidRPr="00E86BE0">
        <w:rPr>
          <w:rFonts w:ascii="Times New Roman" w:eastAsia="方正仿宋_GBK" w:hAnsi="Times New Roman" w:hint="eastAsia"/>
          <w:b/>
          <w:bCs/>
          <w:sz w:val="32"/>
          <w:szCs w:val="32"/>
        </w:rPr>
        <w:t>第二十三条</w:t>
      </w:r>
      <w:r w:rsidRPr="00E86BE0">
        <w:rPr>
          <w:rFonts w:ascii="Times New Roman" w:eastAsia="方正仿宋_GBK" w:hAnsi="Times New Roman"/>
          <w:b/>
          <w:bCs/>
          <w:sz w:val="32"/>
          <w:szCs w:val="32"/>
        </w:rPr>
        <w:t xml:space="preserve"> </w:t>
      </w:r>
      <w:r w:rsidRPr="00E86BE0">
        <w:rPr>
          <w:rFonts w:ascii="Times New Roman" w:eastAsia="方正仿宋_GBK" w:hAnsi="Times New Roman" w:hint="eastAsia"/>
          <w:sz w:val="32"/>
          <w:szCs w:val="32"/>
        </w:rPr>
        <w:t>县住房和城乡建设局应当完善房地产开发企业信用体系建设，将企业的开发经营、工程款以及农民工工资支付等行为纳入信用考核，根据信用得分对企业分类施策，对预售资金监管实行差异化管理。</w:t>
      </w:r>
    </w:p>
    <w:p w:rsidR="00925983" w:rsidRPr="00E86BE0" w:rsidRDefault="00925983" w:rsidP="00C15F12">
      <w:pPr>
        <w:adjustRightInd w:val="0"/>
        <w:snapToGrid w:val="0"/>
        <w:spacing w:line="580" w:lineRule="exact"/>
        <w:ind w:firstLineChars="200" w:firstLine="640"/>
        <w:textAlignment w:val="baseline"/>
        <w:rPr>
          <w:rFonts w:ascii="Times New Roman" w:eastAsia="方正仿宋_GBK" w:hAnsi="Times New Roman"/>
          <w:sz w:val="32"/>
          <w:szCs w:val="32"/>
        </w:rPr>
      </w:pPr>
      <w:r w:rsidRPr="00E86BE0">
        <w:rPr>
          <w:rFonts w:ascii="Times New Roman" w:eastAsia="方正仿宋_GBK" w:hAnsi="Times New Roman" w:hint="eastAsia"/>
          <w:sz w:val="32"/>
          <w:szCs w:val="32"/>
        </w:rPr>
        <w:t>县房地产管理局应当建立健全以楼盘表为索引的商品房预售资金监管系统，实现预售资金监管信息化、自动化。</w:t>
      </w:r>
    </w:p>
    <w:p w:rsidR="00925983" w:rsidRPr="00E86BE0" w:rsidRDefault="00925983" w:rsidP="00C15F12">
      <w:pPr>
        <w:adjustRightInd w:val="0"/>
        <w:snapToGrid w:val="0"/>
        <w:spacing w:line="580" w:lineRule="exact"/>
        <w:ind w:firstLineChars="200" w:firstLine="643"/>
        <w:textAlignment w:val="baseline"/>
        <w:rPr>
          <w:rFonts w:ascii="Times New Roman" w:eastAsia="方正仿宋_GBK" w:hAnsi="Times New Roman"/>
          <w:sz w:val="32"/>
          <w:szCs w:val="32"/>
        </w:rPr>
      </w:pPr>
      <w:r w:rsidRPr="00E86BE0">
        <w:rPr>
          <w:rFonts w:ascii="Times New Roman" w:eastAsia="方正仿宋_GBK" w:hAnsi="Times New Roman" w:hint="eastAsia"/>
          <w:b/>
          <w:bCs/>
          <w:sz w:val="32"/>
          <w:szCs w:val="32"/>
        </w:rPr>
        <w:t>第二十四条</w:t>
      </w:r>
      <w:r w:rsidRPr="00E86BE0">
        <w:rPr>
          <w:rFonts w:ascii="Times New Roman" w:eastAsia="方正仿宋_GBK" w:hAnsi="Times New Roman"/>
          <w:b/>
          <w:bCs/>
          <w:sz w:val="32"/>
          <w:szCs w:val="32"/>
        </w:rPr>
        <w:t xml:space="preserve"> </w:t>
      </w:r>
      <w:r w:rsidRPr="00E86BE0">
        <w:rPr>
          <w:rFonts w:ascii="Times New Roman" w:eastAsia="方正仿宋_GBK" w:hAnsi="Times New Roman" w:hint="eastAsia"/>
          <w:sz w:val="32"/>
          <w:szCs w:val="32"/>
        </w:rPr>
        <w:t>历史遗留的非净地出让项目不适用本办法。</w:t>
      </w:r>
    </w:p>
    <w:p w:rsidR="00925983" w:rsidRPr="00E86BE0" w:rsidRDefault="00925983" w:rsidP="00C15F12">
      <w:pPr>
        <w:adjustRightInd w:val="0"/>
        <w:snapToGrid w:val="0"/>
        <w:spacing w:line="580" w:lineRule="exact"/>
        <w:ind w:firstLineChars="200" w:firstLine="643"/>
        <w:textAlignment w:val="baseline"/>
        <w:rPr>
          <w:rFonts w:ascii="Times New Roman" w:eastAsia="方正仿宋_GBK" w:hAnsi="Times New Roman"/>
          <w:sz w:val="32"/>
          <w:szCs w:val="32"/>
        </w:rPr>
      </w:pPr>
      <w:r w:rsidRPr="00E86BE0">
        <w:rPr>
          <w:rFonts w:ascii="Times New Roman" w:eastAsia="方正仿宋_GBK" w:hAnsi="Times New Roman" w:hint="eastAsia"/>
          <w:b/>
          <w:bCs/>
          <w:sz w:val="32"/>
          <w:szCs w:val="32"/>
        </w:rPr>
        <w:t>第二十五条</w:t>
      </w:r>
      <w:r w:rsidRPr="00E86BE0">
        <w:rPr>
          <w:rFonts w:ascii="Times New Roman" w:eastAsia="方正仿宋_GBK" w:hAnsi="Times New Roman"/>
          <w:b/>
          <w:bCs/>
          <w:sz w:val="32"/>
          <w:szCs w:val="32"/>
        </w:rPr>
        <w:t xml:space="preserve"> </w:t>
      </w:r>
      <w:r w:rsidRPr="00E86BE0">
        <w:rPr>
          <w:rFonts w:ascii="Times New Roman" w:eastAsia="方正仿宋_GBK" w:hAnsi="Times New Roman" w:hint="eastAsia"/>
          <w:sz w:val="32"/>
          <w:szCs w:val="32"/>
        </w:rPr>
        <w:t>本办法实施后，新取得预售项目按本办法规定执行；在建项目的已预售部分入账的监管资金按原政策实施，其他部分按本办法执行（未建设的工程量按</w:t>
      </w:r>
      <w:r w:rsidRPr="00E86BE0">
        <w:rPr>
          <w:rFonts w:ascii="Times New Roman" w:eastAsia="方正仿宋_GBK" w:hAnsi="Times New Roman"/>
          <w:sz w:val="32"/>
          <w:szCs w:val="32"/>
        </w:rPr>
        <w:t>1.1</w:t>
      </w:r>
      <w:r w:rsidRPr="00E86BE0">
        <w:rPr>
          <w:rFonts w:ascii="Times New Roman" w:eastAsia="方正仿宋_GBK" w:hAnsi="Times New Roman" w:hint="eastAsia"/>
          <w:sz w:val="32"/>
          <w:szCs w:val="32"/>
        </w:rPr>
        <w:t>倍固定额度核定）。</w:t>
      </w:r>
    </w:p>
    <w:p w:rsidR="00925983" w:rsidRPr="00E86BE0" w:rsidRDefault="00925983" w:rsidP="00C15F12">
      <w:pPr>
        <w:adjustRightInd w:val="0"/>
        <w:snapToGrid w:val="0"/>
        <w:spacing w:line="580" w:lineRule="exact"/>
        <w:ind w:firstLineChars="200" w:firstLine="643"/>
        <w:textAlignment w:val="baseline"/>
        <w:rPr>
          <w:rFonts w:ascii="Times New Roman" w:eastAsia="方正仿宋_GBK" w:hAnsi="Times New Roman"/>
          <w:sz w:val="32"/>
          <w:szCs w:val="32"/>
        </w:rPr>
      </w:pPr>
      <w:r w:rsidRPr="00E86BE0">
        <w:rPr>
          <w:rFonts w:ascii="Times New Roman" w:eastAsia="方正仿宋_GBK" w:hAnsi="Times New Roman" w:hint="eastAsia"/>
          <w:b/>
          <w:bCs/>
          <w:sz w:val="32"/>
          <w:szCs w:val="32"/>
        </w:rPr>
        <w:t>第二十六条</w:t>
      </w:r>
      <w:r w:rsidRPr="00E86BE0">
        <w:rPr>
          <w:rFonts w:ascii="Times New Roman" w:eastAsia="方正仿宋_GBK" w:hAnsi="Times New Roman"/>
          <w:sz w:val="32"/>
          <w:szCs w:val="32"/>
        </w:rPr>
        <w:t xml:space="preserve"> </w:t>
      </w:r>
      <w:r w:rsidRPr="00E86BE0">
        <w:rPr>
          <w:rFonts w:ascii="Times New Roman" w:eastAsia="方正仿宋_GBK" w:hAnsi="Times New Roman" w:hint="eastAsia"/>
          <w:sz w:val="32"/>
          <w:szCs w:val="32"/>
        </w:rPr>
        <w:t>本办法自</w:t>
      </w:r>
      <w:r w:rsidRPr="00E86BE0">
        <w:rPr>
          <w:rFonts w:ascii="Times New Roman" w:eastAsia="方正仿宋_GBK" w:hAnsi="Times New Roman"/>
          <w:sz w:val="32"/>
          <w:szCs w:val="32"/>
        </w:rPr>
        <w:t>2023</w:t>
      </w:r>
      <w:r w:rsidRPr="00E86BE0">
        <w:rPr>
          <w:rFonts w:ascii="Times New Roman" w:eastAsia="方正仿宋_GBK" w:hAnsi="Times New Roman" w:hint="eastAsia"/>
          <w:sz w:val="32"/>
          <w:szCs w:val="32"/>
        </w:rPr>
        <w:t>年</w:t>
      </w:r>
      <w:r w:rsidRPr="00E86BE0">
        <w:rPr>
          <w:rFonts w:ascii="Times New Roman" w:eastAsia="方正仿宋_GBK" w:hAnsi="Times New Roman"/>
          <w:sz w:val="32"/>
          <w:szCs w:val="32"/>
        </w:rPr>
        <w:t>5</w:t>
      </w:r>
      <w:r w:rsidRPr="00E86BE0">
        <w:rPr>
          <w:rFonts w:ascii="Times New Roman" w:eastAsia="方正仿宋_GBK" w:hAnsi="Times New Roman" w:hint="eastAsia"/>
          <w:sz w:val="32"/>
          <w:szCs w:val="32"/>
        </w:rPr>
        <w:t>月</w:t>
      </w:r>
      <w:r w:rsidRPr="00E86BE0">
        <w:rPr>
          <w:rFonts w:ascii="Times New Roman" w:eastAsia="方正仿宋_GBK" w:hAnsi="Times New Roman"/>
          <w:sz w:val="32"/>
          <w:szCs w:val="32"/>
        </w:rPr>
        <w:t>1</w:t>
      </w:r>
      <w:r w:rsidRPr="00E86BE0">
        <w:rPr>
          <w:rFonts w:ascii="Times New Roman" w:eastAsia="方正仿宋_GBK" w:hAnsi="Times New Roman" w:hint="eastAsia"/>
          <w:sz w:val="32"/>
          <w:szCs w:val="32"/>
        </w:rPr>
        <w:t>日施行，有效期</w:t>
      </w:r>
      <w:r w:rsidRPr="00E86BE0">
        <w:rPr>
          <w:rFonts w:ascii="Times New Roman" w:eastAsia="方正仿宋_GBK" w:hAnsi="Times New Roman"/>
          <w:sz w:val="32"/>
          <w:szCs w:val="32"/>
        </w:rPr>
        <w:t>5</w:t>
      </w:r>
      <w:r w:rsidRPr="00E86BE0">
        <w:rPr>
          <w:rFonts w:ascii="Times New Roman" w:eastAsia="方正仿宋_GBK" w:hAnsi="Times New Roman" w:hint="eastAsia"/>
          <w:sz w:val="32"/>
          <w:szCs w:val="32"/>
        </w:rPr>
        <w:t>年。原《安岳县商品房预售资金管理办法》（安府办发〔</w:t>
      </w:r>
      <w:r w:rsidRPr="00E86BE0">
        <w:rPr>
          <w:rFonts w:ascii="Times New Roman" w:eastAsia="方正仿宋_GBK" w:hAnsi="Times New Roman"/>
          <w:sz w:val="32"/>
          <w:szCs w:val="32"/>
        </w:rPr>
        <w:t>2019</w:t>
      </w:r>
      <w:r w:rsidRPr="00E86BE0">
        <w:rPr>
          <w:rFonts w:ascii="Times New Roman" w:eastAsia="方正仿宋_GBK" w:hAnsi="Times New Roman" w:hint="eastAsia"/>
          <w:sz w:val="32"/>
          <w:szCs w:val="32"/>
        </w:rPr>
        <w:t>〕</w:t>
      </w:r>
      <w:r w:rsidRPr="00E86BE0">
        <w:rPr>
          <w:rFonts w:ascii="Times New Roman" w:eastAsia="方正仿宋_GBK" w:hAnsi="Times New Roman"/>
          <w:sz w:val="32"/>
          <w:szCs w:val="32"/>
        </w:rPr>
        <w:t>32</w:t>
      </w:r>
      <w:r w:rsidRPr="00E86BE0">
        <w:rPr>
          <w:rFonts w:ascii="Times New Roman" w:eastAsia="方正仿宋_GBK" w:hAnsi="Times New Roman" w:hint="eastAsia"/>
          <w:sz w:val="32"/>
          <w:szCs w:val="32"/>
        </w:rPr>
        <w:t>号）废止。</w:t>
      </w:r>
    </w:p>
    <w:p w:rsidR="00925983" w:rsidRPr="00E86BE0" w:rsidRDefault="00925983">
      <w:pPr>
        <w:rPr>
          <w:rFonts w:ascii="Times New Roman" w:eastAsia="方正黑体_GBK" w:hAnsi="Times New Roman"/>
          <w:sz w:val="32"/>
          <w:szCs w:val="32"/>
        </w:rPr>
      </w:pPr>
      <w:r w:rsidRPr="00E86BE0">
        <w:rPr>
          <w:rFonts w:ascii="Times New Roman" w:eastAsia="方正黑体_GBK" w:hAnsi="Times New Roman" w:hint="eastAsia"/>
          <w:sz w:val="32"/>
          <w:szCs w:val="32"/>
        </w:rPr>
        <w:t>附件</w:t>
      </w:r>
      <w:r w:rsidRPr="00E86BE0">
        <w:rPr>
          <w:rFonts w:ascii="Times New Roman" w:eastAsia="方正黑体_GBK" w:hAnsi="Times New Roman"/>
          <w:sz w:val="32"/>
          <w:szCs w:val="32"/>
        </w:rPr>
        <w:t>1</w:t>
      </w:r>
    </w:p>
    <w:p w:rsidR="00925983" w:rsidRPr="00E86BE0" w:rsidRDefault="00925983" w:rsidP="00C15F12">
      <w:pPr>
        <w:spacing w:line="660" w:lineRule="exact"/>
        <w:jc w:val="center"/>
        <w:rPr>
          <w:rFonts w:ascii="Times New Roman" w:eastAsia="方正小标宋_GBK" w:hAnsi="Times New Roman"/>
          <w:color w:val="000000"/>
          <w:sz w:val="44"/>
          <w:szCs w:val="44"/>
        </w:rPr>
      </w:pPr>
      <w:r w:rsidRPr="00E86BE0">
        <w:rPr>
          <w:rFonts w:ascii="Times New Roman" w:eastAsia="方正小标宋_GBK" w:hAnsi="Times New Roman" w:hint="eastAsia"/>
          <w:color w:val="000000"/>
          <w:sz w:val="44"/>
          <w:szCs w:val="44"/>
        </w:rPr>
        <w:t>商品房预售资金监管协议</w:t>
      </w:r>
    </w:p>
    <w:p w:rsidR="00925983" w:rsidRPr="00E86BE0" w:rsidRDefault="00925983" w:rsidP="00C15F12">
      <w:pPr>
        <w:spacing w:line="580" w:lineRule="exact"/>
        <w:ind w:firstLineChars="200" w:firstLine="640"/>
        <w:rPr>
          <w:rFonts w:ascii="Times New Roman" w:eastAsia="方正仿宋_GBK" w:hAnsi="Times New Roman"/>
          <w:color w:val="000000"/>
          <w:sz w:val="32"/>
          <w:szCs w:val="32"/>
        </w:rPr>
      </w:pPr>
    </w:p>
    <w:p w:rsidR="00925983" w:rsidRPr="00E86BE0" w:rsidRDefault="00925983" w:rsidP="00C15F12">
      <w:pPr>
        <w:spacing w:line="580" w:lineRule="exact"/>
        <w:ind w:firstLineChars="200" w:firstLine="640"/>
        <w:rPr>
          <w:rFonts w:ascii="Times New Roman" w:eastAsia="方正仿宋_GBK" w:hAnsi="Times New Roman"/>
          <w:color w:val="000000"/>
          <w:sz w:val="32"/>
          <w:szCs w:val="32"/>
          <w:u w:val="single"/>
        </w:rPr>
      </w:pPr>
      <w:r w:rsidRPr="00E86BE0">
        <w:rPr>
          <w:rFonts w:ascii="Times New Roman" w:eastAsia="方正仿宋_GBK" w:hAnsi="Times New Roman" w:hint="eastAsia"/>
          <w:color w:val="000000"/>
          <w:sz w:val="32"/>
          <w:szCs w:val="32"/>
        </w:rPr>
        <w:t>甲方（开发企业）：</w:t>
      </w:r>
    </w:p>
    <w:p w:rsidR="00925983" w:rsidRPr="00E86BE0" w:rsidRDefault="00925983" w:rsidP="00C15F12">
      <w:pPr>
        <w:spacing w:line="580" w:lineRule="exact"/>
        <w:ind w:firstLineChars="200" w:firstLine="640"/>
        <w:rPr>
          <w:rFonts w:ascii="Times New Roman" w:eastAsia="方正仿宋_GBK" w:hAnsi="Times New Roman"/>
          <w:color w:val="000000"/>
          <w:sz w:val="32"/>
          <w:szCs w:val="32"/>
          <w:u w:val="single"/>
        </w:rPr>
      </w:pPr>
      <w:r w:rsidRPr="00E86BE0">
        <w:rPr>
          <w:rFonts w:ascii="Times New Roman" w:eastAsia="方正仿宋_GBK" w:hAnsi="Times New Roman" w:hint="eastAsia"/>
          <w:color w:val="000000"/>
          <w:sz w:val="32"/>
          <w:szCs w:val="32"/>
        </w:rPr>
        <w:t>乙方（金融机构）：</w:t>
      </w:r>
    </w:p>
    <w:p w:rsidR="00925983" w:rsidRPr="00E86BE0" w:rsidRDefault="00925983" w:rsidP="00C15F12">
      <w:pPr>
        <w:spacing w:line="580" w:lineRule="exact"/>
        <w:ind w:firstLineChars="200" w:firstLine="640"/>
        <w:rPr>
          <w:rFonts w:ascii="Times New Roman" w:eastAsia="方正仿宋_GBK" w:hAnsi="Times New Roman"/>
          <w:color w:val="000000"/>
          <w:sz w:val="32"/>
          <w:szCs w:val="32"/>
          <w:u w:val="single"/>
        </w:rPr>
      </w:pPr>
      <w:r w:rsidRPr="00E86BE0">
        <w:rPr>
          <w:rFonts w:ascii="Times New Roman" w:eastAsia="方正仿宋_GBK" w:hAnsi="Times New Roman" w:hint="eastAsia"/>
          <w:color w:val="000000"/>
          <w:sz w:val="32"/>
          <w:szCs w:val="32"/>
        </w:rPr>
        <w:t>丙方（</w:t>
      </w:r>
      <w:r w:rsidRPr="00E86BE0">
        <w:rPr>
          <w:rFonts w:ascii="Times New Roman" w:eastAsia="方正仿宋_GBK" w:hAnsi="Times New Roman" w:hint="eastAsia"/>
          <w:color w:val="000000"/>
          <w:kern w:val="0"/>
          <w:sz w:val="32"/>
          <w:szCs w:val="32"/>
        </w:rPr>
        <w:t>房管部门</w:t>
      </w:r>
      <w:r w:rsidRPr="00E86BE0">
        <w:rPr>
          <w:rFonts w:ascii="Times New Roman" w:eastAsia="方正仿宋_GBK" w:hAnsi="Times New Roman" w:hint="eastAsia"/>
          <w:color w:val="000000"/>
          <w:sz w:val="32"/>
          <w:szCs w:val="32"/>
        </w:rPr>
        <w:t>）：</w:t>
      </w:r>
    </w:p>
    <w:p w:rsidR="00925983" w:rsidRPr="00E86BE0" w:rsidRDefault="00925983" w:rsidP="00C15F12">
      <w:pPr>
        <w:spacing w:line="580" w:lineRule="exact"/>
        <w:ind w:firstLineChars="200" w:firstLine="640"/>
        <w:rPr>
          <w:rFonts w:ascii="Times New Roman" w:eastAsia="方正仿宋_GBK" w:hAnsi="Times New Roman"/>
          <w:color w:val="000000"/>
          <w:sz w:val="32"/>
          <w:szCs w:val="32"/>
        </w:rPr>
      </w:pPr>
      <w:r w:rsidRPr="00E86BE0">
        <w:rPr>
          <w:rFonts w:ascii="Times New Roman" w:eastAsia="方正仿宋_GBK" w:hAnsi="Times New Roman" w:hint="eastAsia"/>
          <w:color w:val="000000"/>
          <w:sz w:val="32"/>
          <w:szCs w:val="32"/>
        </w:rPr>
        <w:t>为加强商品房预售资金监督管理，确保商品房建设顺利进行，保护交易双方的合法权益，维护房地产市场秩序。甲、乙、丙三方按照《资阳市商品房预售资金监管办法》相关规定，就甲方开发的以下商品房的预售资金监管事宜，达成本协议：</w:t>
      </w:r>
    </w:p>
    <w:p w:rsidR="00925983" w:rsidRPr="00E86BE0" w:rsidRDefault="00925983" w:rsidP="00C15F12">
      <w:pPr>
        <w:spacing w:line="580" w:lineRule="exact"/>
        <w:ind w:firstLineChars="200" w:firstLine="640"/>
        <w:rPr>
          <w:rFonts w:ascii="Times New Roman" w:eastAsia="方正黑体_GBK" w:hAnsi="Times New Roman"/>
          <w:color w:val="000000"/>
          <w:sz w:val="32"/>
          <w:szCs w:val="32"/>
        </w:rPr>
      </w:pPr>
      <w:r w:rsidRPr="00E86BE0">
        <w:rPr>
          <w:rFonts w:ascii="Times New Roman" w:eastAsia="方正黑体_GBK" w:hAnsi="Times New Roman" w:hint="eastAsia"/>
          <w:color w:val="000000"/>
          <w:sz w:val="32"/>
          <w:szCs w:val="32"/>
        </w:rPr>
        <w:t>一、监管项目基本情况</w:t>
      </w:r>
    </w:p>
    <w:p w:rsidR="00925983" w:rsidRPr="00E86BE0" w:rsidRDefault="00925983" w:rsidP="00C15F12">
      <w:pPr>
        <w:spacing w:line="580" w:lineRule="exact"/>
        <w:ind w:firstLineChars="200" w:firstLine="640"/>
        <w:rPr>
          <w:rFonts w:ascii="Times New Roman" w:eastAsia="方正仿宋_GBK" w:hAnsi="Times New Roman"/>
          <w:color w:val="000000"/>
          <w:sz w:val="32"/>
          <w:szCs w:val="32"/>
          <w:u w:val="single"/>
        </w:rPr>
      </w:pPr>
      <w:r w:rsidRPr="00E86BE0">
        <w:rPr>
          <w:rFonts w:ascii="Times New Roman" w:eastAsia="方正仿宋_GBK" w:hAnsi="Times New Roman" w:hint="eastAsia"/>
          <w:color w:val="000000"/>
          <w:sz w:val="32"/>
          <w:szCs w:val="32"/>
        </w:rPr>
        <w:t>项目名称：</w:t>
      </w:r>
    </w:p>
    <w:p w:rsidR="00925983" w:rsidRPr="00E86BE0" w:rsidRDefault="00925983" w:rsidP="00C15F12">
      <w:pPr>
        <w:spacing w:line="580" w:lineRule="exact"/>
        <w:ind w:firstLineChars="200" w:firstLine="640"/>
        <w:rPr>
          <w:rFonts w:ascii="Times New Roman" w:eastAsia="方正仿宋_GBK" w:hAnsi="Times New Roman"/>
          <w:color w:val="000000"/>
          <w:sz w:val="32"/>
          <w:szCs w:val="32"/>
          <w:u w:val="single"/>
        </w:rPr>
      </w:pPr>
      <w:r w:rsidRPr="00E86BE0">
        <w:rPr>
          <w:rFonts w:ascii="Times New Roman" w:eastAsia="方正仿宋_GBK" w:hAnsi="Times New Roman" w:hint="eastAsia"/>
          <w:color w:val="000000"/>
          <w:sz w:val="32"/>
          <w:szCs w:val="32"/>
        </w:rPr>
        <w:t>项目位置：</w:t>
      </w:r>
    </w:p>
    <w:p w:rsidR="00925983" w:rsidRPr="00E86BE0" w:rsidRDefault="00925983" w:rsidP="00C15F12">
      <w:pPr>
        <w:spacing w:line="580" w:lineRule="exact"/>
        <w:ind w:firstLineChars="200" w:firstLine="640"/>
        <w:rPr>
          <w:rFonts w:ascii="Times New Roman" w:eastAsia="方正仿宋_GBK" w:hAnsi="Times New Roman"/>
          <w:color w:val="000000"/>
          <w:sz w:val="32"/>
          <w:szCs w:val="32"/>
          <w:u w:val="single"/>
        </w:rPr>
      </w:pPr>
      <w:r w:rsidRPr="00E86BE0">
        <w:rPr>
          <w:rFonts w:ascii="Times New Roman" w:eastAsia="方正仿宋_GBK" w:hAnsi="Times New Roman" w:hint="eastAsia"/>
          <w:color w:val="000000"/>
          <w:sz w:val="32"/>
          <w:szCs w:val="32"/>
        </w:rPr>
        <w:t>建筑面积：</w:t>
      </w:r>
    </w:p>
    <w:p w:rsidR="00925983" w:rsidRPr="00E86BE0" w:rsidRDefault="00925983" w:rsidP="00C15F12">
      <w:pPr>
        <w:spacing w:line="580" w:lineRule="exact"/>
        <w:ind w:firstLineChars="200" w:firstLine="640"/>
        <w:rPr>
          <w:rFonts w:ascii="Times New Roman" w:eastAsia="方正仿宋_GBK" w:hAnsi="Times New Roman"/>
          <w:color w:val="000000"/>
          <w:sz w:val="32"/>
          <w:szCs w:val="32"/>
          <w:u w:val="single"/>
        </w:rPr>
      </w:pPr>
      <w:r w:rsidRPr="00E86BE0">
        <w:rPr>
          <w:rFonts w:ascii="Times New Roman" w:eastAsia="方正仿宋_GBK" w:hAnsi="Times New Roman" w:hint="eastAsia"/>
          <w:color w:val="000000"/>
          <w:sz w:val="32"/>
          <w:szCs w:val="32"/>
        </w:rPr>
        <w:t>工程总造价：</w:t>
      </w:r>
    </w:p>
    <w:p w:rsidR="00925983" w:rsidRPr="00E86BE0" w:rsidRDefault="00925983" w:rsidP="00C15F12">
      <w:pPr>
        <w:spacing w:line="580" w:lineRule="exact"/>
        <w:ind w:firstLineChars="200" w:firstLine="640"/>
        <w:rPr>
          <w:rFonts w:ascii="Times New Roman" w:eastAsia="方正仿宋_GBK" w:hAnsi="Times New Roman"/>
          <w:color w:val="000000"/>
          <w:sz w:val="32"/>
          <w:szCs w:val="32"/>
        </w:rPr>
      </w:pPr>
      <w:r w:rsidRPr="00E86BE0">
        <w:rPr>
          <w:rFonts w:ascii="Times New Roman" w:eastAsia="方正仿宋_GBK" w:hAnsi="Times New Roman" w:hint="eastAsia"/>
          <w:color w:val="000000"/>
          <w:sz w:val="32"/>
          <w:szCs w:val="32"/>
        </w:rPr>
        <w:t>重点监管资金总额（分栋）：</w:t>
      </w:r>
    </w:p>
    <w:p w:rsidR="00925983" w:rsidRPr="00E86BE0" w:rsidRDefault="00925983" w:rsidP="00C15F12">
      <w:pPr>
        <w:spacing w:line="580" w:lineRule="exact"/>
        <w:ind w:firstLineChars="200" w:firstLine="640"/>
        <w:rPr>
          <w:rFonts w:ascii="Times New Roman" w:eastAsia="方正仿宋_GBK" w:hAnsi="Times New Roman"/>
          <w:color w:val="000000"/>
          <w:sz w:val="32"/>
          <w:szCs w:val="32"/>
        </w:rPr>
      </w:pPr>
      <w:r w:rsidRPr="00E86BE0">
        <w:rPr>
          <w:rFonts w:ascii="Times New Roman" w:eastAsia="方正仿宋_GBK" w:hAnsi="Times New Roman" w:hint="eastAsia"/>
          <w:color w:val="000000"/>
          <w:sz w:val="32"/>
          <w:szCs w:val="32"/>
        </w:rPr>
        <w:t>土地及在建工程抵押情况：</w:t>
      </w:r>
    </w:p>
    <w:p w:rsidR="00925983" w:rsidRPr="00E86BE0" w:rsidRDefault="00925983" w:rsidP="00C15F12">
      <w:pPr>
        <w:spacing w:line="580" w:lineRule="exact"/>
        <w:ind w:firstLineChars="200" w:firstLine="640"/>
        <w:rPr>
          <w:rFonts w:ascii="Times New Roman" w:eastAsia="方正仿宋_GBK" w:hAnsi="Times New Roman"/>
          <w:color w:val="000000"/>
          <w:sz w:val="32"/>
          <w:szCs w:val="32"/>
        </w:rPr>
      </w:pPr>
      <w:r w:rsidRPr="00E86BE0">
        <w:rPr>
          <w:rFonts w:ascii="Times New Roman" w:eastAsia="方正仿宋_GBK" w:hAnsi="Times New Roman" w:hint="eastAsia"/>
          <w:color w:val="000000"/>
          <w:sz w:val="32"/>
          <w:szCs w:val="32"/>
        </w:rPr>
        <w:t>抵押权人：</w:t>
      </w:r>
    </w:p>
    <w:p w:rsidR="00925983" w:rsidRPr="00E86BE0" w:rsidRDefault="00925983" w:rsidP="00C15F12">
      <w:pPr>
        <w:spacing w:line="580" w:lineRule="exact"/>
        <w:ind w:firstLineChars="200" w:firstLine="640"/>
        <w:rPr>
          <w:rFonts w:ascii="Times New Roman" w:eastAsia="方正黑体_GBK" w:hAnsi="Times New Roman"/>
          <w:color w:val="000000"/>
          <w:sz w:val="32"/>
          <w:szCs w:val="32"/>
        </w:rPr>
      </w:pPr>
      <w:r w:rsidRPr="00E86BE0">
        <w:rPr>
          <w:rFonts w:ascii="Times New Roman" w:eastAsia="方正黑体_GBK" w:hAnsi="Times New Roman" w:hint="eastAsia"/>
          <w:color w:val="000000"/>
          <w:sz w:val="32"/>
          <w:szCs w:val="32"/>
        </w:rPr>
        <w:t>二、甲、乙、丙三方职责</w:t>
      </w:r>
    </w:p>
    <w:p w:rsidR="00925983" w:rsidRPr="00E86BE0" w:rsidRDefault="00925983" w:rsidP="00C15F12">
      <w:pPr>
        <w:spacing w:line="580" w:lineRule="exact"/>
        <w:ind w:firstLineChars="200" w:firstLine="616"/>
        <w:rPr>
          <w:rFonts w:ascii="Times New Roman" w:eastAsia="方正仿宋_GBK" w:hAnsi="Times New Roman"/>
          <w:color w:val="000000"/>
          <w:spacing w:val="-6"/>
          <w:sz w:val="32"/>
          <w:szCs w:val="32"/>
        </w:rPr>
      </w:pPr>
      <w:r w:rsidRPr="00E86BE0">
        <w:rPr>
          <w:rFonts w:ascii="Times New Roman" w:eastAsia="方正仿宋_GBK" w:hAnsi="Times New Roman" w:hint="eastAsia"/>
          <w:color w:val="000000"/>
          <w:spacing w:val="-6"/>
          <w:sz w:val="32"/>
          <w:szCs w:val="32"/>
        </w:rPr>
        <w:t>甲方向预购人预售商品房，预售资金应当全额存入在乙方设立的监管账户，甲方凭乙方出具的缴款凭证向预购人出具购房发票。</w:t>
      </w:r>
    </w:p>
    <w:p w:rsidR="00925983" w:rsidRPr="00E86BE0" w:rsidRDefault="00925983" w:rsidP="00C15F12">
      <w:pPr>
        <w:spacing w:line="580" w:lineRule="exact"/>
        <w:ind w:firstLineChars="200" w:firstLine="640"/>
        <w:rPr>
          <w:rFonts w:ascii="Times New Roman" w:eastAsia="方正仿宋_GBK" w:hAnsi="Times New Roman"/>
          <w:color w:val="000000"/>
          <w:sz w:val="32"/>
          <w:szCs w:val="32"/>
        </w:rPr>
      </w:pPr>
      <w:r w:rsidRPr="00E86BE0">
        <w:rPr>
          <w:rFonts w:ascii="Times New Roman" w:eastAsia="方正仿宋_GBK" w:hAnsi="Times New Roman" w:hint="eastAsia"/>
          <w:color w:val="000000"/>
          <w:sz w:val="32"/>
          <w:szCs w:val="32"/>
        </w:rPr>
        <w:t>乙方负责将预售资金按比例划分为重点监管资金和一般监管资金并负责一般监管资金的监管及专户储存、拨付，确保用于本项目所需。</w:t>
      </w:r>
    </w:p>
    <w:p w:rsidR="00925983" w:rsidRPr="00E86BE0" w:rsidRDefault="00925983" w:rsidP="00C15F12">
      <w:pPr>
        <w:spacing w:line="580" w:lineRule="exact"/>
        <w:ind w:firstLineChars="200" w:firstLine="640"/>
        <w:rPr>
          <w:rFonts w:ascii="Times New Roman" w:eastAsia="方正仿宋_GBK" w:hAnsi="Times New Roman"/>
          <w:color w:val="000000"/>
          <w:sz w:val="32"/>
          <w:szCs w:val="32"/>
        </w:rPr>
      </w:pPr>
      <w:r w:rsidRPr="00E86BE0">
        <w:rPr>
          <w:rFonts w:ascii="Times New Roman" w:eastAsia="方正仿宋_GBK" w:hAnsi="Times New Roman" w:hint="eastAsia"/>
          <w:color w:val="000000"/>
          <w:sz w:val="32"/>
          <w:szCs w:val="32"/>
        </w:rPr>
        <w:t>丙方负责该项目商品房预售重点监管资金</w:t>
      </w:r>
      <w:r w:rsidRPr="00E86BE0">
        <w:rPr>
          <w:rFonts w:ascii="Times New Roman" w:eastAsia="方正仿宋_GBK" w:hAnsi="Times New Roman" w:hint="eastAsia"/>
          <w:color w:val="000000"/>
          <w:kern w:val="0"/>
          <w:sz w:val="32"/>
          <w:szCs w:val="32"/>
        </w:rPr>
        <w:t>支取监管</w:t>
      </w:r>
      <w:r w:rsidRPr="00E86BE0">
        <w:rPr>
          <w:rFonts w:ascii="Times New Roman" w:eastAsia="方正仿宋_GBK" w:hAnsi="Times New Roman" w:hint="eastAsia"/>
          <w:color w:val="000000"/>
          <w:sz w:val="32"/>
          <w:szCs w:val="32"/>
        </w:rPr>
        <w:t>，确保监管资金优先用于该项目的工程建设，防止挪作他用。</w:t>
      </w:r>
      <w:r w:rsidRPr="00E86BE0">
        <w:rPr>
          <w:rFonts w:ascii="Times New Roman" w:eastAsia="方正仿宋_GBK" w:hAnsi="Times New Roman"/>
          <w:color w:val="000000"/>
          <w:sz w:val="32"/>
          <w:szCs w:val="32"/>
        </w:rPr>
        <w:t xml:space="preserve">  </w:t>
      </w:r>
    </w:p>
    <w:p w:rsidR="00925983" w:rsidRPr="00E86BE0" w:rsidRDefault="00925983" w:rsidP="00C15F12">
      <w:pPr>
        <w:spacing w:line="580" w:lineRule="exact"/>
        <w:ind w:firstLineChars="200" w:firstLine="640"/>
        <w:rPr>
          <w:rFonts w:ascii="Times New Roman" w:eastAsia="方正黑体_GBK" w:hAnsi="Times New Roman"/>
          <w:color w:val="000000"/>
          <w:sz w:val="32"/>
          <w:szCs w:val="32"/>
        </w:rPr>
      </w:pPr>
      <w:r w:rsidRPr="00E86BE0">
        <w:rPr>
          <w:rFonts w:ascii="Times New Roman" w:eastAsia="方正黑体_GBK" w:hAnsi="Times New Roman" w:hint="eastAsia"/>
          <w:color w:val="000000"/>
          <w:sz w:val="32"/>
          <w:szCs w:val="32"/>
        </w:rPr>
        <w:t>三、监管额度</w:t>
      </w:r>
    </w:p>
    <w:p w:rsidR="00925983" w:rsidRPr="00E86BE0" w:rsidRDefault="00925983" w:rsidP="00C15F12">
      <w:pPr>
        <w:spacing w:line="580" w:lineRule="exact"/>
        <w:ind w:firstLineChars="200" w:firstLine="640"/>
        <w:rPr>
          <w:rFonts w:ascii="Times New Roman" w:eastAsia="方正仿宋_GBK" w:hAnsi="Times New Roman"/>
          <w:color w:val="000000"/>
          <w:sz w:val="32"/>
          <w:szCs w:val="32"/>
        </w:rPr>
      </w:pPr>
      <w:r w:rsidRPr="00E86BE0">
        <w:rPr>
          <w:rFonts w:ascii="Times New Roman" w:eastAsia="方正仿宋_GBK" w:hAnsi="Times New Roman" w:hint="eastAsia"/>
          <w:color w:val="000000"/>
          <w:sz w:val="32"/>
          <w:szCs w:val="32"/>
        </w:rPr>
        <w:t>根据县房地产管理局测算的上季度同地段同品质楼盘均价，该项目的预计销售总额为</w:t>
      </w:r>
      <w:r w:rsidRPr="00E86BE0">
        <w:rPr>
          <w:rFonts w:ascii="Times New Roman" w:eastAsia="方正仿宋_GBK" w:hAnsi="Times New Roman"/>
          <w:color w:val="000000"/>
          <w:sz w:val="32"/>
          <w:szCs w:val="32"/>
        </w:rPr>
        <w:t xml:space="preserve"> _____ </w:t>
      </w:r>
      <w:r w:rsidRPr="00E86BE0">
        <w:rPr>
          <w:rFonts w:ascii="Times New Roman" w:eastAsia="方正仿宋_GBK" w:hAnsi="Times New Roman" w:hint="eastAsia"/>
          <w:color w:val="000000"/>
          <w:sz w:val="32"/>
          <w:szCs w:val="32"/>
        </w:rPr>
        <w:t>万元，工程总造价</w:t>
      </w:r>
      <w:r w:rsidRPr="00E86BE0">
        <w:rPr>
          <w:rFonts w:ascii="Times New Roman" w:eastAsia="方正仿宋_GBK" w:hAnsi="Times New Roman"/>
          <w:color w:val="000000"/>
          <w:sz w:val="32"/>
          <w:szCs w:val="32"/>
        </w:rPr>
        <w:t>_____</w:t>
      </w:r>
      <w:r w:rsidRPr="00E86BE0">
        <w:rPr>
          <w:rFonts w:ascii="Times New Roman" w:eastAsia="方正仿宋_GBK" w:hAnsi="Times New Roman" w:hint="eastAsia"/>
          <w:color w:val="000000"/>
          <w:sz w:val="32"/>
          <w:szCs w:val="32"/>
        </w:rPr>
        <w:t>万元，预留销售总额</w:t>
      </w:r>
      <w:r w:rsidRPr="00E86BE0">
        <w:rPr>
          <w:rFonts w:ascii="Times New Roman" w:eastAsia="方正仿宋_GBK" w:hAnsi="Times New Roman"/>
          <w:color w:val="000000"/>
          <w:sz w:val="32"/>
          <w:szCs w:val="32"/>
        </w:rPr>
        <w:t>8%</w:t>
      </w:r>
      <w:r w:rsidRPr="00E86BE0">
        <w:rPr>
          <w:rFonts w:ascii="Times New Roman" w:eastAsia="方正仿宋_GBK" w:hAnsi="Times New Roman" w:hint="eastAsia"/>
          <w:color w:val="000000"/>
          <w:sz w:val="32"/>
          <w:szCs w:val="32"/>
        </w:rPr>
        <w:t>的浮动额度为</w:t>
      </w:r>
      <w:r w:rsidRPr="00E86BE0">
        <w:rPr>
          <w:rFonts w:ascii="Times New Roman" w:eastAsia="方正仿宋_GBK" w:hAnsi="Times New Roman"/>
          <w:color w:val="000000"/>
          <w:sz w:val="32"/>
          <w:szCs w:val="32"/>
        </w:rPr>
        <w:t>_____</w:t>
      </w:r>
      <w:r w:rsidRPr="00E86BE0">
        <w:rPr>
          <w:rFonts w:ascii="Times New Roman" w:eastAsia="方正仿宋_GBK" w:hAnsi="Times New Roman" w:hint="eastAsia"/>
          <w:color w:val="000000"/>
          <w:sz w:val="32"/>
          <w:szCs w:val="32"/>
        </w:rPr>
        <w:t>万元，经测算，该项目重点监管资金与一般监管资金占销售额的比例为</w:t>
      </w:r>
      <w:r w:rsidRPr="00E86BE0">
        <w:rPr>
          <w:rFonts w:ascii="Times New Roman" w:eastAsia="方正仿宋_GBK" w:hAnsi="Times New Roman"/>
          <w:color w:val="000000"/>
          <w:sz w:val="32"/>
          <w:szCs w:val="32"/>
        </w:rPr>
        <w:t>_____</w:t>
      </w:r>
      <w:r w:rsidRPr="00E86BE0">
        <w:rPr>
          <w:rFonts w:ascii="Times New Roman" w:eastAsia="方正仿宋_GBK" w:hAnsi="Times New Roman" w:hint="eastAsia"/>
          <w:color w:val="000000"/>
          <w:sz w:val="32"/>
          <w:szCs w:val="32"/>
        </w:rPr>
        <w:t>。</w:t>
      </w:r>
    </w:p>
    <w:p w:rsidR="00925983" w:rsidRPr="00E86BE0" w:rsidRDefault="00925983" w:rsidP="00C15F12">
      <w:pPr>
        <w:spacing w:line="580" w:lineRule="exact"/>
        <w:ind w:firstLineChars="200" w:firstLine="640"/>
        <w:rPr>
          <w:rFonts w:ascii="Times New Roman" w:eastAsia="方正黑体_GBK" w:hAnsi="Times New Roman"/>
          <w:color w:val="000000"/>
          <w:sz w:val="32"/>
          <w:szCs w:val="32"/>
        </w:rPr>
      </w:pPr>
      <w:r w:rsidRPr="00E86BE0">
        <w:rPr>
          <w:rFonts w:ascii="Times New Roman" w:eastAsia="方正黑体_GBK" w:hAnsi="Times New Roman" w:hint="eastAsia"/>
          <w:color w:val="000000"/>
          <w:sz w:val="32"/>
          <w:szCs w:val="32"/>
        </w:rPr>
        <w:t>四、监管账户</w:t>
      </w:r>
    </w:p>
    <w:p w:rsidR="00925983" w:rsidRPr="00E86BE0" w:rsidRDefault="00925983" w:rsidP="00C15F12">
      <w:pPr>
        <w:spacing w:line="580" w:lineRule="exact"/>
        <w:ind w:firstLineChars="200" w:firstLine="640"/>
        <w:rPr>
          <w:rFonts w:ascii="Times New Roman" w:eastAsia="方正仿宋_GBK" w:hAnsi="Times New Roman"/>
          <w:color w:val="000000"/>
          <w:sz w:val="32"/>
          <w:szCs w:val="32"/>
        </w:rPr>
      </w:pPr>
      <w:r w:rsidRPr="00E86BE0">
        <w:rPr>
          <w:rFonts w:ascii="Times New Roman" w:eastAsia="方正仿宋_GBK" w:hAnsi="Times New Roman" w:hint="eastAsia"/>
          <w:color w:val="000000"/>
          <w:sz w:val="32"/>
          <w:szCs w:val="32"/>
        </w:rPr>
        <w:t>监管账户名称：</w:t>
      </w:r>
      <w:r w:rsidRPr="00E86BE0">
        <w:rPr>
          <w:rFonts w:ascii="Times New Roman" w:eastAsia="方正仿宋_GBK" w:hAnsi="Times New Roman"/>
          <w:color w:val="000000"/>
          <w:sz w:val="32"/>
          <w:szCs w:val="32"/>
        </w:rPr>
        <w:t>_________________________________</w:t>
      </w:r>
    </w:p>
    <w:p w:rsidR="00925983" w:rsidRPr="00E86BE0" w:rsidRDefault="00925983" w:rsidP="00C15F12">
      <w:pPr>
        <w:spacing w:line="580" w:lineRule="exact"/>
        <w:ind w:firstLineChars="200" w:firstLine="640"/>
        <w:rPr>
          <w:rFonts w:ascii="Times New Roman" w:eastAsia="方正仿宋_GBK" w:hAnsi="Times New Roman"/>
          <w:color w:val="000000"/>
          <w:sz w:val="32"/>
          <w:szCs w:val="32"/>
        </w:rPr>
      </w:pPr>
      <w:r w:rsidRPr="00E86BE0">
        <w:rPr>
          <w:rFonts w:ascii="Times New Roman" w:eastAsia="方正仿宋_GBK" w:hAnsi="Times New Roman" w:hint="eastAsia"/>
          <w:color w:val="000000"/>
          <w:sz w:val="32"/>
          <w:szCs w:val="32"/>
        </w:rPr>
        <w:t>监管账户账号：</w:t>
      </w:r>
      <w:r w:rsidRPr="00E86BE0">
        <w:rPr>
          <w:rFonts w:ascii="Times New Roman" w:eastAsia="方正仿宋_GBK" w:hAnsi="Times New Roman"/>
          <w:color w:val="000000"/>
          <w:sz w:val="32"/>
          <w:szCs w:val="32"/>
        </w:rPr>
        <w:t>_________________________________</w:t>
      </w:r>
    </w:p>
    <w:p w:rsidR="00925983" w:rsidRPr="00E86BE0" w:rsidRDefault="00925983" w:rsidP="00C15F12">
      <w:pPr>
        <w:spacing w:line="580" w:lineRule="exact"/>
        <w:ind w:firstLineChars="200" w:firstLine="640"/>
        <w:rPr>
          <w:rFonts w:ascii="Times New Roman" w:eastAsia="方正仿宋_GBK" w:hAnsi="Times New Roman"/>
          <w:color w:val="000000"/>
          <w:sz w:val="32"/>
          <w:szCs w:val="32"/>
        </w:rPr>
      </w:pPr>
      <w:r w:rsidRPr="00E86BE0">
        <w:rPr>
          <w:rFonts w:ascii="Times New Roman" w:eastAsia="方正仿宋_GBK" w:hAnsi="Times New Roman" w:hint="eastAsia"/>
          <w:color w:val="000000"/>
          <w:sz w:val="32"/>
          <w:szCs w:val="32"/>
        </w:rPr>
        <w:t>监管账户不得开通网银支付功能。</w:t>
      </w:r>
    </w:p>
    <w:p w:rsidR="00925983" w:rsidRPr="00E86BE0" w:rsidRDefault="00925983" w:rsidP="00C15F12">
      <w:pPr>
        <w:spacing w:line="580" w:lineRule="exact"/>
        <w:ind w:firstLineChars="200" w:firstLine="640"/>
        <w:rPr>
          <w:rFonts w:ascii="Times New Roman" w:eastAsia="方正黑体_GBK" w:hAnsi="Times New Roman"/>
          <w:color w:val="000000"/>
          <w:sz w:val="32"/>
          <w:szCs w:val="32"/>
        </w:rPr>
      </w:pPr>
      <w:r w:rsidRPr="00E86BE0">
        <w:rPr>
          <w:rFonts w:ascii="Times New Roman" w:eastAsia="方正黑体_GBK" w:hAnsi="Times New Roman" w:hint="eastAsia"/>
          <w:color w:val="000000"/>
          <w:sz w:val="32"/>
          <w:szCs w:val="32"/>
        </w:rPr>
        <w:t>五、监管资金申请使用及拨付</w:t>
      </w:r>
    </w:p>
    <w:p w:rsidR="00925983" w:rsidRPr="00E86BE0" w:rsidRDefault="00925983" w:rsidP="00C15F12">
      <w:pPr>
        <w:spacing w:line="580" w:lineRule="exact"/>
        <w:ind w:firstLineChars="200" w:firstLine="640"/>
        <w:rPr>
          <w:rFonts w:ascii="Times New Roman" w:eastAsia="方正仿宋_GBK" w:hAnsi="Times New Roman"/>
          <w:color w:val="000000"/>
          <w:sz w:val="32"/>
          <w:szCs w:val="32"/>
        </w:rPr>
      </w:pPr>
      <w:r w:rsidRPr="00E86BE0">
        <w:rPr>
          <w:rFonts w:ascii="Times New Roman" w:eastAsia="方正仿宋_GBK" w:hAnsi="Times New Roman" w:hint="eastAsia"/>
          <w:color w:val="000000"/>
          <w:sz w:val="32"/>
          <w:szCs w:val="32"/>
        </w:rPr>
        <w:t>甲方使用商品房监管资金时，必须分别向乙方、丙方提交经工程监理机构审核同意的《商品房预售一般监管资金</w:t>
      </w:r>
      <w:r w:rsidRPr="00E86BE0">
        <w:rPr>
          <w:rFonts w:ascii="Times New Roman" w:eastAsia="方正仿宋_GBK" w:hAnsi="Times New Roman" w:hint="eastAsia"/>
          <w:color w:val="000000"/>
          <w:kern w:val="0"/>
          <w:sz w:val="32"/>
          <w:szCs w:val="32"/>
        </w:rPr>
        <w:t>支取</w:t>
      </w:r>
      <w:r w:rsidRPr="00E86BE0">
        <w:rPr>
          <w:rFonts w:ascii="Times New Roman" w:eastAsia="方正仿宋_GBK" w:hAnsi="Times New Roman" w:hint="eastAsia"/>
          <w:color w:val="000000"/>
          <w:sz w:val="32"/>
          <w:szCs w:val="32"/>
        </w:rPr>
        <w:t>申请表》、《商品房预售重点监管资金</w:t>
      </w:r>
      <w:r w:rsidRPr="00E86BE0">
        <w:rPr>
          <w:rFonts w:ascii="Times New Roman" w:eastAsia="方正仿宋_GBK" w:hAnsi="Times New Roman" w:hint="eastAsia"/>
          <w:color w:val="000000"/>
          <w:kern w:val="0"/>
          <w:sz w:val="32"/>
          <w:szCs w:val="32"/>
        </w:rPr>
        <w:t>支取</w:t>
      </w:r>
      <w:r w:rsidRPr="00E86BE0">
        <w:rPr>
          <w:rFonts w:ascii="Times New Roman" w:eastAsia="方正仿宋_GBK" w:hAnsi="Times New Roman" w:hint="eastAsia"/>
          <w:color w:val="000000"/>
          <w:sz w:val="32"/>
          <w:szCs w:val="32"/>
        </w:rPr>
        <w:t>申请表》</w:t>
      </w:r>
      <w:r w:rsidRPr="00E86BE0">
        <w:rPr>
          <w:rFonts w:ascii="Times New Roman" w:eastAsia="方正仿宋_GBK" w:hAnsi="Times New Roman" w:hint="eastAsia"/>
          <w:color w:val="000000"/>
          <w:kern w:val="0"/>
          <w:sz w:val="32"/>
          <w:szCs w:val="32"/>
        </w:rPr>
        <w:t>并附</w:t>
      </w:r>
      <w:r w:rsidRPr="00E86BE0">
        <w:rPr>
          <w:rFonts w:ascii="Times New Roman" w:eastAsia="方正仿宋_GBK" w:hAnsi="Times New Roman" w:hint="eastAsia"/>
          <w:color w:val="000000"/>
          <w:sz w:val="32"/>
          <w:szCs w:val="32"/>
        </w:rPr>
        <w:t>该项目工程承包合同或本项目相关合同、监管账户余额证明及完成对应节点的证明材料等相关资料。</w:t>
      </w:r>
    </w:p>
    <w:p w:rsidR="00925983" w:rsidRPr="00E86BE0" w:rsidRDefault="00925983" w:rsidP="00C15F12">
      <w:pPr>
        <w:spacing w:line="580" w:lineRule="exact"/>
        <w:ind w:firstLineChars="200" w:firstLine="640"/>
        <w:rPr>
          <w:rFonts w:ascii="Times New Roman" w:eastAsia="方正仿宋_GBK" w:hAnsi="Times New Roman"/>
          <w:color w:val="000000"/>
          <w:sz w:val="32"/>
          <w:szCs w:val="32"/>
        </w:rPr>
      </w:pPr>
      <w:r w:rsidRPr="00E86BE0">
        <w:rPr>
          <w:rFonts w:ascii="Times New Roman" w:eastAsia="方正仿宋_GBK" w:hAnsi="Times New Roman" w:hint="eastAsia"/>
          <w:color w:val="000000"/>
          <w:sz w:val="32"/>
          <w:szCs w:val="32"/>
        </w:rPr>
        <w:t>丙方对商品房预售重点监管资金</w:t>
      </w:r>
      <w:r w:rsidRPr="00E86BE0">
        <w:rPr>
          <w:rFonts w:ascii="Times New Roman" w:eastAsia="方正仿宋_GBK" w:hAnsi="Times New Roman" w:hint="eastAsia"/>
          <w:color w:val="000000"/>
          <w:kern w:val="0"/>
          <w:sz w:val="32"/>
          <w:szCs w:val="32"/>
        </w:rPr>
        <w:t>支取</w:t>
      </w:r>
      <w:r w:rsidRPr="00E86BE0">
        <w:rPr>
          <w:rFonts w:ascii="Times New Roman" w:eastAsia="方正仿宋_GBK" w:hAnsi="Times New Roman" w:hint="eastAsia"/>
          <w:color w:val="000000"/>
          <w:sz w:val="32"/>
          <w:szCs w:val="32"/>
        </w:rPr>
        <w:t>申请进行严格审查后出具《预售资金划拨（重点）通知书》，交甲方报乙方。</w:t>
      </w:r>
    </w:p>
    <w:p w:rsidR="00925983" w:rsidRPr="00E86BE0" w:rsidRDefault="00925983" w:rsidP="00C15F12">
      <w:pPr>
        <w:spacing w:line="580" w:lineRule="exact"/>
        <w:ind w:firstLineChars="200" w:firstLine="640"/>
        <w:rPr>
          <w:rFonts w:ascii="Times New Roman" w:eastAsia="方正仿宋_GBK" w:hAnsi="Times New Roman"/>
          <w:color w:val="000000"/>
          <w:sz w:val="32"/>
          <w:szCs w:val="32"/>
        </w:rPr>
      </w:pPr>
      <w:r w:rsidRPr="00E86BE0">
        <w:rPr>
          <w:rFonts w:ascii="Times New Roman" w:eastAsia="方正仿宋_GBK" w:hAnsi="Times New Roman" w:hint="eastAsia"/>
          <w:color w:val="000000"/>
          <w:sz w:val="32"/>
          <w:szCs w:val="32"/>
        </w:rPr>
        <w:t>乙方收到甲方报送的《商品房预售一般监管资金</w:t>
      </w:r>
      <w:r w:rsidRPr="00E86BE0">
        <w:rPr>
          <w:rFonts w:ascii="Times New Roman" w:eastAsia="方正仿宋_GBK" w:hAnsi="Times New Roman" w:hint="eastAsia"/>
          <w:color w:val="000000"/>
          <w:kern w:val="0"/>
          <w:sz w:val="32"/>
          <w:szCs w:val="32"/>
        </w:rPr>
        <w:t>支取</w:t>
      </w:r>
      <w:r w:rsidRPr="00E86BE0">
        <w:rPr>
          <w:rFonts w:ascii="Times New Roman" w:eastAsia="方正仿宋_GBK" w:hAnsi="Times New Roman" w:hint="eastAsia"/>
          <w:color w:val="000000"/>
          <w:sz w:val="32"/>
          <w:szCs w:val="32"/>
        </w:rPr>
        <w:t>申请表》、丙方审签同意的《预售资金划拨（重点）通知书》，应当进行审查，符合条件的应在</w:t>
      </w:r>
      <w:r w:rsidRPr="00E86BE0">
        <w:rPr>
          <w:rFonts w:ascii="Times New Roman" w:eastAsia="方正仿宋_GBK" w:hAnsi="Times New Roman"/>
          <w:color w:val="000000"/>
          <w:sz w:val="32"/>
          <w:szCs w:val="32"/>
        </w:rPr>
        <w:t>2</w:t>
      </w:r>
      <w:r w:rsidRPr="00E86BE0">
        <w:rPr>
          <w:rFonts w:ascii="Times New Roman" w:eastAsia="方正仿宋_GBK" w:hAnsi="Times New Roman" w:hint="eastAsia"/>
          <w:color w:val="000000"/>
          <w:sz w:val="32"/>
          <w:szCs w:val="32"/>
        </w:rPr>
        <w:t>个工作日内拨付到应收款方账户。</w:t>
      </w:r>
    </w:p>
    <w:p w:rsidR="00925983" w:rsidRPr="00E86BE0" w:rsidRDefault="00925983" w:rsidP="00C15F12">
      <w:pPr>
        <w:spacing w:line="580" w:lineRule="exact"/>
        <w:ind w:firstLineChars="200" w:firstLine="640"/>
        <w:rPr>
          <w:rFonts w:ascii="Times New Roman" w:eastAsia="方正黑体_GBK" w:hAnsi="Times New Roman"/>
          <w:color w:val="000000"/>
          <w:sz w:val="32"/>
          <w:szCs w:val="32"/>
        </w:rPr>
      </w:pPr>
      <w:r w:rsidRPr="00E86BE0">
        <w:rPr>
          <w:rFonts w:ascii="Times New Roman" w:eastAsia="方正黑体_GBK" w:hAnsi="Times New Roman" w:hint="eastAsia"/>
          <w:color w:val="000000"/>
          <w:sz w:val="32"/>
          <w:szCs w:val="32"/>
        </w:rPr>
        <w:t>五、违约责任</w:t>
      </w:r>
    </w:p>
    <w:p w:rsidR="00925983" w:rsidRPr="00E86BE0" w:rsidRDefault="00925983" w:rsidP="00C15F12">
      <w:pPr>
        <w:spacing w:line="580" w:lineRule="exact"/>
        <w:ind w:firstLineChars="200" w:firstLine="640"/>
        <w:rPr>
          <w:rFonts w:ascii="Times New Roman" w:eastAsia="方正仿宋_GBK" w:hAnsi="Times New Roman"/>
          <w:color w:val="000000"/>
          <w:sz w:val="32"/>
          <w:szCs w:val="32"/>
        </w:rPr>
      </w:pPr>
      <w:r w:rsidRPr="00E86BE0">
        <w:rPr>
          <w:rFonts w:ascii="Times New Roman" w:eastAsia="方正仿宋_GBK" w:hAnsi="Times New Roman" w:hint="eastAsia"/>
          <w:color w:val="000000"/>
          <w:sz w:val="32"/>
          <w:szCs w:val="32"/>
        </w:rPr>
        <w:t>甲方若违反本协议约定及《资阳市商品房预售资金监管办法》的有关规定，不按规定的金额、用途等使用预售款的，应承担相应的法律责任。</w:t>
      </w:r>
    </w:p>
    <w:p w:rsidR="00925983" w:rsidRPr="00E86BE0" w:rsidRDefault="00925983" w:rsidP="00C15F12">
      <w:pPr>
        <w:spacing w:line="580" w:lineRule="exact"/>
        <w:ind w:firstLineChars="200" w:firstLine="640"/>
        <w:rPr>
          <w:rFonts w:ascii="Times New Roman" w:eastAsia="方正仿宋_GBK" w:hAnsi="Times New Roman"/>
          <w:color w:val="000000"/>
          <w:sz w:val="32"/>
          <w:szCs w:val="32"/>
        </w:rPr>
      </w:pPr>
      <w:r w:rsidRPr="00E86BE0">
        <w:rPr>
          <w:rFonts w:ascii="Times New Roman" w:eastAsia="方正仿宋_GBK" w:hAnsi="Times New Roman" w:hint="eastAsia"/>
          <w:color w:val="000000"/>
          <w:sz w:val="32"/>
          <w:szCs w:val="32"/>
        </w:rPr>
        <w:t>乙方若违反本协议约定及《资阳市商品房预售资金监管办法》的有关规定，擅自拨付预售监管资金造成损失的，应承担相应的法律责任。</w:t>
      </w:r>
    </w:p>
    <w:p w:rsidR="00925983" w:rsidRPr="00E86BE0" w:rsidRDefault="00925983" w:rsidP="00C15F12">
      <w:pPr>
        <w:spacing w:line="580" w:lineRule="exact"/>
        <w:ind w:firstLineChars="200" w:firstLine="640"/>
        <w:rPr>
          <w:rFonts w:ascii="Times New Roman" w:eastAsia="方正仿宋_GBK" w:hAnsi="Times New Roman"/>
          <w:sz w:val="32"/>
          <w:szCs w:val="32"/>
        </w:rPr>
      </w:pPr>
      <w:r w:rsidRPr="00E86BE0">
        <w:rPr>
          <w:rFonts w:ascii="Times New Roman" w:eastAsia="方正仿宋_GBK" w:hAnsi="Times New Roman" w:hint="eastAsia"/>
          <w:color w:val="000000"/>
          <w:sz w:val="32"/>
          <w:szCs w:val="32"/>
        </w:rPr>
        <w:t>丙方若违反本协议约定及《资阳市商品房预售资金监管办法》</w:t>
      </w:r>
      <w:r w:rsidRPr="00E86BE0">
        <w:rPr>
          <w:rFonts w:ascii="Times New Roman" w:eastAsia="方正仿宋_GBK" w:hAnsi="Times New Roman" w:hint="eastAsia"/>
          <w:sz w:val="32"/>
          <w:szCs w:val="32"/>
        </w:rPr>
        <w:t>的有关规定，因此给他人造成损失的，丙方应承担相应的法律责任。</w:t>
      </w:r>
    </w:p>
    <w:p w:rsidR="00925983" w:rsidRPr="00E86BE0" w:rsidRDefault="00925983" w:rsidP="00C15F12">
      <w:pPr>
        <w:spacing w:line="580" w:lineRule="exact"/>
        <w:ind w:firstLineChars="200" w:firstLine="640"/>
        <w:rPr>
          <w:rFonts w:ascii="Times New Roman" w:eastAsia="方正仿宋_GBK" w:hAnsi="Times New Roman"/>
          <w:sz w:val="32"/>
          <w:szCs w:val="32"/>
        </w:rPr>
      </w:pPr>
      <w:r w:rsidRPr="00E86BE0">
        <w:rPr>
          <w:rFonts w:ascii="Times New Roman" w:eastAsia="方正黑体_GBK" w:hAnsi="Times New Roman" w:hint="eastAsia"/>
          <w:sz w:val="32"/>
          <w:szCs w:val="32"/>
        </w:rPr>
        <w:t>六、</w:t>
      </w:r>
      <w:r w:rsidRPr="00E86BE0">
        <w:rPr>
          <w:rFonts w:ascii="Times New Roman" w:eastAsia="方正仿宋_GBK" w:hAnsi="Times New Roman" w:hint="eastAsia"/>
          <w:sz w:val="32"/>
          <w:szCs w:val="32"/>
        </w:rPr>
        <w:t>该项目商品房预售资金的监管期限，从监管账户设立之日起至该项目完成房屋所有权首次登记、不拖欠工程款且已完成税费清结算为止。</w:t>
      </w:r>
    </w:p>
    <w:p w:rsidR="00925983" w:rsidRPr="00E86BE0" w:rsidRDefault="00925983" w:rsidP="00C15F12">
      <w:pPr>
        <w:spacing w:line="580" w:lineRule="exact"/>
        <w:ind w:firstLineChars="200" w:firstLine="640"/>
        <w:rPr>
          <w:rFonts w:ascii="Times New Roman" w:eastAsia="方正仿宋_GBK" w:hAnsi="Times New Roman"/>
          <w:sz w:val="32"/>
          <w:szCs w:val="32"/>
        </w:rPr>
      </w:pPr>
      <w:r w:rsidRPr="00E86BE0">
        <w:rPr>
          <w:rFonts w:ascii="Times New Roman" w:eastAsia="方正黑体_GBK" w:hAnsi="Times New Roman" w:hint="eastAsia"/>
          <w:sz w:val="32"/>
          <w:szCs w:val="32"/>
        </w:rPr>
        <w:t>七、</w:t>
      </w:r>
      <w:r w:rsidRPr="00E86BE0">
        <w:rPr>
          <w:rFonts w:ascii="Times New Roman" w:eastAsia="方正仿宋_GBK" w:hAnsi="Times New Roman" w:hint="eastAsia"/>
          <w:sz w:val="32"/>
          <w:szCs w:val="32"/>
        </w:rPr>
        <w:t>本协议未尽事宜，按照《资阳市商品房预售资金监管办法》相应规定执行。</w:t>
      </w:r>
    </w:p>
    <w:p w:rsidR="00925983" w:rsidRPr="00E86BE0" w:rsidRDefault="00925983" w:rsidP="00C15F12">
      <w:pPr>
        <w:spacing w:line="580" w:lineRule="exact"/>
        <w:ind w:firstLineChars="200" w:firstLine="640"/>
        <w:rPr>
          <w:rFonts w:ascii="Times New Roman" w:eastAsia="方正仿宋_GBK" w:hAnsi="Times New Roman"/>
          <w:sz w:val="32"/>
          <w:szCs w:val="32"/>
        </w:rPr>
      </w:pPr>
      <w:r w:rsidRPr="00E86BE0">
        <w:rPr>
          <w:rFonts w:ascii="Times New Roman" w:eastAsia="方正黑体_GBK" w:hAnsi="Times New Roman" w:hint="eastAsia"/>
          <w:sz w:val="32"/>
          <w:szCs w:val="32"/>
        </w:rPr>
        <w:t>八、</w:t>
      </w:r>
      <w:r w:rsidRPr="00E86BE0">
        <w:rPr>
          <w:rFonts w:ascii="Times New Roman" w:eastAsia="方正仿宋_GBK" w:hAnsi="Times New Roman" w:hint="eastAsia"/>
          <w:sz w:val="32"/>
          <w:szCs w:val="32"/>
        </w:rPr>
        <w:t>本协议书一式六份，不得手工填写、涂改。本协议自甲、乙双方盖章后报丙方核准签章之日起生效（分页需加盖各单位骑缝章）。甲、乙方各执一份，丙方及项目所在地住建部门、人行资阳中心支行、市银保监分局各备案一份。</w:t>
      </w:r>
    </w:p>
    <w:p w:rsidR="00925983" w:rsidRPr="00E86BE0" w:rsidRDefault="00925983" w:rsidP="00C15F12">
      <w:pPr>
        <w:spacing w:line="580" w:lineRule="exact"/>
        <w:ind w:firstLineChars="200" w:firstLine="640"/>
        <w:rPr>
          <w:rFonts w:ascii="Times New Roman" w:eastAsia="方正仿宋_GBK" w:hAnsi="Times New Roman"/>
          <w:sz w:val="32"/>
          <w:szCs w:val="32"/>
        </w:rPr>
      </w:pPr>
    </w:p>
    <w:p w:rsidR="00925983" w:rsidRPr="00E86BE0" w:rsidRDefault="00925983" w:rsidP="00C15F12">
      <w:pPr>
        <w:spacing w:line="580" w:lineRule="exact"/>
        <w:ind w:firstLine="200"/>
        <w:rPr>
          <w:rFonts w:ascii="Times New Roman" w:eastAsia="方正仿宋_GBK" w:hAnsi="Times New Roman"/>
          <w:sz w:val="32"/>
          <w:szCs w:val="32"/>
        </w:rPr>
      </w:pPr>
      <w:r w:rsidRPr="00E86BE0">
        <w:rPr>
          <w:rFonts w:ascii="Times New Roman" w:eastAsia="方正仿宋_GBK" w:hAnsi="Times New Roman" w:hint="eastAsia"/>
          <w:sz w:val="32"/>
          <w:szCs w:val="32"/>
        </w:rPr>
        <w:t>甲方：（签章）</w:t>
      </w:r>
      <w:r w:rsidRPr="00E86BE0">
        <w:rPr>
          <w:rFonts w:ascii="Times New Roman" w:eastAsia="方正仿宋_GBK" w:hAnsi="Times New Roman"/>
          <w:sz w:val="32"/>
          <w:szCs w:val="32"/>
        </w:rPr>
        <w:t xml:space="preserve">                 </w:t>
      </w:r>
      <w:r w:rsidRPr="00E86BE0">
        <w:rPr>
          <w:rFonts w:ascii="Times New Roman" w:eastAsia="方正仿宋_GBK" w:hAnsi="Times New Roman" w:hint="eastAsia"/>
          <w:sz w:val="32"/>
          <w:szCs w:val="32"/>
        </w:rPr>
        <w:t>乙方：（签章）</w:t>
      </w:r>
      <w:r w:rsidRPr="00E86BE0">
        <w:rPr>
          <w:rFonts w:ascii="Times New Roman" w:eastAsia="方正仿宋_GBK" w:hAnsi="Times New Roman"/>
          <w:sz w:val="32"/>
          <w:szCs w:val="32"/>
        </w:rPr>
        <w:t xml:space="preserve">      </w:t>
      </w:r>
    </w:p>
    <w:p w:rsidR="00925983" w:rsidRPr="00E86BE0" w:rsidRDefault="00925983" w:rsidP="00C15F12">
      <w:pPr>
        <w:spacing w:line="580" w:lineRule="exact"/>
        <w:ind w:firstLine="200"/>
        <w:rPr>
          <w:rFonts w:ascii="Times New Roman" w:eastAsia="方正仿宋_GBK" w:hAnsi="Times New Roman"/>
          <w:sz w:val="32"/>
          <w:szCs w:val="32"/>
        </w:rPr>
      </w:pPr>
      <w:r w:rsidRPr="00E86BE0">
        <w:rPr>
          <w:rFonts w:ascii="Times New Roman" w:eastAsia="方正仿宋_GBK" w:hAnsi="Times New Roman" w:hint="eastAsia"/>
          <w:sz w:val="32"/>
          <w:szCs w:val="32"/>
        </w:rPr>
        <w:t>联系人：</w:t>
      </w:r>
      <w:r w:rsidRPr="00E86BE0">
        <w:rPr>
          <w:rFonts w:ascii="Times New Roman" w:eastAsia="方正仿宋_GBK" w:hAnsi="Times New Roman"/>
          <w:sz w:val="32"/>
          <w:szCs w:val="32"/>
        </w:rPr>
        <w:tab/>
        <w:t xml:space="preserve">                     </w:t>
      </w:r>
      <w:r w:rsidRPr="00E86BE0">
        <w:rPr>
          <w:rFonts w:ascii="Times New Roman" w:eastAsia="方正仿宋_GBK" w:hAnsi="Times New Roman" w:hint="eastAsia"/>
          <w:sz w:val="32"/>
          <w:szCs w:val="32"/>
        </w:rPr>
        <w:t>联系人：</w:t>
      </w:r>
      <w:r w:rsidRPr="00E86BE0">
        <w:rPr>
          <w:rFonts w:ascii="Times New Roman" w:eastAsia="方正仿宋_GBK" w:hAnsi="Times New Roman"/>
          <w:sz w:val="32"/>
          <w:szCs w:val="32"/>
        </w:rPr>
        <w:t xml:space="preserve">  </w:t>
      </w:r>
    </w:p>
    <w:p w:rsidR="00925983" w:rsidRPr="00E86BE0" w:rsidRDefault="00925983" w:rsidP="00C15F12">
      <w:pPr>
        <w:spacing w:line="580" w:lineRule="exact"/>
        <w:ind w:firstLine="200"/>
        <w:rPr>
          <w:rFonts w:ascii="Times New Roman" w:eastAsia="方正仿宋_GBK" w:hAnsi="Times New Roman"/>
          <w:sz w:val="32"/>
          <w:szCs w:val="32"/>
        </w:rPr>
      </w:pPr>
      <w:r w:rsidRPr="00E86BE0">
        <w:rPr>
          <w:rFonts w:ascii="Times New Roman" w:eastAsia="方正仿宋_GBK" w:hAnsi="Times New Roman" w:hint="eastAsia"/>
          <w:sz w:val="32"/>
          <w:szCs w:val="32"/>
        </w:rPr>
        <w:t>联系电话：</w:t>
      </w:r>
      <w:r w:rsidRPr="00E86BE0">
        <w:rPr>
          <w:rFonts w:ascii="Times New Roman" w:eastAsia="方正仿宋_GBK" w:hAnsi="Times New Roman"/>
          <w:sz w:val="32"/>
          <w:szCs w:val="32"/>
        </w:rPr>
        <w:t xml:space="preserve">                    </w:t>
      </w:r>
      <w:r w:rsidRPr="00E86BE0">
        <w:rPr>
          <w:rFonts w:ascii="Times New Roman" w:eastAsia="方正仿宋_GBK" w:hAnsi="Times New Roman" w:hint="eastAsia"/>
          <w:sz w:val="32"/>
          <w:szCs w:val="32"/>
        </w:rPr>
        <w:t>联系电话：</w:t>
      </w:r>
    </w:p>
    <w:p w:rsidR="00925983" w:rsidRPr="00E86BE0" w:rsidRDefault="00925983" w:rsidP="00C15F12">
      <w:pPr>
        <w:spacing w:line="580" w:lineRule="exact"/>
        <w:ind w:firstLine="200"/>
        <w:rPr>
          <w:rFonts w:ascii="Times New Roman" w:eastAsia="方正仿宋_GBK" w:hAnsi="Times New Roman"/>
          <w:sz w:val="32"/>
          <w:szCs w:val="32"/>
        </w:rPr>
      </w:pPr>
    </w:p>
    <w:p w:rsidR="00925983" w:rsidRPr="00E86BE0" w:rsidRDefault="00925983" w:rsidP="00C15F12">
      <w:pPr>
        <w:spacing w:line="580" w:lineRule="exact"/>
        <w:ind w:firstLine="200"/>
        <w:rPr>
          <w:rFonts w:ascii="Times New Roman" w:eastAsia="方正仿宋_GBK" w:hAnsi="Times New Roman"/>
          <w:sz w:val="32"/>
          <w:szCs w:val="32"/>
        </w:rPr>
      </w:pPr>
      <w:r w:rsidRPr="00E86BE0">
        <w:rPr>
          <w:rFonts w:ascii="Times New Roman" w:eastAsia="方正仿宋_GBK" w:hAnsi="Times New Roman" w:hint="eastAsia"/>
          <w:sz w:val="32"/>
          <w:szCs w:val="32"/>
        </w:rPr>
        <w:t>丙方：（核准签章）</w:t>
      </w:r>
    </w:p>
    <w:p w:rsidR="00925983" w:rsidRPr="00E86BE0" w:rsidRDefault="00925983" w:rsidP="00C15F12">
      <w:pPr>
        <w:spacing w:line="580" w:lineRule="exact"/>
        <w:ind w:firstLine="200"/>
        <w:rPr>
          <w:rFonts w:ascii="Times New Roman" w:eastAsia="方正仿宋_GBK" w:hAnsi="Times New Roman"/>
          <w:sz w:val="32"/>
          <w:szCs w:val="32"/>
        </w:rPr>
      </w:pPr>
      <w:r w:rsidRPr="00E86BE0">
        <w:rPr>
          <w:rFonts w:ascii="Times New Roman" w:eastAsia="方正仿宋_GBK" w:hAnsi="Times New Roman" w:hint="eastAsia"/>
          <w:sz w:val="32"/>
          <w:szCs w:val="32"/>
        </w:rPr>
        <w:t>联系人：</w:t>
      </w:r>
    </w:p>
    <w:p w:rsidR="00925983" w:rsidRPr="00E86BE0" w:rsidRDefault="00925983" w:rsidP="00C15F12">
      <w:pPr>
        <w:spacing w:line="580" w:lineRule="exact"/>
        <w:ind w:firstLine="200"/>
        <w:rPr>
          <w:rFonts w:ascii="Times New Roman" w:eastAsia="方正仿宋_GBK" w:hAnsi="Times New Roman"/>
          <w:sz w:val="32"/>
          <w:szCs w:val="32"/>
        </w:rPr>
      </w:pPr>
      <w:r w:rsidRPr="00E86BE0">
        <w:rPr>
          <w:rFonts w:ascii="Times New Roman" w:eastAsia="方正仿宋_GBK" w:hAnsi="Times New Roman" w:hint="eastAsia"/>
          <w:sz w:val="32"/>
          <w:szCs w:val="32"/>
        </w:rPr>
        <w:t>联系电话：</w:t>
      </w:r>
    </w:p>
    <w:p w:rsidR="00925983" w:rsidRPr="00E86BE0" w:rsidRDefault="00925983" w:rsidP="00C15F12">
      <w:pPr>
        <w:spacing w:line="580" w:lineRule="exact"/>
        <w:ind w:firstLine="200"/>
        <w:rPr>
          <w:rFonts w:ascii="Times New Roman" w:eastAsia="方正仿宋_GBK" w:hAnsi="Times New Roman"/>
          <w:sz w:val="32"/>
          <w:szCs w:val="32"/>
        </w:rPr>
      </w:pPr>
    </w:p>
    <w:p w:rsidR="00925983" w:rsidRPr="00E86BE0" w:rsidRDefault="00925983" w:rsidP="00C15F12">
      <w:pPr>
        <w:spacing w:line="580" w:lineRule="exact"/>
        <w:ind w:firstLineChars="2060" w:firstLine="6592"/>
        <w:rPr>
          <w:rFonts w:ascii="Times New Roman" w:hAnsi="Times New Roman"/>
          <w:kern w:val="0"/>
          <w:sz w:val="28"/>
          <w:szCs w:val="28"/>
        </w:rPr>
      </w:pPr>
      <w:r w:rsidRPr="00E86BE0">
        <w:rPr>
          <w:rFonts w:ascii="Times New Roman" w:eastAsia="方正仿宋_GBK" w:hAnsi="Times New Roman" w:hint="eastAsia"/>
          <w:sz w:val="32"/>
          <w:szCs w:val="32"/>
        </w:rPr>
        <w:t>年</w:t>
      </w:r>
      <w:r w:rsidRPr="00E86BE0">
        <w:rPr>
          <w:rFonts w:ascii="Times New Roman" w:eastAsia="方正仿宋_GBK" w:hAnsi="Times New Roman"/>
          <w:sz w:val="32"/>
          <w:szCs w:val="32"/>
        </w:rPr>
        <w:t xml:space="preserve">   </w:t>
      </w:r>
      <w:r w:rsidRPr="00E86BE0">
        <w:rPr>
          <w:rFonts w:ascii="Times New Roman" w:eastAsia="方正仿宋_GBK" w:hAnsi="Times New Roman" w:hint="eastAsia"/>
          <w:sz w:val="32"/>
          <w:szCs w:val="32"/>
        </w:rPr>
        <w:t>月</w:t>
      </w:r>
      <w:r w:rsidRPr="00E86BE0">
        <w:rPr>
          <w:rFonts w:ascii="Times New Roman" w:eastAsia="方正仿宋_GBK" w:hAnsi="Times New Roman"/>
          <w:sz w:val="32"/>
          <w:szCs w:val="32"/>
        </w:rPr>
        <w:t xml:space="preserve">   </w:t>
      </w:r>
      <w:r w:rsidRPr="00E86BE0">
        <w:rPr>
          <w:rFonts w:ascii="Times New Roman" w:eastAsia="方正仿宋_GBK" w:hAnsi="Times New Roman" w:hint="eastAsia"/>
          <w:sz w:val="32"/>
          <w:szCs w:val="32"/>
        </w:rPr>
        <w:t>日</w:t>
      </w:r>
    </w:p>
    <w:p w:rsidR="00925983" w:rsidRPr="00E86BE0" w:rsidRDefault="00925983">
      <w:pPr>
        <w:rPr>
          <w:rFonts w:ascii="Times New Roman" w:hAnsi="Times New Roman"/>
          <w:color w:val="000000"/>
        </w:rPr>
      </w:pPr>
    </w:p>
    <w:p w:rsidR="00925983" w:rsidRPr="00E86BE0" w:rsidRDefault="00925983">
      <w:pPr>
        <w:rPr>
          <w:rFonts w:ascii="Times New Roman" w:hAnsi="Times New Roman"/>
          <w:color w:val="000000"/>
        </w:rPr>
      </w:pPr>
    </w:p>
    <w:p w:rsidR="00925983" w:rsidRPr="00E86BE0" w:rsidRDefault="00925983">
      <w:pPr>
        <w:rPr>
          <w:rFonts w:ascii="Times New Roman" w:hAnsi="Times New Roman"/>
          <w:color w:val="000000"/>
        </w:rPr>
      </w:pPr>
    </w:p>
    <w:p w:rsidR="00925983" w:rsidRPr="00E86BE0" w:rsidRDefault="00925983">
      <w:pPr>
        <w:rPr>
          <w:rFonts w:ascii="Times New Roman" w:hAnsi="Times New Roman"/>
          <w:color w:val="000000"/>
        </w:rPr>
      </w:pPr>
    </w:p>
    <w:p w:rsidR="00925983" w:rsidRPr="00E86BE0" w:rsidRDefault="00925983">
      <w:pPr>
        <w:rPr>
          <w:rFonts w:ascii="Times New Roman" w:hAnsi="Times New Roman"/>
          <w:color w:val="000000"/>
        </w:rPr>
      </w:pPr>
    </w:p>
    <w:p w:rsidR="00925983" w:rsidRPr="00E86BE0" w:rsidRDefault="00925983">
      <w:pPr>
        <w:rPr>
          <w:rFonts w:ascii="Times New Roman" w:hAnsi="Times New Roman"/>
          <w:color w:val="000000"/>
        </w:rPr>
      </w:pPr>
    </w:p>
    <w:p w:rsidR="00925983" w:rsidRPr="00E86BE0" w:rsidRDefault="00925983">
      <w:pPr>
        <w:rPr>
          <w:rFonts w:ascii="Times New Roman" w:hAnsi="Times New Roman"/>
          <w:color w:val="000000"/>
        </w:rPr>
      </w:pPr>
    </w:p>
    <w:p w:rsidR="00925983" w:rsidRPr="00E86BE0" w:rsidRDefault="00925983">
      <w:pPr>
        <w:rPr>
          <w:rFonts w:ascii="Times New Roman" w:hAnsi="Times New Roman"/>
          <w:color w:val="000000"/>
        </w:rPr>
      </w:pPr>
    </w:p>
    <w:p w:rsidR="00925983" w:rsidRPr="00E86BE0" w:rsidRDefault="00925983">
      <w:pPr>
        <w:rPr>
          <w:rFonts w:ascii="Times New Roman" w:hAnsi="Times New Roman"/>
          <w:color w:val="000000"/>
        </w:rPr>
      </w:pPr>
    </w:p>
    <w:p w:rsidR="00925983" w:rsidRPr="00E86BE0" w:rsidRDefault="00925983">
      <w:pPr>
        <w:rPr>
          <w:rFonts w:ascii="Times New Roman" w:hAnsi="Times New Roman"/>
          <w:color w:val="000000"/>
        </w:rPr>
      </w:pPr>
    </w:p>
    <w:p w:rsidR="00925983" w:rsidRPr="00E86BE0" w:rsidRDefault="00925983">
      <w:pPr>
        <w:rPr>
          <w:rFonts w:ascii="Times New Roman" w:hAnsi="Times New Roman"/>
          <w:color w:val="000000"/>
        </w:rPr>
      </w:pPr>
    </w:p>
    <w:p w:rsidR="00925983" w:rsidRPr="00E86BE0" w:rsidRDefault="00925983">
      <w:pPr>
        <w:rPr>
          <w:rFonts w:ascii="Times New Roman" w:hAnsi="Times New Roman"/>
          <w:color w:val="000000"/>
        </w:rPr>
      </w:pPr>
    </w:p>
    <w:p w:rsidR="00925983" w:rsidRPr="00E86BE0" w:rsidRDefault="00925983">
      <w:pPr>
        <w:rPr>
          <w:rFonts w:ascii="Times New Roman" w:hAnsi="Times New Roman"/>
          <w:color w:val="000000"/>
        </w:rPr>
      </w:pPr>
    </w:p>
    <w:p w:rsidR="00925983" w:rsidRPr="00E86BE0" w:rsidRDefault="00925983">
      <w:pPr>
        <w:rPr>
          <w:rFonts w:ascii="Times New Roman" w:hAnsi="Times New Roman"/>
          <w:color w:val="000000"/>
        </w:rPr>
      </w:pPr>
    </w:p>
    <w:p w:rsidR="00925983" w:rsidRPr="00E86BE0" w:rsidRDefault="00925983">
      <w:pPr>
        <w:rPr>
          <w:rFonts w:ascii="Times New Roman" w:hAnsi="Times New Roman"/>
          <w:color w:val="000000"/>
        </w:rPr>
      </w:pPr>
    </w:p>
    <w:p w:rsidR="00925983" w:rsidRPr="00E86BE0" w:rsidRDefault="00925983">
      <w:pPr>
        <w:rPr>
          <w:rFonts w:ascii="Times New Roman" w:hAnsi="Times New Roman"/>
          <w:color w:val="000000"/>
        </w:rPr>
      </w:pPr>
    </w:p>
    <w:p w:rsidR="00925983" w:rsidRPr="00E86BE0" w:rsidRDefault="00925983">
      <w:pPr>
        <w:rPr>
          <w:rFonts w:ascii="Times New Roman" w:hAnsi="Times New Roman"/>
          <w:color w:val="000000"/>
        </w:rPr>
      </w:pPr>
    </w:p>
    <w:p w:rsidR="00925983" w:rsidRPr="00E86BE0" w:rsidRDefault="00925983">
      <w:pPr>
        <w:rPr>
          <w:rFonts w:ascii="Times New Roman" w:hAnsi="Times New Roman"/>
          <w:color w:val="000000"/>
        </w:rPr>
      </w:pPr>
    </w:p>
    <w:p w:rsidR="00925983" w:rsidRPr="00E86BE0" w:rsidRDefault="00925983">
      <w:pPr>
        <w:rPr>
          <w:rFonts w:ascii="Times New Roman" w:hAnsi="Times New Roman"/>
          <w:color w:val="000000"/>
        </w:rPr>
      </w:pPr>
    </w:p>
    <w:p w:rsidR="00925983" w:rsidRPr="00E86BE0" w:rsidRDefault="00925983">
      <w:pPr>
        <w:rPr>
          <w:rFonts w:ascii="Times New Roman" w:hAnsi="Times New Roman"/>
          <w:color w:val="000000"/>
        </w:rPr>
      </w:pPr>
    </w:p>
    <w:p w:rsidR="00925983" w:rsidRPr="00E86BE0" w:rsidRDefault="00925983">
      <w:pPr>
        <w:rPr>
          <w:rFonts w:ascii="Times New Roman" w:hAnsi="Times New Roman"/>
          <w:color w:val="000000"/>
        </w:rPr>
      </w:pPr>
    </w:p>
    <w:p w:rsidR="00925983" w:rsidRPr="00E86BE0" w:rsidRDefault="00925983">
      <w:pPr>
        <w:rPr>
          <w:rFonts w:ascii="Times New Roman" w:hAnsi="Times New Roman"/>
          <w:color w:val="000000"/>
        </w:rPr>
      </w:pPr>
    </w:p>
    <w:p w:rsidR="00925983" w:rsidRPr="00E86BE0" w:rsidRDefault="00925983">
      <w:pPr>
        <w:rPr>
          <w:rFonts w:ascii="Times New Roman" w:eastAsia="方正黑体_GBK" w:hAnsi="Times New Roman"/>
          <w:sz w:val="32"/>
          <w:szCs w:val="32"/>
        </w:rPr>
      </w:pPr>
      <w:r w:rsidRPr="00E86BE0">
        <w:rPr>
          <w:rFonts w:ascii="Times New Roman" w:eastAsia="方正黑体_GBK" w:hAnsi="Times New Roman" w:hint="eastAsia"/>
          <w:sz w:val="32"/>
          <w:szCs w:val="32"/>
        </w:rPr>
        <w:t>附件</w:t>
      </w:r>
      <w:r w:rsidRPr="00E86BE0">
        <w:rPr>
          <w:rFonts w:ascii="Times New Roman" w:eastAsia="方正黑体_GBK" w:hAnsi="Times New Roman"/>
          <w:sz w:val="32"/>
          <w:szCs w:val="32"/>
        </w:rPr>
        <w:t>2</w:t>
      </w:r>
    </w:p>
    <w:tbl>
      <w:tblPr>
        <w:tblW w:w="9031" w:type="dxa"/>
        <w:tblCellMar>
          <w:left w:w="0" w:type="dxa"/>
          <w:right w:w="0" w:type="dxa"/>
        </w:tblCellMar>
        <w:tblLook w:val="00A0"/>
      </w:tblPr>
      <w:tblGrid>
        <w:gridCol w:w="83"/>
        <w:gridCol w:w="681"/>
        <w:gridCol w:w="2019"/>
        <w:gridCol w:w="1982"/>
        <w:gridCol w:w="2062"/>
        <w:gridCol w:w="2084"/>
        <w:gridCol w:w="120"/>
      </w:tblGrid>
      <w:tr w:rsidR="00925983" w:rsidRPr="00E86BE0" w:rsidTr="004B2F02">
        <w:trPr>
          <w:trHeight w:val="725"/>
        </w:trPr>
        <w:tc>
          <w:tcPr>
            <w:tcW w:w="9031" w:type="dxa"/>
            <w:gridSpan w:val="7"/>
            <w:tcBorders>
              <w:top w:val="nil"/>
              <w:left w:val="nil"/>
              <w:bottom w:val="nil"/>
              <w:right w:val="nil"/>
            </w:tcBorders>
            <w:tcMar>
              <w:top w:w="15" w:type="dxa"/>
              <w:left w:w="15" w:type="dxa"/>
              <w:right w:w="15" w:type="dxa"/>
            </w:tcMar>
            <w:vAlign w:val="center"/>
          </w:tcPr>
          <w:p w:rsidR="00925983" w:rsidRPr="00E86BE0" w:rsidRDefault="00925983" w:rsidP="00C15F12">
            <w:pPr>
              <w:widowControl/>
              <w:spacing w:line="660" w:lineRule="exact"/>
              <w:jc w:val="center"/>
              <w:textAlignment w:val="center"/>
              <w:rPr>
                <w:rFonts w:ascii="Times New Roman" w:eastAsia="方正小标宋_GBK" w:hAnsi="Times New Roman"/>
                <w:color w:val="000000"/>
                <w:sz w:val="42"/>
                <w:szCs w:val="42"/>
              </w:rPr>
            </w:pPr>
            <w:r w:rsidRPr="00E86BE0">
              <w:rPr>
                <w:rFonts w:ascii="Times New Roman" w:eastAsia="方正小标宋_GBK" w:hAnsi="Times New Roman" w:hint="eastAsia"/>
                <w:color w:val="000000"/>
                <w:kern w:val="0"/>
                <w:sz w:val="42"/>
                <w:szCs w:val="42"/>
                <w:lang/>
              </w:rPr>
              <w:t>商品房预售一般监管资金支取申请表</w:t>
            </w:r>
          </w:p>
        </w:tc>
      </w:tr>
      <w:tr w:rsidR="00925983" w:rsidRPr="00E86BE0" w:rsidTr="00C15F12">
        <w:trPr>
          <w:trHeight w:val="315"/>
        </w:trPr>
        <w:tc>
          <w:tcPr>
            <w:tcW w:w="83" w:type="dxa"/>
            <w:vMerge w:val="restart"/>
            <w:tcBorders>
              <w:top w:val="nil"/>
              <w:left w:val="nil"/>
              <w:bottom w:val="nil"/>
              <w:right w:val="nil"/>
            </w:tcBorders>
            <w:tcMar>
              <w:top w:w="15" w:type="dxa"/>
              <w:left w:w="15" w:type="dxa"/>
              <w:right w:w="15" w:type="dxa"/>
            </w:tcMar>
            <w:vAlign w:val="center"/>
          </w:tcPr>
          <w:p w:rsidR="00925983" w:rsidRPr="00E86BE0" w:rsidRDefault="00925983">
            <w:pPr>
              <w:jc w:val="center"/>
              <w:rPr>
                <w:rFonts w:ascii="Times New Roman" w:eastAsia="方正黑体_GBK" w:hAnsi="Times New Roman"/>
                <w:color w:val="000000"/>
                <w:sz w:val="22"/>
                <w:szCs w:val="22"/>
              </w:rPr>
            </w:pPr>
          </w:p>
        </w:tc>
        <w:tc>
          <w:tcPr>
            <w:tcW w:w="8948" w:type="dxa"/>
            <w:gridSpan w:val="6"/>
            <w:tcBorders>
              <w:top w:val="nil"/>
              <w:left w:val="nil"/>
              <w:bottom w:val="nil"/>
              <w:right w:val="nil"/>
            </w:tcBorders>
            <w:tcMar>
              <w:top w:w="15" w:type="dxa"/>
              <w:left w:w="15" w:type="dxa"/>
              <w:right w:w="15" w:type="dxa"/>
            </w:tcMar>
            <w:vAlign w:val="center"/>
          </w:tcPr>
          <w:p w:rsidR="00925983" w:rsidRPr="00E86BE0" w:rsidRDefault="00925983">
            <w:pPr>
              <w:widowControl/>
              <w:jc w:val="left"/>
              <w:textAlignment w:val="center"/>
              <w:rPr>
                <w:rFonts w:ascii="Times New Roman" w:eastAsia="方正黑体_GBK" w:hAnsi="Times New Roman"/>
                <w:color w:val="000000"/>
              </w:rPr>
            </w:pPr>
            <w:r w:rsidRPr="00E86BE0">
              <w:rPr>
                <w:rFonts w:ascii="Times New Roman" w:eastAsia="方正黑体_GBK" w:hAnsi="Times New Roman" w:hint="eastAsia"/>
                <w:color w:val="000000"/>
                <w:kern w:val="0"/>
                <w:lang/>
              </w:rPr>
              <w:t>申</w:t>
            </w:r>
            <w:r w:rsidRPr="00E86BE0">
              <w:rPr>
                <w:rFonts w:ascii="Times New Roman" w:eastAsia="方正黑体_GBK" w:hAnsi="Times New Roman"/>
                <w:color w:val="000000"/>
                <w:kern w:val="0"/>
                <w:lang/>
              </w:rPr>
              <w:t xml:space="preserve"> </w:t>
            </w:r>
            <w:r w:rsidRPr="00E86BE0">
              <w:rPr>
                <w:rFonts w:ascii="Times New Roman" w:eastAsia="方正黑体_GBK" w:hAnsi="Times New Roman" w:hint="eastAsia"/>
                <w:color w:val="000000"/>
                <w:kern w:val="0"/>
                <w:lang/>
              </w:rPr>
              <w:t>请</w:t>
            </w:r>
            <w:r w:rsidRPr="00E86BE0">
              <w:rPr>
                <w:rFonts w:ascii="Times New Roman" w:eastAsia="方正黑体_GBK" w:hAnsi="Times New Roman"/>
                <w:color w:val="000000"/>
                <w:kern w:val="0"/>
                <w:lang/>
              </w:rPr>
              <w:t xml:space="preserve"> </w:t>
            </w:r>
            <w:r w:rsidRPr="00E86BE0">
              <w:rPr>
                <w:rFonts w:ascii="Times New Roman" w:eastAsia="方正黑体_GBK" w:hAnsi="Times New Roman" w:hint="eastAsia"/>
                <w:color w:val="000000"/>
                <w:kern w:val="0"/>
                <w:lang/>
              </w:rPr>
              <w:t>时</w:t>
            </w:r>
            <w:r w:rsidRPr="00E86BE0">
              <w:rPr>
                <w:rFonts w:ascii="Times New Roman" w:eastAsia="方正黑体_GBK" w:hAnsi="Times New Roman"/>
                <w:color w:val="000000"/>
                <w:kern w:val="0"/>
                <w:lang/>
              </w:rPr>
              <w:t xml:space="preserve"> </w:t>
            </w:r>
            <w:r w:rsidRPr="00E86BE0">
              <w:rPr>
                <w:rFonts w:ascii="Times New Roman" w:eastAsia="方正黑体_GBK" w:hAnsi="Times New Roman" w:hint="eastAsia"/>
                <w:color w:val="000000"/>
                <w:kern w:val="0"/>
                <w:lang/>
              </w:rPr>
              <w:t>间</w:t>
            </w:r>
            <w:r w:rsidRPr="00E86BE0">
              <w:rPr>
                <w:rFonts w:ascii="Times New Roman" w:eastAsia="方正黑体_GBK" w:hAnsi="Times New Roman"/>
                <w:color w:val="000000"/>
                <w:kern w:val="0"/>
                <w:lang/>
              </w:rPr>
              <w:t xml:space="preserve"> :</w:t>
            </w:r>
          </w:p>
        </w:tc>
      </w:tr>
      <w:tr w:rsidR="00925983" w:rsidRPr="00E86BE0" w:rsidTr="00C15F12">
        <w:trPr>
          <w:trHeight w:val="649"/>
        </w:trPr>
        <w:tc>
          <w:tcPr>
            <w:tcW w:w="83" w:type="dxa"/>
            <w:vMerge/>
            <w:tcBorders>
              <w:top w:val="nil"/>
              <w:left w:val="nil"/>
              <w:bottom w:val="nil"/>
              <w:right w:val="nil"/>
            </w:tcBorders>
            <w:tcMar>
              <w:top w:w="15" w:type="dxa"/>
              <w:left w:w="15" w:type="dxa"/>
              <w:right w:w="15" w:type="dxa"/>
            </w:tcMar>
            <w:vAlign w:val="center"/>
          </w:tcPr>
          <w:p w:rsidR="00925983" w:rsidRPr="00E86BE0" w:rsidRDefault="00925983">
            <w:pPr>
              <w:jc w:val="center"/>
              <w:rPr>
                <w:rFonts w:ascii="Times New Roman" w:eastAsia="方正黑体_GBK" w:hAnsi="Times New Roman"/>
                <w:color w:val="000000"/>
                <w:sz w:val="22"/>
                <w:szCs w:val="22"/>
              </w:rPr>
            </w:pPr>
          </w:p>
        </w:tc>
        <w:tc>
          <w:tcPr>
            <w:tcW w:w="681" w:type="dxa"/>
            <w:vMerge w:val="restart"/>
            <w:tcBorders>
              <w:top w:val="single" w:sz="4" w:space="0" w:color="333333"/>
              <w:left w:val="single" w:sz="4" w:space="0" w:color="333333"/>
              <w:bottom w:val="single" w:sz="4" w:space="0" w:color="333333"/>
              <w:right w:val="single" w:sz="4" w:space="0" w:color="333333"/>
            </w:tcBorders>
            <w:tcMar>
              <w:top w:w="15" w:type="dxa"/>
              <w:left w:w="15" w:type="dxa"/>
              <w:right w:w="15" w:type="dxa"/>
            </w:tcMar>
            <w:textDirection w:val="tbRlV"/>
            <w:vAlign w:val="center"/>
          </w:tcPr>
          <w:p w:rsidR="00925983" w:rsidRPr="00E86BE0" w:rsidRDefault="00925983">
            <w:pPr>
              <w:widowControl/>
              <w:jc w:val="center"/>
              <w:textAlignment w:val="center"/>
              <w:rPr>
                <w:rFonts w:ascii="Times New Roman" w:eastAsia="方正黑体_GBK" w:hAnsi="Times New Roman"/>
                <w:color w:val="000000"/>
              </w:rPr>
            </w:pPr>
            <w:r w:rsidRPr="00E86BE0">
              <w:rPr>
                <w:rFonts w:ascii="Times New Roman" w:eastAsia="方正黑体_GBK" w:hAnsi="Times New Roman" w:hint="eastAsia"/>
                <w:color w:val="000000"/>
                <w:kern w:val="0"/>
                <w:lang/>
              </w:rPr>
              <w:t>账户情况</w:t>
            </w:r>
          </w:p>
        </w:tc>
        <w:tc>
          <w:tcPr>
            <w:tcW w:w="2019" w:type="dxa"/>
            <w:tcBorders>
              <w:top w:val="single" w:sz="4" w:space="0" w:color="333333"/>
              <w:left w:val="single" w:sz="4" w:space="0" w:color="333333"/>
              <w:bottom w:val="single" w:sz="4" w:space="0" w:color="333333"/>
              <w:right w:val="single" w:sz="4" w:space="0" w:color="333333"/>
            </w:tcBorders>
            <w:tcMar>
              <w:top w:w="15" w:type="dxa"/>
              <w:left w:w="15" w:type="dxa"/>
              <w:right w:w="15" w:type="dxa"/>
            </w:tcMar>
            <w:vAlign w:val="center"/>
          </w:tcPr>
          <w:p w:rsidR="00925983" w:rsidRPr="00E86BE0" w:rsidRDefault="00925983">
            <w:pPr>
              <w:widowControl/>
              <w:jc w:val="center"/>
              <w:textAlignment w:val="center"/>
              <w:rPr>
                <w:rFonts w:ascii="Times New Roman" w:eastAsia="方正黑体_GBK" w:hAnsi="Times New Roman"/>
                <w:color w:val="000000"/>
              </w:rPr>
            </w:pPr>
            <w:r w:rsidRPr="00E86BE0">
              <w:rPr>
                <w:rFonts w:ascii="Times New Roman" w:eastAsia="方正黑体_GBK" w:hAnsi="Times New Roman" w:hint="eastAsia"/>
                <w:color w:val="000000"/>
                <w:kern w:val="0"/>
                <w:lang/>
              </w:rPr>
              <w:t>开发企业</w:t>
            </w:r>
          </w:p>
        </w:tc>
        <w:tc>
          <w:tcPr>
            <w:tcW w:w="1982" w:type="dxa"/>
            <w:tcBorders>
              <w:top w:val="single" w:sz="4" w:space="0" w:color="333333"/>
              <w:left w:val="single" w:sz="4" w:space="0" w:color="333333"/>
              <w:bottom w:val="single" w:sz="4" w:space="0" w:color="333333"/>
              <w:right w:val="single" w:sz="4" w:space="0" w:color="333333"/>
            </w:tcBorders>
            <w:tcMar>
              <w:top w:w="15" w:type="dxa"/>
              <w:left w:w="15" w:type="dxa"/>
              <w:right w:w="15" w:type="dxa"/>
            </w:tcMar>
            <w:vAlign w:val="center"/>
          </w:tcPr>
          <w:p w:rsidR="00925983" w:rsidRPr="00E86BE0" w:rsidRDefault="00925983">
            <w:pPr>
              <w:jc w:val="center"/>
              <w:rPr>
                <w:rFonts w:ascii="Times New Roman" w:eastAsia="方正黑体_GBK" w:hAnsi="Times New Roman"/>
                <w:color w:val="000000"/>
              </w:rPr>
            </w:pPr>
          </w:p>
        </w:tc>
        <w:tc>
          <w:tcPr>
            <w:tcW w:w="2062" w:type="dxa"/>
            <w:tcBorders>
              <w:top w:val="single" w:sz="4" w:space="0" w:color="333333"/>
              <w:left w:val="single" w:sz="4" w:space="0" w:color="333333"/>
              <w:bottom w:val="single" w:sz="4" w:space="0" w:color="333333"/>
              <w:right w:val="single" w:sz="4" w:space="0" w:color="333333"/>
            </w:tcBorders>
            <w:tcMar>
              <w:top w:w="15" w:type="dxa"/>
              <w:left w:w="15" w:type="dxa"/>
              <w:right w:w="15" w:type="dxa"/>
            </w:tcMar>
            <w:vAlign w:val="center"/>
          </w:tcPr>
          <w:p w:rsidR="00925983" w:rsidRPr="00E86BE0" w:rsidRDefault="00925983">
            <w:pPr>
              <w:widowControl/>
              <w:jc w:val="center"/>
              <w:textAlignment w:val="center"/>
              <w:rPr>
                <w:rFonts w:ascii="Times New Roman" w:eastAsia="方正黑体_GBK" w:hAnsi="Times New Roman"/>
                <w:color w:val="000000"/>
              </w:rPr>
            </w:pPr>
            <w:r w:rsidRPr="00E86BE0">
              <w:rPr>
                <w:rFonts w:ascii="Times New Roman" w:eastAsia="方正黑体_GBK" w:hAnsi="Times New Roman" w:hint="eastAsia"/>
                <w:color w:val="000000"/>
                <w:kern w:val="0"/>
                <w:lang/>
              </w:rPr>
              <w:t>项目名称</w:t>
            </w:r>
          </w:p>
        </w:tc>
        <w:tc>
          <w:tcPr>
            <w:tcW w:w="2084" w:type="dxa"/>
            <w:tcBorders>
              <w:top w:val="single" w:sz="4" w:space="0" w:color="333333"/>
              <w:left w:val="single" w:sz="4" w:space="0" w:color="333333"/>
              <w:bottom w:val="single" w:sz="4" w:space="0" w:color="333333"/>
              <w:right w:val="single" w:sz="4" w:space="0" w:color="333333"/>
            </w:tcBorders>
            <w:tcMar>
              <w:top w:w="15" w:type="dxa"/>
              <w:left w:w="15" w:type="dxa"/>
              <w:right w:w="15" w:type="dxa"/>
            </w:tcMar>
            <w:vAlign w:val="center"/>
          </w:tcPr>
          <w:p w:rsidR="00925983" w:rsidRPr="00E86BE0" w:rsidRDefault="00925983">
            <w:pPr>
              <w:jc w:val="center"/>
              <w:rPr>
                <w:rFonts w:ascii="Times New Roman" w:eastAsia="方正黑体_GBK" w:hAnsi="Times New Roman"/>
                <w:color w:val="000000"/>
              </w:rPr>
            </w:pPr>
          </w:p>
        </w:tc>
        <w:tc>
          <w:tcPr>
            <w:tcW w:w="120" w:type="dxa"/>
            <w:vMerge w:val="restart"/>
            <w:tcBorders>
              <w:top w:val="nil"/>
              <w:left w:val="nil"/>
              <w:bottom w:val="nil"/>
              <w:right w:val="nil"/>
            </w:tcBorders>
            <w:tcMar>
              <w:top w:w="15" w:type="dxa"/>
              <w:left w:w="15" w:type="dxa"/>
              <w:right w:w="15" w:type="dxa"/>
            </w:tcMar>
            <w:vAlign w:val="center"/>
          </w:tcPr>
          <w:p w:rsidR="00925983" w:rsidRPr="00E86BE0" w:rsidRDefault="00925983">
            <w:pPr>
              <w:jc w:val="center"/>
              <w:rPr>
                <w:rFonts w:ascii="Times New Roman" w:eastAsia="方正黑体_GBK" w:hAnsi="Times New Roman"/>
                <w:color w:val="000000"/>
                <w:sz w:val="22"/>
                <w:szCs w:val="22"/>
              </w:rPr>
            </w:pPr>
          </w:p>
        </w:tc>
      </w:tr>
      <w:tr w:rsidR="00925983" w:rsidRPr="00E86BE0" w:rsidTr="00C15F12">
        <w:trPr>
          <w:trHeight w:val="649"/>
        </w:trPr>
        <w:tc>
          <w:tcPr>
            <w:tcW w:w="83" w:type="dxa"/>
            <w:vMerge/>
            <w:tcBorders>
              <w:top w:val="nil"/>
              <w:left w:val="nil"/>
              <w:bottom w:val="nil"/>
              <w:right w:val="nil"/>
            </w:tcBorders>
            <w:tcMar>
              <w:top w:w="15" w:type="dxa"/>
              <w:left w:w="15" w:type="dxa"/>
              <w:right w:w="15" w:type="dxa"/>
            </w:tcMar>
            <w:vAlign w:val="center"/>
          </w:tcPr>
          <w:p w:rsidR="00925983" w:rsidRPr="00E86BE0" w:rsidRDefault="00925983">
            <w:pPr>
              <w:jc w:val="center"/>
              <w:rPr>
                <w:rFonts w:ascii="Times New Roman" w:eastAsia="方正黑体_GBK" w:hAnsi="Times New Roman"/>
                <w:color w:val="000000"/>
                <w:sz w:val="22"/>
                <w:szCs w:val="22"/>
              </w:rPr>
            </w:pPr>
          </w:p>
        </w:tc>
        <w:tc>
          <w:tcPr>
            <w:tcW w:w="681" w:type="dxa"/>
            <w:vMerge/>
            <w:tcBorders>
              <w:top w:val="single" w:sz="4" w:space="0" w:color="333333"/>
              <w:left w:val="single" w:sz="4" w:space="0" w:color="333333"/>
              <w:bottom w:val="single" w:sz="4" w:space="0" w:color="333333"/>
              <w:right w:val="single" w:sz="4" w:space="0" w:color="333333"/>
            </w:tcBorders>
            <w:tcMar>
              <w:top w:w="15" w:type="dxa"/>
              <w:left w:w="15" w:type="dxa"/>
              <w:right w:w="15" w:type="dxa"/>
            </w:tcMar>
            <w:textDirection w:val="tbRlV"/>
            <w:vAlign w:val="center"/>
          </w:tcPr>
          <w:p w:rsidR="00925983" w:rsidRPr="00E86BE0" w:rsidRDefault="00925983">
            <w:pPr>
              <w:jc w:val="center"/>
              <w:rPr>
                <w:rFonts w:ascii="Times New Roman" w:eastAsia="方正黑体_GBK" w:hAnsi="Times New Roman"/>
                <w:color w:val="000000"/>
              </w:rPr>
            </w:pPr>
          </w:p>
        </w:tc>
        <w:tc>
          <w:tcPr>
            <w:tcW w:w="2019" w:type="dxa"/>
            <w:tcBorders>
              <w:top w:val="single" w:sz="4" w:space="0" w:color="333333"/>
              <w:left w:val="single" w:sz="4" w:space="0" w:color="333333"/>
              <w:bottom w:val="single" w:sz="4" w:space="0" w:color="333333"/>
              <w:right w:val="single" w:sz="4" w:space="0" w:color="333333"/>
            </w:tcBorders>
            <w:tcMar>
              <w:top w:w="15" w:type="dxa"/>
              <w:left w:w="15" w:type="dxa"/>
              <w:right w:w="15" w:type="dxa"/>
            </w:tcMar>
            <w:vAlign w:val="center"/>
          </w:tcPr>
          <w:p w:rsidR="00925983" w:rsidRPr="00E86BE0" w:rsidRDefault="00925983">
            <w:pPr>
              <w:widowControl/>
              <w:jc w:val="center"/>
              <w:textAlignment w:val="center"/>
              <w:rPr>
                <w:rFonts w:ascii="Times New Roman" w:eastAsia="方正黑体_GBK" w:hAnsi="Times New Roman"/>
                <w:color w:val="000000"/>
              </w:rPr>
            </w:pPr>
            <w:r w:rsidRPr="00E86BE0">
              <w:rPr>
                <w:rFonts w:ascii="Times New Roman" w:eastAsia="方正黑体_GBK" w:hAnsi="Times New Roman" w:hint="eastAsia"/>
                <w:color w:val="000000"/>
                <w:kern w:val="0"/>
                <w:lang/>
              </w:rPr>
              <w:t>监管银行</w:t>
            </w:r>
          </w:p>
        </w:tc>
        <w:tc>
          <w:tcPr>
            <w:tcW w:w="1982" w:type="dxa"/>
            <w:tcBorders>
              <w:top w:val="single" w:sz="4" w:space="0" w:color="333333"/>
              <w:left w:val="single" w:sz="4" w:space="0" w:color="333333"/>
              <w:bottom w:val="single" w:sz="4" w:space="0" w:color="333333"/>
              <w:right w:val="single" w:sz="4" w:space="0" w:color="333333"/>
            </w:tcBorders>
            <w:tcMar>
              <w:top w:w="15" w:type="dxa"/>
              <w:left w:w="15" w:type="dxa"/>
              <w:right w:w="15" w:type="dxa"/>
            </w:tcMar>
            <w:vAlign w:val="center"/>
          </w:tcPr>
          <w:p w:rsidR="00925983" w:rsidRPr="00E86BE0" w:rsidRDefault="00925983">
            <w:pPr>
              <w:jc w:val="center"/>
              <w:rPr>
                <w:rFonts w:ascii="Times New Roman" w:eastAsia="方正黑体_GBK" w:hAnsi="Times New Roman"/>
                <w:color w:val="000000"/>
              </w:rPr>
            </w:pPr>
          </w:p>
        </w:tc>
        <w:tc>
          <w:tcPr>
            <w:tcW w:w="2062" w:type="dxa"/>
            <w:tcBorders>
              <w:top w:val="single" w:sz="4" w:space="0" w:color="333333"/>
              <w:left w:val="single" w:sz="4" w:space="0" w:color="333333"/>
              <w:bottom w:val="single" w:sz="4" w:space="0" w:color="333333"/>
              <w:right w:val="single" w:sz="4" w:space="0" w:color="333333"/>
            </w:tcBorders>
            <w:tcMar>
              <w:top w:w="15" w:type="dxa"/>
              <w:left w:w="15" w:type="dxa"/>
              <w:right w:w="15" w:type="dxa"/>
            </w:tcMar>
            <w:vAlign w:val="center"/>
          </w:tcPr>
          <w:p w:rsidR="00925983" w:rsidRPr="00E86BE0" w:rsidRDefault="00925983">
            <w:pPr>
              <w:widowControl/>
              <w:jc w:val="center"/>
              <w:textAlignment w:val="center"/>
              <w:rPr>
                <w:rFonts w:ascii="Times New Roman" w:eastAsia="方正黑体_GBK" w:hAnsi="Times New Roman"/>
                <w:color w:val="000000"/>
              </w:rPr>
            </w:pPr>
            <w:r w:rsidRPr="00E86BE0">
              <w:rPr>
                <w:rFonts w:ascii="Times New Roman" w:eastAsia="方正黑体_GBK" w:hAnsi="Times New Roman" w:hint="eastAsia"/>
                <w:color w:val="000000"/>
                <w:kern w:val="0"/>
                <w:lang/>
              </w:rPr>
              <w:t>监管账号</w:t>
            </w:r>
          </w:p>
        </w:tc>
        <w:tc>
          <w:tcPr>
            <w:tcW w:w="2084" w:type="dxa"/>
            <w:tcBorders>
              <w:top w:val="single" w:sz="4" w:space="0" w:color="333333"/>
              <w:left w:val="single" w:sz="4" w:space="0" w:color="333333"/>
              <w:bottom w:val="single" w:sz="4" w:space="0" w:color="333333"/>
              <w:right w:val="single" w:sz="4" w:space="0" w:color="333333"/>
            </w:tcBorders>
            <w:tcMar>
              <w:top w:w="15" w:type="dxa"/>
              <w:left w:w="15" w:type="dxa"/>
              <w:right w:w="15" w:type="dxa"/>
            </w:tcMar>
            <w:vAlign w:val="center"/>
          </w:tcPr>
          <w:p w:rsidR="00925983" w:rsidRPr="00E86BE0" w:rsidRDefault="00925983">
            <w:pPr>
              <w:jc w:val="center"/>
              <w:rPr>
                <w:rFonts w:ascii="Times New Roman" w:eastAsia="方正黑体_GBK" w:hAnsi="Times New Roman"/>
                <w:color w:val="000000"/>
              </w:rPr>
            </w:pPr>
          </w:p>
        </w:tc>
        <w:tc>
          <w:tcPr>
            <w:tcW w:w="120" w:type="dxa"/>
            <w:vMerge/>
            <w:tcBorders>
              <w:top w:val="nil"/>
              <w:left w:val="nil"/>
              <w:bottom w:val="nil"/>
              <w:right w:val="nil"/>
            </w:tcBorders>
            <w:tcMar>
              <w:top w:w="15" w:type="dxa"/>
              <w:left w:w="15" w:type="dxa"/>
              <w:right w:w="15" w:type="dxa"/>
            </w:tcMar>
            <w:vAlign w:val="center"/>
          </w:tcPr>
          <w:p w:rsidR="00925983" w:rsidRPr="00E86BE0" w:rsidRDefault="00925983">
            <w:pPr>
              <w:jc w:val="center"/>
              <w:rPr>
                <w:rFonts w:ascii="Times New Roman" w:eastAsia="方正黑体_GBK" w:hAnsi="Times New Roman"/>
                <w:color w:val="000000"/>
                <w:sz w:val="22"/>
                <w:szCs w:val="22"/>
              </w:rPr>
            </w:pPr>
          </w:p>
        </w:tc>
      </w:tr>
      <w:tr w:rsidR="00925983" w:rsidRPr="00E86BE0" w:rsidTr="00C15F12">
        <w:trPr>
          <w:trHeight w:val="649"/>
        </w:trPr>
        <w:tc>
          <w:tcPr>
            <w:tcW w:w="83" w:type="dxa"/>
            <w:vMerge/>
            <w:tcBorders>
              <w:top w:val="nil"/>
              <w:left w:val="nil"/>
              <w:bottom w:val="nil"/>
              <w:right w:val="nil"/>
            </w:tcBorders>
            <w:tcMar>
              <w:top w:w="15" w:type="dxa"/>
              <w:left w:w="15" w:type="dxa"/>
              <w:right w:w="15" w:type="dxa"/>
            </w:tcMar>
            <w:vAlign w:val="center"/>
          </w:tcPr>
          <w:p w:rsidR="00925983" w:rsidRPr="00E86BE0" w:rsidRDefault="00925983">
            <w:pPr>
              <w:jc w:val="center"/>
              <w:rPr>
                <w:rFonts w:ascii="Times New Roman" w:eastAsia="方正黑体_GBK" w:hAnsi="Times New Roman"/>
                <w:color w:val="000000"/>
                <w:sz w:val="22"/>
                <w:szCs w:val="22"/>
              </w:rPr>
            </w:pPr>
          </w:p>
        </w:tc>
        <w:tc>
          <w:tcPr>
            <w:tcW w:w="681" w:type="dxa"/>
            <w:vMerge/>
            <w:tcBorders>
              <w:top w:val="single" w:sz="4" w:space="0" w:color="333333"/>
              <w:left w:val="single" w:sz="4" w:space="0" w:color="333333"/>
              <w:bottom w:val="single" w:sz="4" w:space="0" w:color="333333"/>
              <w:right w:val="single" w:sz="4" w:space="0" w:color="333333"/>
            </w:tcBorders>
            <w:tcMar>
              <w:top w:w="15" w:type="dxa"/>
              <w:left w:w="15" w:type="dxa"/>
              <w:right w:w="15" w:type="dxa"/>
            </w:tcMar>
            <w:textDirection w:val="tbRlV"/>
            <w:vAlign w:val="center"/>
          </w:tcPr>
          <w:p w:rsidR="00925983" w:rsidRPr="00E86BE0" w:rsidRDefault="00925983">
            <w:pPr>
              <w:jc w:val="center"/>
              <w:rPr>
                <w:rFonts w:ascii="Times New Roman" w:eastAsia="方正黑体_GBK" w:hAnsi="Times New Roman"/>
                <w:color w:val="000000"/>
              </w:rPr>
            </w:pPr>
          </w:p>
        </w:tc>
        <w:tc>
          <w:tcPr>
            <w:tcW w:w="2019" w:type="dxa"/>
            <w:tcBorders>
              <w:top w:val="single" w:sz="4" w:space="0" w:color="333333"/>
              <w:left w:val="single" w:sz="4" w:space="0" w:color="333333"/>
              <w:bottom w:val="single" w:sz="4" w:space="0" w:color="333333"/>
              <w:right w:val="single" w:sz="4" w:space="0" w:color="333333"/>
            </w:tcBorders>
            <w:tcMar>
              <w:top w:w="15" w:type="dxa"/>
              <w:left w:w="15" w:type="dxa"/>
              <w:right w:w="15" w:type="dxa"/>
            </w:tcMar>
            <w:vAlign w:val="center"/>
          </w:tcPr>
          <w:p w:rsidR="00925983" w:rsidRPr="00E86BE0" w:rsidRDefault="00925983">
            <w:pPr>
              <w:widowControl/>
              <w:jc w:val="center"/>
              <w:textAlignment w:val="center"/>
              <w:rPr>
                <w:rFonts w:ascii="Times New Roman" w:eastAsia="方正黑体_GBK" w:hAnsi="Times New Roman"/>
                <w:color w:val="000000"/>
              </w:rPr>
            </w:pPr>
            <w:r w:rsidRPr="00E86BE0">
              <w:rPr>
                <w:rFonts w:ascii="Times New Roman" w:eastAsia="方正黑体_GBK" w:hAnsi="Times New Roman" w:hint="eastAsia"/>
                <w:color w:val="000000"/>
                <w:kern w:val="0"/>
                <w:lang/>
              </w:rPr>
              <w:t>已销售</w:t>
            </w:r>
            <w:r w:rsidRPr="00E86BE0">
              <w:rPr>
                <w:rFonts w:ascii="Times New Roman" w:eastAsia="方正黑体_GBK" w:hAnsi="Times New Roman"/>
                <w:color w:val="000000"/>
                <w:kern w:val="0"/>
                <w:lang/>
              </w:rPr>
              <w:t>/</w:t>
            </w:r>
            <w:r w:rsidRPr="00E86BE0">
              <w:rPr>
                <w:rFonts w:ascii="Times New Roman" w:eastAsia="方正黑体_GBK" w:hAnsi="Times New Roman" w:hint="eastAsia"/>
                <w:color w:val="000000"/>
                <w:kern w:val="0"/>
                <w:lang/>
              </w:rPr>
              <w:t>入账总额</w:t>
            </w:r>
          </w:p>
        </w:tc>
        <w:tc>
          <w:tcPr>
            <w:tcW w:w="1982" w:type="dxa"/>
            <w:tcBorders>
              <w:top w:val="single" w:sz="4" w:space="0" w:color="333333"/>
              <w:left w:val="single" w:sz="4" w:space="0" w:color="333333"/>
              <w:bottom w:val="single" w:sz="4" w:space="0" w:color="333333"/>
              <w:right w:val="single" w:sz="4" w:space="0" w:color="333333"/>
            </w:tcBorders>
            <w:tcMar>
              <w:top w:w="15" w:type="dxa"/>
              <w:left w:w="15" w:type="dxa"/>
              <w:right w:w="15" w:type="dxa"/>
            </w:tcMar>
            <w:vAlign w:val="center"/>
          </w:tcPr>
          <w:p w:rsidR="00925983" w:rsidRPr="00E86BE0" w:rsidRDefault="00925983">
            <w:pPr>
              <w:jc w:val="center"/>
              <w:rPr>
                <w:rFonts w:ascii="Times New Roman" w:eastAsia="方正黑体_GBK" w:hAnsi="Times New Roman"/>
                <w:color w:val="000000"/>
              </w:rPr>
            </w:pPr>
          </w:p>
        </w:tc>
        <w:tc>
          <w:tcPr>
            <w:tcW w:w="2062" w:type="dxa"/>
            <w:tcBorders>
              <w:top w:val="single" w:sz="4" w:space="0" w:color="333333"/>
              <w:left w:val="single" w:sz="4" w:space="0" w:color="333333"/>
              <w:bottom w:val="single" w:sz="4" w:space="0" w:color="333333"/>
              <w:right w:val="single" w:sz="4" w:space="0" w:color="333333"/>
            </w:tcBorders>
            <w:tcMar>
              <w:top w:w="15" w:type="dxa"/>
              <w:left w:w="15" w:type="dxa"/>
              <w:right w:w="15" w:type="dxa"/>
            </w:tcMar>
            <w:vAlign w:val="center"/>
          </w:tcPr>
          <w:p w:rsidR="00925983" w:rsidRPr="00E86BE0" w:rsidRDefault="00925983">
            <w:pPr>
              <w:widowControl/>
              <w:jc w:val="center"/>
              <w:textAlignment w:val="center"/>
              <w:rPr>
                <w:rFonts w:ascii="Times New Roman" w:eastAsia="方正黑体_GBK" w:hAnsi="Times New Roman"/>
                <w:color w:val="000000"/>
              </w:rPr>
            </w:pPr>
            <w:r w:rsidRPr="00E86BE0">
              <w:rPr>
                <w:rFonts w:ascii="Times New Roman" w:eastAsia="方正黑体_GBK" w:hAnsi="Times New Roman" w:hint="eastAsia"/>
                <w:color w:val="000000"/>
                <w:kern w:val="0"/>
                <w:lang/>
              </w:rPr>
              <w:t>一般</w:t>
            </w:r>
            <w:r w:rsidRPr="00E86BE0">
              <w:rPr>
                <w:rFonts w:ascii="Times New Roman" w:eastAsia="方正黑体_GBK" w:hAnsi="Times New Roman"/>
                <w:color w:val="000000"/>
                <w:kern w:val="0"/>
                <w:lang/>
              </w:rPr>
              <w:t>/</w:t>
            </w:r>
            <w:r w:rsidRPr="00E86BE0">
              <w:rPr>
                <w:rFonts w:ascii="Times New Roman" w:eastAsia="方正黑体_GBK" w:hAnsi="Times New Roman" w:hint="eastAsia"/>
                <w:color w:val="000000"/>
                <w:kern w:val="0"/>
                <w:lang/>
              </w:rPr>
              <w:t>重点入账比例</w:t>
            </w:r>
          </w:p>
        </w:tc>
        <w:tc>
          <w:tcPr>
            <w:tcW w:w="2084" w:type="dxa"/>
            <w:tcBorders>
              <w:top w:val="single" w:sz="4" w:space="0" w:color="333333"/>
              <w:left w:val="single" w:sz="4" w:space="0" w:color="333333"/>
              <w:bottom w:val="single" w:sz="4" w:space="0" w:color="333333"/>
              <w:right w:val="single" w:sz="4" w:space="0" w:color="333333"/>
            </w:tcBorders>
            <w:tcMar>
              <w:top w:w="15" w:type="dxa"/>
              <w:left w:w="15" w:type="dxa"/>
              <w:right w:w="15" w:type="dxa"/>
            </w:tcMar>
            <w:vAlign w:val="center"/>
          </w:tcPr>
          <w:p w:rsidR="00925983" w:rsidRPr="00E86BE0" w:rsidRDefault="00925983">
            <w:pPr>
              <w:jc w:val="center"/>
              <w:rPr>
                <w:rFonts w:ascii="Times New Roman" w:eastAsia="方正黑体_GBK" w:hAnsi="Times New Roman"/>
                <w:color w:val="000000"/>
              </w:rPr>
            </w:pPr>
          </w:p>
        </w:tc>
        <w:tc>
          <w:tcPr>
            <w:tcW w:w="120" w:type="dxa"/>
            <w:vMerge/>
            <w:tcBorders>
              <w:top w:val="nil"/>
              <w:left w:val="nil"/>
              <w:bottom w:val="nil"/>
              <w:right w:val="nil"/>
            </w:tcBorders>
            <w:tcMar>
              <w:top w:w="15" w:type="dxa"/>
              <w:left w:w="15" w:type="dxa"/>
              <w:right w:w="15" w:type="dxa"/>
            </w:tcMar>
            <w:vAlign w:val="center"/>
          </w:tcPr>
          <w:p w:rsidR="00925983" w:rsidRPr="00E86BE0" w:rsidRDefault="00925983">
            <w:pPr>
              <w:jc w:val="center"/>
              <w:rPr>
                <w:rFonts w:ascii="Times New Roman" w:eastAsia="方正黑体_GBK" w:hAnsi="Times New Roman"/>
                <w:color w:val="000000"/>
                <w:sz w:val="22"/>
                <w:szCs w:val="22"/>
              </w:rPr>
            </w:pPr>
          </w:p>
        </w:tc>
      </w:tr>
      <w:tr w:rsidR="00925983" w:rsidRPr="00E86BE0" w:rsidTr="00C15F12">
        <w:trPr>
          <w:trHeight w:val="1086"/>
        </w:trPr>
        <w:tc>
          <w:tcPr>
            <w:tcW w:w="83" w:type="dxa"/>
            <w:vMerge/>
            <w:tcBorders>
              <w:top w:val="nil"/>
              <w:left w:val="nil"/>
              <w:bottom w:val="nil"/>
              <w:right w:val="nil"/>
            </w:tcBorders>
            <w:tcMar>
              <w:top w:w="15" w:type="dxa"/>
              <w:left w:w="15" w:type="dxa"/>
              <w:right w:w="15" w:type="dxa"/>
            </w:tcMar>
            <w:vAlign w:val="center"/>
          </w:tcPr>
          <w:p w:rsidR="00925983" w:rsidRPr="00E86BE0" w:rsidRDefault="00925983">
            <w:pPr>
              <w:jc w:val="center"/>
              <w:rPr>
                <w:rFonts w:ascii="Times New Roman" w:eastAsia="方正黑体_GBK" w:hAnsi="Times New Roman"/>
                <w:color w:val="000000"/>
                <w:sz w:val="22"/>
                <w:szCs w:val="22"/>
              </w:rPr>
            </w:pPr>
          </w:p>
        </w:tc>
        <w:tc>
          <w:tcPr>
            <w:tcW w:w="681" w:type="dxa"/>
            <w:vMerge/>
            <w:tcBorders>
              <w:top w:val="single" w:sz="4" w:space="0" w:color="333333"/>
              <w:left w:val="single" w:sz="4" w:space="0" w:color="333333"/>
              <w:bottom w:val="single" w:sz="4" w:space="0" w:color="333333"/>
              <w:right w:val="single" w:sz="4" w:space="0" w:color="333333"/>
            </w:tcBorders>
            <w:tcMar>
              <w:top w:w="15" w:type="dxa"/>
              <w:left w:w="15" w:type="dxa"/>
              <w:right w:w="15" w:type="dxa"/>
            </w:tcMar>
            <w:textDirection w:val="tbRlV"/>
            <w:vAlign w:val="center"/>
          </w:tcPr>
          <w:p w:rsidR="00925983" w:rsidRPr="00E86BE0" w:rsidRDefault="00925983">
            <w:pPr>
              <w:jc w:val="center"/>
              <w:rPr>
                <w:rFonts w:ascii="Times New Roman" w:eastAsia="方正黑体_GBK" w:hAnsi="Times New Roman"/>
                <w:color w:val="000000"/>
              </w:rPr>
            </w:pPr>
          </w:p>
        </w:tc>
        <w:tc>
          <w:tcPr>
            <w:tcW w:w="2019" w:type="dxa"/>
            <w:tcBorders>
              <w:top w:val="single" w:sz="4" w:space="0" w:color="333333"/>
              <w:left w:val="single" w:sz="4" w:space="0" w:color="333333"/>
              <w:bottom w:val="single" w:sz="4" w:space="0" w:color="333333"/>
              <w:right w:val="single" w:sz="4" w:space="0" w:color="333333"/>
            </w:tcBorders>
            <w:tcMar>
              <w:top w:w="15" w:type="dxa"/>
              <w:left w:w="15" w:type="dxa"/>
              <w:right w:w="15" w:type="dxa"/>
            </w:tcMar>
            <w:vAlign w:val="center"/>
          </w:tcPr>
          <w:p w:rsidR="00925983" w:rsidRPr="00E86BE0" w:rsidRDefault="00925983">
            <w:pPr>
              <w:widowControl/>
              <w:jc w:val="center"/>
              <w:textAlignment w:val="center"/>
              <w:rPr>
                <w:rFonts w:ascii="Times New Roman" w:eastAsia="方正黑体_GBK" w:hAnsi="Times New Roman"/>
                <w:color w:val="000000"/>
              </w:rPr>
            </w:pPr>
            <w:r w:rsidRPr="00E86BE0">
              <w:rPr>
                <w:rFonts w:ascii="Times New Roman" w:eastAsia="方正黑体_GBK" w:hAnsi="Times New Roman" w:hint="eastAsia"/>
                <w:color w:val="000000"/>
                <w:kern w:val="0"/>
                <w:lang/>
              </w:rPr>
              <w:t>一般监管</w:t>
            </w:r>
            <w:r w:rsidRPr="00E86BE0">
              <w:rPr>
                <w:rFonts w:ascii="Times New Roman" w:eastAsia="方正黑体_GBK" w:hAnsi="Times New Roman"/>
                <w:color w:val="000000"/>
                <w:kern w:val="0"/>
                <w:lang/>
              </w:rPr>
              <w:br/>
            </w:r>
            <w:r w:rsidRPr="00E86BE0">
              <w:rPr>
                <w:rFonts w:ascii="Times New Roman" w:eastAsia="方正黑体_GBK" w:hAnsi="Times New Roman" w:hint="eastAsia"/>
                <w:color w:val="000000"/>
                <w:kern w:val="0"/>
                <w:lang/>
              </w:rPr>
              <w:t>资金支出总额</w:t>
            </w:r>
            <w:r w:rsidRPr="00E86BE0">
              <w:rPr>
                <w:rFonts w:ascii="Times New Roman" w:eastAsia="方正黑体_GBK" w:hAnsi="Times New Roman"/>
                <w:color w:val="000000"/>
                <w:kern w:val="0"/>
                <w:lang/>
              </w:rPr>
              <w:t>(</w:t>
            </w:r>
            <w:r w:rsidRPr="00E86BE0">
              <w:rPr>
                <w:rFonts w:ascii="Times New Roman" w:eastAsia="方正黑体_GBK" w:hAnsi="Times New Roman" w:hint="eastAsia"/>
                <w:color w:val="000000"/>
                <w:kern w:val="0"/>
                <w:lang/>
              </w:rPr>
              <w:t>元</w:t>
            </w:r>
            <w:r w:rsidRPr="00E86BE0">
              <w:rPr>
                <w:rFonts w:ascii="Times New Roman" w:eastAsia="方正黑体_GBK" w:hAnsi="Times New Roman"/>
                <w:color w:val="000000"/>
                <w:kern w:val="0"/>
                <w:lang/>
              </w:rPr>
              <w:t>)</w:t>
            </w:r>
          </w:p>
        </w:tc>
        <w:tc>
          <w:tcPr>
            <w:tcW w:w="1982" w:type="dxa"/>
            <w:tcBorders>
              <w:top w:val="single" w:sz="4" w:space="0" w:color="333333"/>
              <w:left w:val="single" w:sz="4" w:space="0" w:color="333333"/>
              <w:bottom w:val="single" w:sz="4" w:space="0" w:color="333333"/>
              <w:right w:val="single" w:sz="4" w:space="0" w:color="333333"/>
            </w:tcBorders>
            <w:tcMar>
              <w:top w:w="15" w:type="dxa"/>
              <w:left w:w="15" w:type="dxa"/>
              <w:right w:w="15" w:type="dxa"/>
            </w:tcMar>
            <w:vAlign w:val="center"/>
          </w:tcPr>
          <w:p w:rsidR="00925983" w:rsidRPr="00E86BE0" w:rsidRDefault="00925983">
            <w:pPr>
              <w:jc w:val="center"/>
              <w:rPr>
                <w:rFonts w:ascii="Times New Roman" w:eastAsia="方正黑体_GBK" w:hAnsi="Times New Roman"/>
                <w:color w:val="000000"/>
              </w:rPr>
            </w:pPr>
          </w:p>
        </w:tc>
        <w:tc>
          <w:tcPr>
            <w:tcW w:w="2062" w:type="dxa"/>
            <w:tcBorders>
              <w:top w:val="single" w:sz="4" w:space="0" w:color="333333"/>
              <w:left w:val="single" w:sz="4" w:space="0" w:color="333333"/>
              <w:bottom w:val="single" w:sz="4" w:space="0" w:color="333333"/>
              <w:right w:val="single" w:sz="4" w:space="0" w:color="333333"/>
            </w:tcBorders>
            <w:tcMar>
              <w:top w:w="15" w:type="dxa"/>
              <w:left w:w="15" w:type="dxa"/>
              <w:right w:w="15" w:type="dxa"/>
            </w:tcMar>
            <w:vAlign w:val="center"/>
          </w:tcPr>
          <w:p w:rsidR="00925983" w:rsidRPr="00E86BE0" w:rsidRDefault="00925983">
            <w:pPr>
              <w:widowControl/>
              <w:jc w:val="center"/>
              <w:textAlignment w:val="center"/>
              <w:rPr>
                <w:rFonts w:ascii="Times New Roman" w:eastAsia="方正黑体_GBK" w:hAnsi="Times New Roman"/>
                <w:color w:val="000000"/>
              </w:rPr>
            </w:pPr>
            <w:r w:rsidRPr="00E86BE0">
              <w:rPr>
                <w:rFonts w:ascii="Times New Roman" w:eastAsia="方正黑体_GBK" w:hAnsi="Times New Roman" w:hint="eastAsia"/>
                <w:color w:val="000000"/>
                <w:kern w:val="0"/>
                <w:lang/>
              </w:rPr>
              <w:t>一般监管</w:t>
            </w:r>
            <w:r w:rsidRPr="00E86BE0">
              <w:rPr>
                <w:rFonts w:ascii="Times New Roman" w:eastAsia="方正黑体_GBK" w:hAnsi="Times New Roman"/>
                <w:color w:val="000000"/>
                <w:kern w:val="0"/>
                <w:lang/>
              </w:rPr>
              <w:br/>
            </w:r>
            <w:r w:rsidRPr="00E86BE0">
              <w:rPr>
                <w:rFonts w:ascii="Times New Roman" w:eastAsia="方正黑体_GBK" w:hAnsi="Times New Roman" w:hint="eastAsia"/>
                <w:color w:val="000000"/>
                <w:kern w:val="0"/>
                <w:lang/>
              </w:rPr>
              <w:t>资金余额</w:t>
            </w:r>
            <w:r w:rsidRPr="00E86BE0">
              <w:rPr>
                <w:rFonts w:ascii="Times New Roman" w:eastAsia="方正黑体_GBK" w:hAnsi="Times New Roman"/>
                <w:color w:val="000000"/>
                <w:kern w:val="0"/>
                <w:lang/>
              </w:rPr>
              <w:t>(</w:t>
            </w:r>
            <w:r w:rsidRPr="00E86BE0">
              <w:rPr>
                <w:rFonts w:ascii="Times New Roman" w:eastAsia="方正黑体_GBK" w:hAnsi="Times New Roman" w:hint="eastAsia"/>
                <w:color w:val="000000"/>
                <w:kern w:val="0"/>
                <w:lang/>
              </w:rPr>
              <w:t>元</w:t>
            </w:r>
            <w:r w:rsidRPr="00E86BE0">
              <w:rPr>
                <w:rFonts w:ascii="Times New Roman" w:eastAsia="方正黑体_GBK" w:hAnsi="Times New Roman"/>
                <w:color w:val="000000"/>
                <w:kern w:val="0"/>
                <w:lang/>
              </w:rPr>
              <w:t>)</w:t>
            </w:r>
          </w:p>
        </w:tc>
        <w:tc>
          <w:tcPr>
            <w:tcW w:w="2084" w:type="dxa"/>
            <w:tcBorders>
              <w:top w:val="single" w:sz="4" w:space="0" w:color="333333"/>
              <w:left w:val="single" w:sz="4" w:space="0" w:color="333333"/>
              <w:bottom w:val="single" w:sz="4" w:space="0" w:color="333333"/>
              <w:right w:val="single" w:sz="4" w:space="0" w:color="333333"/>
            </w:tcBorders>
            <w:tcMar>
              <w:top w:w="15" w:type="dxa"/>
              <w:left w:w="15" w:type="dxa"/>
              <w:right w:w="15" w:type="dxa"/>
            </w:tcMar>
            <w:vAlign w:val="center"/>
          </w:tcPr>
          <w:p w:rsidR="00925983" w:rsidRPr="00E86BE0" w:rsidRDefault="00925983">
            <w:pPr>
              <w:jc w:val="center"/>
              <w:rPr>
                <w:rFonts w:ascii="Times New Roman" w:eastAsia="方正黑体_GBK" w:hAnsi="Times New Roman"/>
                <w:color w:val="000000"/>
              </w:rPr>
            </w:pPr>
          </w:p>
        </w:tc>
        <w:tc>
          <w:tcPr>
            <w:tcW w:w="120" w:type="dxa"/>
            <w:vMerge/>
            <w:tcBorders>
              <w:top w:val="nil"/>
              <w:left w:val="nil"/>
              <w:bottom w:val="nil"/>
              <w:right w:val="nil"/>
            </w:tcBorders>
            <w:tcMar>
              <w:top w:w="15" w:type="dxa"/>
              <w:left w:w="15" w:type="dxa"/>
              <w:right w:w="15" w:type="dxa"/>
            </w:tcMar>
            <w:vAlign w:val="center"/>
          </w:tcPr>
          <w:p w:rsidR="00925983" w:rsidRPr="00E86BE0" w:rsidRDefault="00925983">
            <w:pPr>
              <w:jc w:val="center"/>
              <w:rPr>
                <w:rFonts w:ascii="Times New Roman" w:eastAsia="方正黑体_GBK" w:hAnsi="Times New Roman"/>
                <w:color w:val="000000"/>
                <w:sz w:val="22"/>
                <w:szCs w:val="22"/>
              </w:rPr>
            </w:pPr>
          </w:p>
        </w:tc>
      </w:tr>
      <w:tr w:rsidR="00925983" w:rsidRPr="00E86BE0" w:rsidTr="00C15F12">
        <w:trPr>
          <w:trHeight w:val="649"/>
        </w:trPr>
        <w:tc>
          <w:tcPr>
            <w:tcW w:w="83" w:type="dxa"/>
            <w:vMerge/>
            <w:tcBorders>
              <w:top w:val="nil"/>
              <w:left w:val="nil"/>
              <w:bottom w:val="nil"/>
              <w:right w:val="nil"/>
            </w:tcBorders>
            <w:tcMar>
              <w:top w:w="15" w:type="dxa"/>
              <w:left w:w="15" w:type="dxa"/>
              <w:right w:w="15" w:type="dxa"/>
            </w:tcMar>
            <w:vAlign w:val="center"/>
          </w:tcPr>
          <w:p w:rsidR="00925983" w:rsidRPr="00E86BE0" w:rsidRDefault="00925983">
            <w:pPr>
              <w:jc w:val="center"/>
              <w:rPr>
                <w:rFonts w:ascii="Times New Roman" w:eastAsia="方正黑体_GBK" w:hAnsi="Times New Roman"/>
                <w:color w:val="000000"/>
                <w:sz w:val="22"/>
                <w:szCs w:val="22"/>
              </w:rPr>
            </w:pPr>
          </w:p>
        </w:tc>
        <w:tc>
          <w:tcPr>
            <w:tcW w:w="681" w:type="dxa"/>
            <w:vMerge w:val="restart"/>
            <w:tcBorders>
              <w:top w:val="single" w:sz="4" w:space="0" w:color="333333"/>
              <w:left w:val="single" w:sz="4" w:space="0" w:color="333333"/>
              <w:bottom w:val="nil"/>
              <w:right w:val="single" w:sz="4" w:space="0" w:color="333333"/>
            </w:tcBorders>
            <w:tcMar>
              <w:top w:w="15" w:type="dxa"/>
              <w:left w:w="15" w:type="dxa"/>
              <w:right w:w="15" w:type="dxa"/>
            </w:tcMar>
            <w:textDirection w:val="tbRlV"/>
            <w:vAlign w:val="center"/>
          </w:tcPr>
          <w:p w:rsidR="00925983" w:rsidRPr="00E86BE0" w:rsidRDefault="00925983">
            <w:pPr>
              <w:widowControl/>
              <w:jc w:val="center"/>
              <w:textAlignment w:val="center"/>
              <w:rPr>
                <w:rFonts w:ascii="Times New Roman" w:eastAsia="方正黑体_GBK" w:hAnsi="Times New Roman"/>
                <w:color w:val="000000"/>
              </w:rPr>
            </w:pPr>
            <w:r w:rsidRPr="00E86BE0">
              <w:rPr>
                <w:rFonts w:ascii="Times New Roman" w:eastAsia="方正黑体_GBK" w:hAnsi="Times New Roman" w:hint="eastAsia"/>
                <w:color w:val="000000"/>
                <w:kern w:val="0"/>
                <w:lang/>
              </w:rPr>
              <w:t>申请拨付情况</w:t>
            </w:r>
          </w:p>
        </w:tc>
        <w:tc>
          <w:tcPr>
            <w:tcW w:w="2019" w:type="dxa"/>
            <w:vMerge w:val="restart"/>
            <w:tcBorders>
              <w:top w:val="single" w:sz="4" w:space="0" w:color="333333"/>
              <w:left w:val="single" w:sz="4" w:space="0" w:color="333333"/>
              <w:bottom w:val="single" w:sz="4" w:space="0" w:color="333333"/>
              <w:right w:val="nil"/>
            </w:tcBorders>
            <w:tcMar>
              <w:top w:w="15" w:type="dxa"/>
              <w:left w:w="15" w:type="dxa"/>
              <w:right w:w="15" w:type="dxa"/>
            </w:tcMar>
            <w:vAlign w:val="center"/>
          </w:tcPr>
          <w:p w:rsidR="00925983" w:rsidRPr="00E86BE0" w:rsidRDefault="00925983">
            <w:pPr>
              <w:widowControl/>
              <w:jc w:val="center"/>
              <w:textAlignment w:val="center"/>
              <w:rPr>
                <w:rFonts w:ascii="Times New Roman" w:eastAsia="方正黑体_GBK" w:hAnsi="Times New Roman"/>
                <w:color w:val="000000"/>
              </w:rPr>
            </w:pPr>
            <w:r w:rsidRPr="00E86BE0">
              <w:rPr>
                <w:rStyle w:val="font11"/>
                <w:rFonts w:ascii="Times New Roman" w:eastAsia="方正黑体_GBK" w:hAnsi="Times New Roman" w:cs="Times New Roman" w:hint="eastAsia"/>
                <w:sz w:val="21"/>
                <w:szCs w:val="21"/>
                <w:lang/>
              </w:rPr>
              <w:t>收款单位相关信息（单位名称、收款账号、拨付金额、用途）</w:t>
            </w:r>
            <w:r w:rsidRPr="00E86BE0">
              <w:rPr>
                <w:rStyle w:val="font21"/>
                <w:rFonts w:ascii="Times New Roman" w:eastAsia="方正黑体_GBK" w:hAnsi="Times New Roman" w:cs="Times New Roman"/>
                <w:sz w:val="21"/>
                <w:szCs w:val="21"/>
                <w:lang/>
              </w:rPr>
              <w:br/>
            </w:r>
            <w:r w:rsidRPr="00E86BE0">
              <w:rPr>
                <w:rStyle w:val="font21"/>
                <w:rFonts w:ascii="Times New Roman" w:eastAsia="方正黑体_GBK" w:hAnsi="Times New Roman" w:cs="Times New Roman" w:hint="eastAsia"/>
                <w:sz w:val="21"/>
                <w:szCs w:val="21"/>
                <w:lang/>
              </w:rPr>
              <w:t>被支付单位盖章确认</w:t>
            </w:r>
          </w:p>
        </w:tc>
        <w:tc>
          <w:tcPr>
            <w:tcW w:w="6128" w:type="dxa"/>
            <w:gridSpan w:val="3"/>
            <w:vMerge w:val="restart"/>
            <w:tcBorders>
              <w:top w:val="single" w:sz="4" w:space="0" w:color="333333"/>
              <w:left w:val="single" w:sz="4" w:space="0" w:color="333333"/>
              <w:bottom w:val="single" w:sz="4" w:space="0" w:color="333333"/>
              <w:right w:val="single" w:sz="4" w:space="0" w:color="333333"/>
            </w:tcBorders>
            <w:tcMar>
              <w:top w:w="15" w:type="dxa"/>
              <w:left w:w="15" w:type="dxa"/>
              <w:right w:w="15" w:type="dxa"/>
            </w:tcMar>
            <w:vAlign w:val="center"/>
          </w:tcPr>
          <w:p w:rsidR="00925983" w:rsidRPr="00E86BE0" w:rsidRDefault="00925983">
            <w:pPr>
              <w:widowControl/>
              <w:textAlignment w:val="center"/>
              <w:rPr>
                <w:rFonts w:ascii="Times New Roman" w:eastAsia="方正黑体_GBK" w:hAnsi="Times New Roman"/>
                <w:color w:val="00000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oup4" o:spid="_x0000_s1026" type="#_x0000_t75" style="position:absolute;left:0;text-align:left;margin-left:7.15pt;margin-top:3.2pt;width:88.55pt;height:20.35pt;z-index:251658240;visibility:visible;mso-position-horizontal-relative:text;mso-position-vertical-relative:text">
                  <v:imagedata r:id="rId6" o:title=""/>
                </v:shape>
              </w:pict>
            </w:r>
          </w:p>
        </w:tc>
        <w:tc>
          <w:tcPr>
            <w:tcW w:w="120" w:type="dxa"/>
            <w:vMerge/>
            <w:tcBorders>
              <w:top w:val="nil"/>
              <w:left w:val="nil"/>
              <w:bottom w:val="nil"/>
              <w:right w:val="nil"/>
            </w:tcBorders>
            <w:tcMar>
              <w:top w:w="15" w:type="dxa"/>
              <w:left w:w="15" w:type="dxa"/>
              <w:right w:w="15" w:type="dxa"/>
            </w:tcMar>
            <w:vAlign w:val="center"/>
          </w:tcPr>
          <w:p w:rsidR="00925983" w:rsidRPr="00E86BE0" w:rsidRDefault="00925983">
            <w:pPr>
              <w:jc w:val="center"/>
              <w:rPr>
                <w:rFonts w:ascii="Times New Roman" w:eastAsia="方正黑体_GBK" w:hAnsi="Times New Roman"/>
                <w:color w:val="000000"/>
                <w:sz w:val="22"/>
                <w:szCs w:val="22"/>
              </w:rPr>
            </w:pPr>
          </w:p>
        </w:tc>
      </w:tr>
      <w:tr w:rsidR="00925983" w:rsidRPr="00E86BE0" w:rsidTr="00C15F12">
        <w:trPr>
          <w:trHeight w:val="2166"/>
        </w:trPr>
        <w:tc>
          <w:tcPr>
            <w:tcW w:w="83" w:type="dxa"/>
            <w:vMerge/>
            <w:tcBorders>
              <w:top w:val="nil"/>
              <w:left w:val="nil"/>
              <w:bottom w:val="nil"/>
              <w:right w:val="nil"/>
            </w:tcBorders>
            <w:tcMar>
              <w:top w:w="15" w:type="dxa"/>
              <w:left w:w="15" w:type="dxa"/>
              <w:right w:w="15" w:type="dxa"/>
            </w:tcMar>
            <w:vAlign w:val="center"/>
          </w:tcPr>
          <w:p w:rsidR="00925983" w:rsidRPr="00E86BE0" w:rsidRDefault="00925983">
            <w:pPr>
              <w:jc w:val="center"/>
              <w:rPr>
                <w:rFonts w:ascii="Times New Roman" w:eastAsia="方正黑体_GBK" w:hAnsi="Times New Roman"/>
                <w:color w:val="000000"/>
                <w:sz w:val="22"/>
                <w:szCs w:val="22"/>
              </w:rPr>
            </w:pPr>
          </w:p>
        </w:tc>
        <w:tc>
          <w:tcPr>
            <w:tcW w:w="681" w:type="dxa"/>
            <w:vMerge/>
            <w:tcBorders>
              <w:top w:val="single" w:sz="4" w:space="0" w:color="333333"/>
              <w:left w:val="single" w:sz="4" w:space="0" w:color="333333"/>
              <w:bottom w:val="nil"/>
              <w:right w:val="single" w:sz="4" w:space="0" w:color="333333"/>
            </w:tcBorders>
            <w:tcMar>
              <w:top w:w="15" w:type="dxa"/>
              <w:left w:w="15" w:type="dxa"/>
              <w:right w:w="15" w:type="dxa"/>
            </w:tcMar>
            <w:textDirection w:val="tbRlV"/>
            <w:vAlign w:val="center"/>
          </w:tcPr>
          <w:p w:rsidR="00925983" w:rsidRPr="00E86BE0" w:rsidRDefault="00925983">
            <w:pPr>
              <w:rPr>
                <w:rFonts w:ascii="Times New Roman" w:eastAsia="方正黑体_GBK" w:hAnsi="Times New Roman"/>
                <w:color w:val="000000"/>
              </w:rPr>
            </w:pPr>
          </w:p>
        </w:tc>
        <w:tc>
          <w:tcPr>
            <w:tcW w:w="2019" w:type="dxa"/>
            <w:vMerge/>
            <w:tcBorders>
              <w:top w:val="single" w:sz="4" w:space="0" w:color="333333"/>
              <w:left w:val="single" w:sz="4" w:space="0" w:color="333333"/>
              <w:bottom w:val="single" w:sz="4" w:space="0" w:color="333333"/>
              <w:right w:val="nil"/>
            </w:tcBorders>
            <w:tcMar>
              <w:top w:w="15" w:type="dxa"/>
              <w:left w:w="15" w:type="dxa"/>
              <w:right w:w="15" w:type="dxa"/>
            </w:tcMar>
            <w:vAlign w:val="center"/>
          </w:tcPr>
          <w:p w:rsidR="00925983" w:rsidRPr="00E86BE0" w:rsidRDefault="00925983">
            <w:pPr>
              <w:jc w:val="center"/>
              <w:rPr>
                <w:rFonts w:ascii="Times New Roman" w:eastAsia="方正黑体_GBK" w:hAnsi="Times New Roman"/>
                <w:color w:val="000000"/>
              </w:rPr>
            </w:pPr>
          </w:p>
        </w:tc>
        <w:tc>
          <w:tcPr>
            <w:tcW w:w="6128" w:type="dxa"/>
            <w:gridSpan w:val="3"/>
            <w:vMerge/>
            <w:tcBorders>
              <w:top w:val="single" w:sz="4" w:space="0" w:color="333333"/>
              <w:left w:val="single" w:sz="4" w:space="0" w:color="333333"/>
              <w:bottom w:val="single" w:sz="4" w:space="0" w:color="333333"/>
              <w:right w:val="single" w:sz="4" w:space="0" w:color="333333"/>
            </w:tcBorders>
            <w:tcMar>
              <w:top w:w="15" w:type="dxa"/>
              <w:left w:w="15" w:type="dxa"/>
              <w:right w:w="15" w:type="dxa"/>
            </w:tcMar>
            <w:vAlign w:val="center"/>
          </w:tcPr>
          <w:p w:rsidR="00925983" w:rsidRPr="00E86BE0" w:rsidRDefault="00925983">
            <w:pPr>
              <w:jc w:val="center"/>
              <w:rPr>
                <w:rFonts w:ascii="Times New Roman" w:eastAsia="方正黑体_GBK" w:hAnsi="Times New Roman"/>
                <w:color w:val="000000"/>
              </w:rPr>
            </w:pPr>
          </w:p>
        </w:tc>
        <w:tc>
          <w:tcPr>
            <w:tcW w:w="120" w:type="dxa"/>
            <w:vMerge/>
            <w:tcBorders>
              <w:top w:val="nil"/>
              <w:left w:val="nil"/>
              <w:bottom w:val="nil"/>
              <w:right w:val="nil"/>
            </w:tcBorders>
            <w:tcMar>
              <w:top w:w="15" w:type="dxa"/>
              <w:left w:w="15" w:type="dxa"/>
              <w:right w:w="15" w:type="dxa"/>
            </w:tcMar>
            <w:vAlign w:val="center"/>
          </w:tcPr>
          <w:p w:rsidR="00925983" w:rsidRPr="00E86BE0" w:rsidRDefault="00925983">
            <w:pPr>
              <w:jc w:val="center"/>
              <w:rPr>
                <w:rFonts w:ascii="Times New Roman" w:eastAsia="方正黑体_GBK" w:hAnsi="Times New Roman"/>
                <w:color w:val="000000"/>
                <w:sz w:val="22"/>
                <w:szCs w:val="22"/>
              </w:rPr>
            </w:pPr>
          </w:p>
        </w:tc>
      </w:tr>
      <w:tr w:rsidR="00925983" w:rsidRPr="00E86BE0" w:rsidTr="00C15F12">
        <w:trPr>
          <w:trHeight w:val="1057"/>
        </w:trPr>
        <w:tc>
          <w:tcPr>
            <w:tcW w:w="83" w:type="dxa"/>
            <w:vMerge/>
            <w:tcBorders>
              <w:top w:val="nil"/>
              <w:left w:val="nil"/>
              <w:bottom w:val="nil"/>
              <w:right w:val="nil"/>
            </w:tcBorders>
            <w:tcMar>
              <w:top w:w="15" w:type="dxa"/>
              <w:left w:w="15" w:type="dxa"/>
              <w:right w:w="15" w:type="dxa"/>
            </w:tcMar>
            <w:vAlign w:val="center"/>
          </w:tcPr>
          <w:p w:rsidR="00925983" w:rsidRPr="00E86BE0" w:rsidRDefault="00925983">
            <w:pPr>
              <w:jc w:val="center"/>
              <w:rPr>
                <w:rFonts w:ascii="Times New Roman" w:eastAsia="方正黑体_GBK" w:hAnsi="Times New Roman"/>
                <w:color w:val="000000"/>
                <w:sz w:val="22"/>
                <w:szCs w:val="22"/>
              </w:rPr>
            </w:pPr>
          </w:p>
        </w:tc>
        <w:tc>
          <w:tcPr>
            <w:tcW w:w="681" w:type="dxa"/>
            <w:vMerge/>
            <w:tcBorders>
              <w:top w:val="single" w:sz="4" w:space="0" w:color="333333"/>
              <w:left w:val="single" w:sz="4" w:space="0" w:color="333333"/>
              <w:bottom w:val="nil"/>
              <w:right w:val="single" w:sz="4" w:space="0" w:color="333333"/>
            </w:tcBorders>
            <w:tcMar>
              <w:top w:w="15" w:type="dxa"/>
              <w:left w:w="15" w:type="dxa"/>
              <w:right w:w="15" w:type="dxa"/>
            </w:tcMar>
            <w:textDirection w:val="tbRlV"/>
            <w:vAlign w:val="center"/>
          </w:tcPr>
          <w:p w:rsidR="00925983" w:rsidRPr="00E86BE0" w:rsidRDefault="00925983">
            <w:pPr>
              <w:rPr>
                <w:rFonts w:ascii="Times New Roman" w:eastAsia="方正黑体_GBK" w:hAnsi="Times New Roman"/>
                <w:color w:val="000000"/>
              </w:rPr>
            </w:pPr>
          </w:p>
        </w:tc>
        <w:tc>
          <w:tcPr>
            <w:tcW w:w="2019" w:type="dxa"/>
            <w:tcBorders>
              <w:top w:val="single" w:sz="4" w:space="0" w:color="333333"/>
              <w:left w:val="single" w:sz="4" w:space="0" w:color="333333"/>
              <w:bottom w:val="single" w:sz="4" w:space="0" w:color="333333"/>
              <w:right w:val="single" w:sz="4" w:space="0" w:color="333333"/>
            </w:tcBorders>
            <w:tcMar>
              <w:top w:w="15" w:type="dxa"/>
              <w:left w:w="15" w:type="dxa"/>
              <w:right w:w="15" w:type="dxa"/>
            </w:tcMar>
            <w:vAlign w:val="center"/>
          </w:tcPr>
          <w:p w:rsidR="00925983" w:rsidRPr="00E86BE0" w:rsidRDefault="00925983">
            <w:pPr>
              <w:widowControl/>
              <w:jc w:val="center"/>
              <w:textAlignment w:val="center"/>
              <w:rPr>
                <w:rFonts w:ascii="Times New Roman" w:eastAsia="方正黑体_GBK" w:hAnsi="Times New Roman"/>
                <w:color w:val="000000"/>
              </w:rPr>
            </w:pPr>
            <w:r w:rsidRPr="00E86BE0">
              <w:rPr>
                <w:rFonts w:ascii="Times New Roman" w:eastAsia="方正黑体_GBK" w:hAnsi="Times New Roman" w:hint="eastAsia"/>
                <w:color w:val="000000"/>
                <w:kern w:val="0"/>
                <w:lang/>
              </w:rPr>
              <w:t>合计申请金额</w:t>
            </w:r>
          </w:p>
        </w:tc>
        <w:tc>
          <w:tcPr>
            <w:tcW w:w="1982" w:type="dxa"/>
            <w:tcBorders>
              <w:top w:val="single" w:sz="4" w:space="0" w:color="333333"/>
              <w:left w:val="single" w:sz="4" w:space="0" w:color="333333"/>
              <w:bottom w:val="single" w:sz="4" w:space="0" w:color="333333"/>
              <w:right w:val="single" w:sz="4" w:space="0" w:color="333333"/>
            </w:tcBorders>
            <w:tcMar>
              <w:top w:w="15" w:type="dxa"/>
              <w:left w:w="15" w:type="dxa"/>
              <w:right w:w="15" w:type="dxa"/>
            </w:tcMar>
            <w:vAlign w:val="center"/>
          </w:tcPr>
          <w:p w:rsidR="00925983" w:rsidRPr="00E86BE0" w:rsidRDefault="00925983">
            <w:pPr>
              <w:jc w:val="center"/>
              <w:rPr>
                <w:rFonts w:ascii="Times New Roman" w:eastAsia="方正黑体_GBK" w:hAnsi="Times New Roman"/>
                <w:color w:val="000000"/>
              </w:rPr>
            </w:pPr>
          </w:p>
        </w:tc>
        <w:tc>
          <w:tcPr>
            <w:tcW w:w="2062" w:type="dxa"/>
            <w:tcBorders>
              <w:top w:val="single" w:sz="4" w:space="0" w:color="333333"/>
              <w:left w:val="single" w:sz="4" w:space="0" w:color="333333"/>
              <w:bottom w:val="single" w:sz="4" w:space="0" w:color="333333"/>
              <w:right w:val="single" w:sz="4" w:space="0" w:color="333333"/>
            </w:tcBorders>
            <w:tcMar>
              <w:top w:w="15" w:type="dxa"/>
              <w:left w:w="15" w:type="dxa"/>
              <w:right w:w="15" w:type="dxa"/>
            </w:tcMar>
            <w:vAlign w:val="center"/>
          </w:tcPr>
          <w:p w:rsidR="00925983" w:rsidRPr="00E86BE0" w:rsidRDefault="00925983">
            <w:pPr>
              <w:widowControl/>
              <w:jc w:val="center"/>
              <w:textAlignment w:val="center"/>
              <w:rPr>
                <w:rFonts w:ascii="Times New Roman" w:eastAsia="方正黑体_GBK" w:hAnsi="Times New Roman"/>
                <w:color w:val="000000"/>
              </w:rPr>
            </w:pPr>
            <w:r w:rsidRPr="00E86BE0">
              <w:rPr>
                <w:rFonts w:ascii="Times New Roman" w:eastAsia="方正黑体_GBK" w:hAnsi="Times New Roman" w:hint="eastAsia"/>
                <w:color w:val="000000"/>
                <w:kern w:val="0"/>
                <w:lang/>
              </w:rPr>
              <w:t>本次拨付</w:t>
            </w:r>
            <w:r w:rsidRPr="00E86BE0">
              <w:rPr>
                <w:rFonts w:ascii="Times New Roman" w:eastAsia="方正黑体_GBK" w:hAnsi="Times New Roman"/>
                <w:color w:val="000000"/>
                <w:kern w:val="0"/>
                <w:lang/>
              </w:rPr>
              <w:br/>
            </w:r>
            <w:r w:rsidRPr="00E86BE0">
              <w:rPr>
                <w:rFonts w:ascii="Times New Roman" w:eastAsia="方正黑体_GBK" w:hAnsi="Times New Roman" w:hint="eastAsia"/>
                <w:color w:val="000000"/>
                <w:kern w:val="0"/>
                <w:lang/>
              </w:rPr>
              <w:t>金额</w:t>
            </w:r>
          </w:p>
        </w:tc>
        <w:tc>
          <w:tcPr>
            <w:tcW w:w="2084" w:type="dxa"/>
            <w:tcBorders>
              <w:top w:val="single" w:sz="4" w:space="0" w:color="333333"/>
              <w:left w:val="single" w:sz="4" w:space="0" w:color="333333"/>
              <w:bottom w:val="single" w:sz="4" w:space="0" w:color="333333"/>
              <w:right w:val="single" w:sz="4" w:space="0" w:color="333333"/>
            </w:tcBorders>
            <w:tcMar>
              <w:top w:w="15" w:type="dxa"/>
              <w:left w:w="15" w:type="dxa"/>
              <w:right w:w="15" w:type="dxa"/>
            </w:tcMar>
            <w:vAlign w:val="center"/>
          </w:tcPr>
          <w:p w:rsidR="00925983" w:rsidRPr="00E86BE0" w:rsidRDefault="00925983">
            <w:pPr>
              <w:jc w:val="center"/>
              <w:rPr>
                <w:rFonts w:ascii="Times New Roman" w:eastAsia="方正黑体_GBK" w:hAnsi="Times New Roman"/>
                <w:color w:val="000000"/>
              </w:rPr>
            </w:pPr>
          </w:p>
        </w:tc>
        <w:tc>
          <w:tcPr>
            <w:tcW w:w="120" w:type="dxa"/>
            <w:vMerge/>
            <w:tcBorders>
              <w:top w:val="nil"/>
              <w:left w:val="nil"/>
              <w:bottom w:val="nil"/>
              <w:right w:val="nil"/>
            </w:tcBorders>
            <w:tcMar>
              <w:top w:w="15" w:type="dxa"/>
              <w:left w:w="15" w:type="dxa"/>
              <w:right w:w="15" w:type="dxa"/>
            </w:tcMar>
            <w:vAlign w:val="center"/>
          </w:tcPr>
          <w:p w:rsidR="00925983" w:rsidRPr="00E86BE0" w:rsidRDefault="00925983">
            <w:pPr>
              <w:jc w:val="center"/>
              <w:rPr>
                <w:rFonts w:ascii="Times New Roman" w:eastAsia="方正黑体_GBK" w:hAnsi="Times New Roman"/>
                <w:color w:val="000000"/>
                <w:sz w:val="22"/>
                <w:szCs w:val="22"/>
              </w:rPr>
            </w:pPr>
          </w:p>
        </w:tc>
      </w:tr>
      <w:tr w:rsidR="00925983" w:rsidRPr="00E86BE0" w:rsidTr="00C15F12">
        <w:trPr>
          <w:trHeight w:val="725"/>
        </w:trPr>
        <w:tc>
          <w:tcPr>
            <w:tcW w:w="83" w:type="dxa"/>
            <w:vMerge/>
            <w:tcBorders>
              <w:top w:val="nil"/>
              <w:left w:val="nil"/>
              <w:bottom w:val="nil"/>
              <w:right w:val="nil"/>
            </w:tcBorders>
            <w:tcMar>
              <w:top w:w="15" w:type="dxa"/>
              <w:left w:w="15" w:type="dxa"/>
              <w:right w:w="15" w:type="dxa"/>
            </w:tcMar>
            <w:vAlign w:val="center"/>
          </w:tcPr>
          <w:p w:rsidR="00925983" w:rsidRPr="00E86BE0" w:rsidRDefault="00925983">
            <w:pPr>
              <w:jc w:val="center"/>
              <w:rPr>
                <w:rFonts w:ascii="Times New Roman" w:eastAsia="方正黑体_GBK" w:hAnsi="Times New Roman"/>
                <w:color w:val="000000"/>
                <w:sz w:val="22"/>
                <w:szCs w:val="22"/>
              </w:rPr>
            </w:pPr>
          </w:p>
        </w:tc>
        <w:tc>
          <w:tcPr>
            <w:tcW w:w="681" w:type="dxa"/>
            <w:vMerge/>
            <w:tcBorders>
              <w:top w:val="single" w:sz="4" w:space="0" w:color="333333"/>
              <w:left w:val="single" w:sz="4" w:space="0" w:color="333333"/>
              <w:bottom w:val="nil"/>
              <w:right w:val="single" w:sz="4" w:space="0" w:color="333333"/>
            </w:tcBorders>
            <w:tcMar>
              <w:top w:w="15" w:type="dxa"/>
              <w:left w:w="15" w:type="dxa"/>
              <w:right w:w="15" w:type="dxa"/>
            </w:tcMar>
            <w:textDirection w:val="tbRlV"/>
            <w:vAlign w:val="center"/>
          </w:tcPr>
          <w:p w:rsidR="00925983" w:rsidRPr="00E86BE0" w:rsidRDefault="00925983">
            <w:pPr>
              <w:rPr>
                <w:rFonts w:ascii="Times New Roman" w:eastAsia="方正黑体_GBK" w:hAnsi="Times New Roman"/>
                <w:color w:val="000000"/>
              </w:rPr>
            </w:pPr>
          </w:p>
        </w:tc>
        <w:tc>
          <w:tcPr>
            <w:tcW w:w="2019" w:type="dxa"/>
            <w:tcBorders>
              <w:top w:val="single" w:sz="4" w:space="0" w:color="333333"/>
              <w:left w:val="single" w:sz="4" w:space="0" w:color="333333"/>
              <w:bottom w:val="nil"/>
              <w:right w:val="single" w:sz="4" w:space="0" w:color="333333"/>
            </w:tcBorders>
            <w:tcMar>
              <w:top w:w="15" w:type="dxa"/>
              <w:left w:w="15" w:type="dxa"/>
              <w:right w:w="15" w:type="dxa"/>
            </w:tcMar>
            <w:vAlign w:val="center"/>
          </w:tcPr>
          <w:p w:rsidR="00925983" w:rsidRPr="00E86BE0" w:rsidRDefault="00925983">
            <w:pPr>
              <w:widowControl/>
              <w:jc w:val="center"/>
              <w:textAlignment w:val="center"/>
              <w:rPr>
                <w:rFonts w:ascii="Times New Roman" w:eastAsia="方正黑体_GBK" w:hAnsi="Times New Roman"/>
                <w:color w:val="000000"/>
              </w:rPr>
            </w:pPr>
            <w:r w:rsidRPr="00E86BE0">
              <w:rPr>
                <w:rFonts w:ascii="Times New Roman" w:eastAsia="方正黑体_GBK" w:hAnsi="Times New Roman" w:hint="eastAsia"/>
                <w:color w:val="000000"/>
                <w:kern w:val="0"/>
                <w:lang/>
              </w:rPr>
              <w:t>经办人信息</w:t>
            </w:r>
          </w:p>
        </w:tc>
        <w:tc>
          <w:tcPr>
            <w:tcW w:w="6128" w:type="dxa"/>
            <w:gridSpan w:val="3"/>
            <w:tcBorders>
              <w:top w:val="single" w:sz="4" w:space="0" w:color="333333"/>
              <w:left w:val="single" w:sz="4" w:space="0" w:color="333333"/>
              <w:bottom w:val="nil"/>
              <w:right w:val="single" w:sz="4" w:space="0" w:color="333333"/>
            </w:tcBorders>
            <w:tcMar>
              <w:top w:w="15" w:type="dxa"/>
              <w:left w:w="15" w:type="dxa"/>
              <w:right w:w="15" w:type="dxa"/>
            </w:tcMar>
            <w:vAlign w:val="center"/>
          </w:tcPr>
          <w:p w:rsidR="00925983" w:rsidRPr="00E86BE0" w:rsidRDefault="00925983">
            <w:pPr>
              <w:jc w:val="center"/>
              <w:rPr>
                <w:rFonts w:ascii="Times New Roman" w:eastAsia="方正黑体_GBK" w:hAnsi="Times New Roman"/>
                <w:color w:val="000000"/>
              </w:rPr>
            </w:pPr>
          </w:p>
        </w:tc>
        <w:tc>
          <w:tcPr>
            <w:tcW w:w="120" w:type="dxa"/>
            <w:vMerge/>
            <w:tcBorders>
              <w:top w:val="nil"/>
              <w:left w:val="nil"/>
              <w:bottom w:val="nil"/>
              <w:right w:val="nil"/>
            </w:tcBorders>
            <w:tcMar>
              <w:top w:w="15" w:type="dxa"/>
              <w:left w:w="15" w:type="dxa"/>
              <w:right w:w="15" w:type="dxa"/>
            </w:tcMar>
            <w:vAlign w:val="center"/>
          </w:tcPr>
          <w:p w:rsidR="00925983" w:rsidRPr="00E86BE0" w:rsidRDefault="00925983">
            <w:pPr>
              <w:jc w:val="center"/>
              <w:rPr>
                <w:rFonts w:ascii="Times New Roman" w:eastAsia="方正黑体_GBK" w:hAnsi="Times New Roman"/>
                <w:color w:val="000000"/>
                <w:sz w:val="22"/>
                <w:szCs w:val="22"/>
              </w:rPr>
            </w:pPr>
          </w:p>
        </w:tc>
      </w:tr>
      <w:tr w:rsidR="00925983" w:rsidRPr="00E86BE0" w:rsidTr="00C15F12">
        <w:trPr>
          <w:trHeight w:val="687"/>
        </w:trPr>
        <w:tc>
          <w:tcPr>
            <w:tcW w:w="83" w:type="dxa"/>
            <w:vMerge/>
            <w:tcBorders>
              <w:top w:val="nil"/>
              <w:left w:val="nil"/>
              <w:bottom w:val="nil"/>
              <w:right w:val="nil"/>
            </w:tcBorders>
            <w:tcMar>
              <w:top w:w="15" w:type="dxa"/>
              <w:left w:w="15" w:type="dxa"/>
              <w:right w:w="15" w:type="dxa"/>
            </w:tcMar>
            <w:vAlign w:val="center"/>
          </w:tcPr>
          <w:p w:rsidR="00925983" w:rsidRPr="00E86BE0" w:rsidRDefault="00925983">
            <w:pPr>
              <w:jc w:val="center"/>
              <w:rPr>
                <w:rFonts w:ascii="Times New Roman" w:eastAsia="方正黑体_GBK" w:hAnsi="Times New Roman"/>
                <w:color w:val="000000"/>
                <w:sz w:val="22"/>
                <w:szCs w:val="22"/>
              </w:rPr>
            </w:pPr>
          </w:p>
        </w:tc>
        <w:tc>
          <w:tcPr>
            <w:tcW w:w="68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textDirection w:val="tbRlV"/>
            <w:vAlign w:val="center"/>
          </w:tcPr>
          <w:p w:rsidR="00925983" w:rsidRPr="00E86BE0" w:rsidRDefault="00925983">
            <w:pPr>
              <w:widowControl/>
              <w:jc w:val="center"/>
              <w:textAlignment w:val="center"/>
              <w:rPr>
                <w:rFonts w:ascii="Times New Roman" w:eastAsia="方正黑体_GBK" w:hAnsi="Times New Roman"/>
                <w:color w:val="000000"/>
              </w:rPr>
            </w:pPr>
            <w:r w:rsidRPr="00E86BE0">
              <w:rPr>
                <w:rFonts w:ascii="Times New Roman" w:eastAsia="方正黑体_GBK" w:hAnsi="Times New Roman" w:hint="eastAsia"/>
                <w:color w:val="000000"/>
                <w:kern w:val="0"/>
                <w:lang/>
              </w:rPr>
              <w:t>审核情况</w:t>
            </w:r>
          </w:p>
        </w:tc>
        <w:tc>
          <w:tcPr>
            <w:tcW w:w="20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5983" w:rsidRPr="00E86BE0" w:rsidRDefault="00925983">
            <w:pPr>
              <w:widowControl/>
              <w:jc w:val="center"/>
              <w:textAlignment w:val="center"/>
              <w:rPr>
                <w:rFonts w:ascii="Times New Roman" w:eastAsia="方正黑体_GBK" w:hAnsi="Times New Roman"/>
                <w:color w:val="000000"/>
              </w:rPr>
            </w:pPr>
            <w:r w:rsidRPr="00E86BE0">
              <w:rPr>
                <w:rFonts w:ascii="Times New Roman" w:eastAsia="方正黑体_GBK" w:hAnsi="Times New Roman" w:hint="eastAsia"/>
                <w:color w:val="000000"/>
                <w:kern w:val="0"/>
                <w:lang/>
              </w:rPr>
              <w:t>监理机构</w:t>
            </w:r>
          </w:p>
        </w:tc>
        <w:tc>
          <w:tcPr>
            <w:tcW w:w="612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5983" w:rsidRPr="00E86BE0" w:rsidRDefault="00925983">
            <w:pPr>
              <w:rPr>
                <w:rFonts w:ascii="Times New Roman" w:eastAsia="方正黑体_GBK" w:hAnsi="Times New Roman"/>
                <w:color w:val="000000"/>
              </w:rPr>
            </w:pPr>
          </w:p>
        </w:tc>
        <w:tc>
          <w:tcPr>
            <w:tcW w:w="120" w:type="dxa"/>
            <w:vMerge/>
            <w:tcBorders>
              <w:top w:val="nil"/>
              <w:left w:val="nil"/>
              <w:bottom w:val="nil"/>
              <w:right w:val="nil"/>
            </w:tcBorders>
            <w:tcMar>
              <w:top w:w="15" w:type="dxa"/>
              <w:left w:w="15" w:type="dxa"/>
              <w:right w:w="15" w:type="dxa"/>
            </w:tcMar>
            <w:vAlign w:val="center"/>
          </w:tcPr>
          <w:p w:rsidR="00925983" w:rsidRPr="00E86BE0" w:rsidRDefault="00925983">
            <w:pPr>
              <w:jc w:val="center"/>
              <w:rPr>
                <w:rFonts w:ascii="Times New Roman" w:eastAsia="方正黑体_GBK" w:hAnsi="Times New Roman"/>
                <w:color w:val="000000"/>
                <w:sz w:val="22"/>
                <w:szCs w:val="22"/>
              </w:rPr>
            </w:pPr>
          </w:p>
        </w:tc>
      </w:tr>
      <w:tr w:rsidR="00925983" w:rsidRPr="00E86BE0" w:rsidTr="00C15F12">
        <w:trPr>
          <w:trHeight w:val="624"/>
        </w:trPr>
        <w:tc>
          <w:tcPr>
            <w:tcW w:w="83" w:type="dxa"/>
            <w:vMerge/>
            <w:tcBorders>
              <w:top w:val="nil"/>
              <w:left w:val="nil"/>
              <w:bottom w:val="nil"/>
              <w:right w:val="nil"/>
            </w:tcBorders>
            <w:tcMar>
              <w:top w:w="15" w:type="dxa"/>
              <w:left w:w="15" w:type="dxa"/>
              <w:right w:w="15" w:type="dxa"/>
            </w:tcMar>
            <w:vAlign w:val="center"/>
          </w:tcPr>
          <w:p w:rsidR="00925983" w:rsidRPr="00E86BE0" w:rsidRDefault="00925983">
            <w:pPr>
              <w:jc w:val="center"/>
              <w:rPr>
                <w:rFonts w:ascii="Times New Roman" w:eastAsia="方正黑体_GBK" w:hAnsi="Times New Roman"/>
                <w:color w:val="000000"/>
                <w:sz w:val="22"/>
                <w:szCs w:val="22"/>
              </w:rPr>
            </w:pPr>
          </w:p>
        </w:tc>
        <w:tc>
          <w:tcPr>
            <w:tcW w:w="68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textDirection w:val="tbRlV"/>
            <w:vAlign w:val="center"/>
          </w:tcPr>
          <w:p w:rsidR="00925983" w:rsidRPr="00E86BE0" w:rsidRDefault="00925983">
            <w:pPr>
              <w:jc w:val="center"/>
              <w:rPr>
                <w:rFonts w:ascii="Times New Roman" w:eastAsia="方正黑体_GBK" w:hAnsi="Times New Roman"/>
                <w:color w:val="000000"/>
              </w:rPr>
            </w:pPr>
          </w:p>
        </w:tc>
        <w:tc>
          <w:tcPr>
            <w:tcW w:w="201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5983" w:rsidRPr="00E86BE0" w:rsidRDefault="00925983">
            <w:pPr>
              <w:widowControl/>
              <w:jc w:val="center"/>
              <w:textAlignment w:val="center"/>
              <w:rPr>
                <w:rFonts w:ascii="Times New Roman" w:eastAsia="方正黑体_GBK" w:hAnsi="Times New Roman"/>
                <w:color w:val="000000"/>
              </w:rPr>
            </w:pPr>
            <w:r w:rsidRPr="00E86BE0">
              <w:rPr>
                <w:rFonts w:ascii="Times New Roman" w:eastAsia="方正黑体_GBK" w:hAnsi="Times New Roman" w:hint="eastAsia"/>
                <w:color w:val="000000"/>
                <w:kern w:val="0"/>
                <w:lang/>
              </w:rPr>
              <w:t>监管银行</w:t>
            </w:r>
          </w:p>
        </w:tc>
        <w:tc>
          <w:tcPr>
            <w:tcW w:w="6128" w:type="dxa"/>
            <w:gridSpan w:val="3"/>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5983" w:rsidRPr="00E86BE0" w:rsidRDefault="00925983">
            <w:pPr>
              <w:jc w:val="center"/>
              <w:rPr>
                <w:rFonts w:ascii="Times New Roman" w:eastAsia="方正黑体_GBK" w:hAnsi="Times New Roman"/>
                <w:color w:val="000000"/>
              </w:rPr>
            </w:pPr>
          </w:p>
        </w:tc>
        <w:tc>
          <w:tcPr>
            <w:tcW w:w="120" w:type="dxa"/>
            <w:vMerge/>
            <w:tcBorders>
              <w:top w:val="nil"/>
              <w:left w:val="nil"/>
              <w:bottom w:val="nil"/>
              <w:right w:val="nil"/>
            </w:tcBorders>
            <w:tcMar>
              <w:top w:w="15" w:type="dxa"/>
              <w:left w:w="15" w:type="dxa"/>
              <w:right w:w="15" w:type="dxa"/>
            </w:tcMar>
            <w:vAlign w:val="center"/>
          </w:tcPr>
          <w:p w:rsidR="00925983" w:rsidRPr="00E86BE0" w:rsidRDefault="00925983">
            <w:pPr>
              <w:jc w:val="center"/>
              <w:rPr>
                <w:rFonts w:ascii="Times New Roman" w:eastAsia="方正黑体_GBK" w:hAnsi="Times New Roman"/>
                <w:color w:val="000000"/>
                <w:sz w:val="22"/>
                <w:szCs w:val="22"/>
              </w:rPr>
            </w:pPr>
          </w:p>
        </w:tc>
      </w:tr>
      <w:tr w:rsidR="00925983" w:rsidRPr="00E86BE0" w:rsidTr="00C15F12">
        <w:trPr>
          <w:trHeight w:val="624"/>
        </w:trPr>
        <w:tc>
          <w:tcPr>
            <w:tcW w:w="83" w:type="dxa"/>
            <w:vMerge/>
            <w:tcBorders>
              <w:top w:val="nil"/>
              <w:left w:val="nil"/>
              <w:bottom w:val="nil"/>
              <w:right w:val="nil"/>
            </w:tcBorders>
            <w:tcMar>
              <w:top w:w="15" w:type="dxa"/>
              <w:left w:w="15" w:type="dxa"/>
              <w:right w:w="15" w:type="dxa"/>
            </w:tcMar>
            <w:vAlign w:val="center"/>
          </w:tcPr>
          <w:p w:rsidR="00925983" w:rsidRPr="00E86BE0" w:rsidRDefault="00925983">
            <w:pPr>
              <w:jc w:val="center"/>
              <w:rPr>
                <w:rFonts w:ascii="Times New Roman" w:eastAsia="方正黑体_GBK" w:hAnsi="Times New Roman"/>
                <w:color w:val="000000"/>
                <w:sz w:val="22"/>
                <w:szCs w:val="22"/>
              </w:rPr>
            </w:pPr>
          </w:p>
        </w:tc>
        <w:tc>
          <w:tcPr>
            <w:tcW w:w="68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textDirection w:val="tbRlV"/>
            <w:vAlign w:val="center"/>
          </w:tcPr>
          <w:p w:rsidR="00925983" w:rsidRPr="00E86BE0" w:rsidRDefault="00925983">
            <w:pPr>
              <w:jc w:val="center"/>
              <w:rPr>
                <w:rFonts w:ascii="Times New Roman" w:eastAsia="方正黑体_GBK" w:hAnsi="Times New Roman"/>
                <w:color w:val="000000"/>
              </w:rPr>
            </w:pPr>
          </w:p>
        </w:tc>
        <w:tc>
          <w:tcPr>
            <w:tcW w:w="201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5983" w:rsidRPr="00E86BE0" w:rsidRDefault="00925983">
            <w:pPr>
              <w:jc w:val="center"/>
              <w:rPr>
                <w:rFonts w:ascii="Times New Roman" w:eastAsia="方正黑体_GBK" w:hAnsi="Times New Roman"/>
                <w:color w:val="000000"/>
              </w:rPr>
            </w:pPr>
          </w:p>
        </w:tc>
        <w:tc>
          <w:tcPr>
            <w:tcW w:w="6128" w:type="dxa"/>
            <w:gridSpan w:val="3"/>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5983" w:rsidRPr="00E86BE0" w:rsidRDefault="00925983">
            <w:pPr>
              <w:jc w:val="center"/>
              <w:rPr>
                <w:rFonts w:ascii="Times New Roman" w:eastAsia="方正黑体_GBK" w:hAnsi="Times New Roman"/>
                <w:color w:val="000000"/>
              </w:rPr>
            </w:pPr>
          </w:p>
        </w:tc>
        <w:tc>
          <w:tcPr>
            <w:tcW w:w="120" w:type="dxa"/>
            <w:vMerge/>
            <w:tcBorders>
              <w:top w:val="nil"/>
              <w:left w:val="nil"/>
              <w:bottom w:val="nil"/>
              <w:right w:val="nil"/>
            </w:tcBorders>
            <w:tcMar>
              <w:top w:w="15" w:type="dxa"/>
              <w:left w:w="15" w:type="dxa"/>
              <w:right w:w="15" w:type="dxa"/>
            </w:tcMar>
            <w:vAlign w:val="center"/>
          </w:tcPr>
          <w:p w:rsidR="00925983" w:rsidRPr="00E86BE0" w:rsidRDefault="00925983">
            <w:pPr>
              <w:jc w:val="center"/>
              <w:rPr>
                <w:rFonts w:ascii="Times New Roman" w:eastAsia="方正黑体_GBK" w:hAnsi="Times New Roman"/>
                <w:color w:val="000000"/>
                <w:sz w:val="22"/>
                <w:szCs w:val="22"/>
              </w:rPr>
            </w:pPr>
          </w:p>
        </w:tc>
      </w:tr>
      <w:tr w:rsidR="00925983" w:rsidRPr="00E86BE0" w:rsidTr="00C15F12">
        <w:trPr>
          <w:trHeight w:val="624"/>
        </w:trPr>
        <w:tc>
          <w:tcPr>
            <w:tcW w:w="83" w:type="dxa"/>
            <w:vMerge/>
            <w:tcBorders>
              <w:top w:val="nil"/>
              <w:left w:val="nil"/>
              <w:bottom w:val="nil"/>
              <w:right w:val="nil"/>
            </w:tcBorders>
            <w:tcMar>
              <w:top w:w="15" w:type="dxa"/>
              <w:left w:w="15" w:type="dxa"/>
              <w:right w:w="15" w:type="dxa"/>
            </w:tcMar>
            <w:vAlign w:val="center"/>
          </w:tcPr>
          <w:p w:rsidR="00925983" w:rsidRPr="00E86BE0" w:rsidRDefault="00925983">
            <w:pPr>
              <w:jc w:val="center"/>
              <w:rPr>
                <w:rFonts w:ascii="Times New Roman" w:eastAsia="方正黑体_GBK" w:hAnsi="Times New Roman"/>
                <w:color w:val="000000"/>
                <w:sz w:val="22"/>
                <w:szCs w:val="22"/>
              </w:rPr>
            </w:pPr>
          </w:p>
        </w:tc>
        <w:tc>
          <w:tcPr>
            <w:tcW w:w="68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textDirection w:val="tbRlV"/>
            <w:vAlign w:val="center"/>
          </w:tcPr>
          <w:p w:rsidR="00925983" w:rsidRPr="00E86BE0" w:rsidRDefault="00925983">
            <w:pPr>
              <w:jc w:val="center"/>
              <w:rPr>
                <w:rFonts w:ascii="Times New Roman" w:eastAsia="方正黑体_GBK" w:hAnsi="Times New Roman"/>
                <w:color w:val="000000"/>
              </w:rPr>
            </w:pPr>
          </w:p>
        </w:tc>
        <w:tc>
          <w:tcPr>
            <w:tcW w:w="201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5983" w:rsidRPr="00E86BE0" w:rsidRDefault="00925983">
            <w:pPr>
              <w:jc w:val="center"/>
              <w:rPr>
                <w:rFonts w:ascii="Times New Roman" w:eastAsia="方正黑体_GBK" w:hAnsi="Times New Roman"/>
                <w:color w:val="000000"/>
              </w:rPr>
            </w:pPr>
          </w:p>
        </w:tc>
        <w:tc>
          <w:tcPr>
            <w:tcW w:w="6128" w:type="dxa"/>
            <w:gridSpan w:val="3"/>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5983" w:rsidRPr="00E86BE0" w:rsidRDefault="00925983">
            <w:pPr>
              <w:jc w:val="center"/>
              <w:rPr>
                <w:rFonts w:ascii="Times New Roman" w:eastAsia="方正黑体_GBK" w:hAnsi="Times New Roman"/>
                <w:color w:val="000000"/>
              </w:rPr>
            </w:pPr>
          </w:p>
        </w:tc>
        <w:tc>
          <w:tcPr>
            <w:tcW w:w="120" w:type="dxa"/>
            <w:vMerge/>
            <w:tcBorders>
              <w:top w:val="nil"/>
              <w:left w:val="nil"/>
              <w:bottom w:val="nil"/>
              <w:right w:val="nil"/>
            </w:tcBorders>
            <w:tcMar>
              <w:top w:w="15" w:type="dxa"/>
              <w:left w:w="15" w:type="dxa"/>
              <w:right w:w="15" w:type="dxa"/>
            </w:tcMar>
            <w:vAlign w:val="center"/>
          </w:tcPr>
          <w:p w:rsidR="00925983" w:rsidRPr="00E86BE0" w:rsidRDefault="00925983">
            <w:pPr>
              <w:jc w:val="center"/>
              <w:rPr>
                <w:rFonts w:ascii="Times New Roman" w:eastAsia="方正黑体_GBK" w:hAnsi="Times New Roman"/>
                <w:color w:val="000000"/>
                <w:sz w:val="22"/>
                <w:szCs w:val="22"/>
              </w:rPr>
            </w:pPr>
          </w:p>
        </w:tc>
      </w:tr>
      <w:tr w:rsidR="00925983" w:rsidRPr="00E86BE0" w:rsidTr="00C15F12">
        <w:trPr>
          <w:trHeight w:val="572"/>
        </w:trPr>
        <w:tc>
          <w:tcPr>
            <w:tcW w:w="83" w:type="dxa"/>
            <w:vMerge/>
            <w:tcBorders>
              <w:top w:val="nil"/>
              <w:left w:val="nil"/>
              <w:bottom w:val="nil"/>
              <w:right w:val="nil"/>
            </w:tcBorders>
            <w:tcMar>
              <w:top w:w="15" w:type="dxa"/>
              <w:left w:w="15" w:type="dxa"/>
              <w:right w:w="15" w:type="dxa"/>
            </w:tcMar>
            <w:vAlign w:val="center"/>
          </w:tcPr>
          <w:p w:rsidR="00925983" w:rsidRPr="00E86BE0" w:rsidRDefault="00925983">
            <w:pPr>
              <w:jc w:val="center"/>
              <w:rPr>
                <w:rFonts w:ascii="Times New Roman" w:eastAsia="方正黑体_GBK" w:hAnsi="Times New Roman"/>
                <w:color w:val="000000"/>
                <w:sz w:val="22"/>
                <w:szCs w:val="22"/>
              </w:rPr>
            </w:pPr>
          </w:p>
        </w:tc>
        <w:tc>
          <w:tcPr>
            <w:tcW w:w="8828" w:type="dxa"/>
            <w:gridSpan w:val="5"/>
            <w:tcBorders>
              <w:top w:val="nil"/>
              <w:left w:val="nil"/>
              <w:bottom w:val="nil"/>
              <w:right w:val="nil"/>
            </w:tcBorders>
            <w:tcMar>
              <w:top w:w="15" w:type="dxa"/>
              <w:left w:w="15" w:type="dxa"/>
              <w:right w:w="15" w:type="dxa"/>
            </w:tcMar>
            <w:vAlign w:val="center"/>
          </w:tcPr>
          <w:p w:rsidR="00925983" w:rsidRPr="00E86BE0" w:rsidRDefault="00925983">
            <w:pPr>
              <w:widowControl/>
              <w:jc w:val="center"/>
              <w:textAlignment w:val="center"/>
              <w:rPr>
                <w:rFonts w:ascii="Times New Roman" w:eastAsia="方正黑体_GBK" w:hAnsi="Times New Roman"/>
                <w:color w:val="000000"/>
              </w:rPr>
            </w:pPr>
            <w:r w:rsidRPr="00E86BE0">
              <w:rPr>
                <w:rFonts w:ascii="Times New Roman" w:eastAsia="方正黑体_GBK" w:hAnsi="Times New Roman" w:hint="eastAsia"/>
                <w:color w:val="000000"/>
                <w:kern w:val="0"/>
                <w:lang/>
              </w:rPr>
              <w:t>注：此表一式四份，分别存于监管银行、监理机构、县房地产管理局、项目开发企业。</w:t>
            </w:r>
          </w:p>
        </w:tc>
        <w:tc>
          <w:tcPr>
            <w:tcW w:w="120" w:type="dxa"/>
            <w:vMerge/>
            <w:tcBorders>
              <w:top w:val="nil"/>
              <w:left w:val="nil"/>
              <w:bottom w:val="nil"/>
              <w:right w:val="nil"/>
            </w:tcBorders>
            <w:tcMar>
              <w:top w:w="15" w:type="dxa"/>
              <w:left w:w="15" w:type="dxa"/>
              <w:right w:w="15" w:type="dxa"/>
            </w:tcMar>
            <w:vAlign w:val="center"/>
          </w:tcPr>
          <w:p w:rsidR="00925983" w:rsidRPr="00E86BE0" w:rsidRDefault="00925983">
            <w:pPr>
              <w:jc w:val="center"/>
              <w:rPr>
                <w:rFonts w:ascii="Times New Roman" w:eastAsia="方正黑体_GBK" w:hAnsi="Times New Roman"/>
                <w:color w:val="000000"/>
                <w:sz w:val="22"/>
                <w:szCs w:val="22"/>
              </w:rPr>
            </w:pPr>
          </w:p>
        </w:tc>
      </w:tr>
    </w:tbl>
    <w:p w:rsidR="00925983" w:rsidRPr="00E86BE0" w:rsidRDefault="00925983">
      <w:pPr>
        <w:rPr>
          <w:rFonts w:ascii="Times New Roman" w:eastAsia="方正黑体_GBK" w:hAnsi="Times New Roman"/>
          <w:sz w:val="32"/>
          <w:szCs w:val="32"/>
        </w:rPr>
      </w:pPr>
      <w:r w:rsidRPr="00E86BE0">
        <w:rPr>
          <w:rFonts w:ascii="Times New Roman" w:eastAsia="方正黑体_GBK" w:hAnsi="Times New Roman" w:hint="eastAsia"/>
          <w:sz w:val="32"/>
          <w:szCs w:val="32"/>
        </w:rPr>
        <w:t>附件</w:t>
      </w:r>
      <w:r w:rsidRPr="00E86BE0">
        <w:rPr>
          <w:rFonts w:ascii="Times New Roman" w:eastAsia="方正黑体_GBK" w:hAnsi="Times New Roman"/>
          <w:sz w:val="32"/>
          <w:szCs w:val="32"/>
        </w:rPr>
        <w:t>3</w:t>
      </w:r>
    </w:p>
    <w:tbl>
      <w:tblPr>
        <w:tblW w:w="9033" w:type="dxa"/>
        <w:tblCellMar>
          <w:left w:w="0" w:type="dxa"/>
          <w:right w:w="0" w:type="dxa"/>
        </w:tblCellMar>
        <w:tblLook w:val="00A0"/>
      </w:tblPr>
      <w:tblGrid>
        <w:gridCol w:w="84"/>
        <w:gridCol w:w="681"/>
        <w:gridCol w:w="2073"/>
        <w:gridCol w:w="1917"/>
        <w:gridCol w:w="2350"/>
        <w:gridCol w:w="1808"/>
        <w:gridCol w:w="120"/>
      </w:tblGrid>
      <w:tr w:rsidR="00925983" w:rsidRPr="00E86BE0" w:rsidTr="009D0978">
        <w:trPr>
          <w:trHeight w:val="795"/>
        </w:trPr>
        <w:tc>
          <w:tcPr>
            <w:tcW w:w="9033" w:type="dxa"/>
            <w:gridSpan w:val="7"/>
            <w:tcBorders>
              <w:top w:val="nil"/>
              <w:left w:val="nil"/>
              <w:bottom w:val="nil"/>
              <w:right w:val="nil"/>
            </w:tcBorders>
            <w:tcMar>
              <w:top w:w="15" w:type="dxa"/>
              <w:left w:w="15" w:type="dxa"/>
              <w:right w:w="15" w:type="dxa"/>
            </w:tcMar>
            <w:vAlign w:val="center"/>
          </w:tcPr>
          <w:p w:rsidR="00925983" w:rsidRPr="00E86BE0" w:rsidRDefault="00925983" w:rsidP="00C15F12">
            <w:pPr>
              <w:widowControl/>
              <w:spacing w:line="660" w:lineRule="exact"/>
              <w:jc w:val="center"/>
              <w:textAlignment w:val="center"/>
              <w:rPr>
                <w:rFonts w:ascii="Times New Roman" w:eastAsia="方正小标宋_GBK" w:hAnsi="Times New Roman"/>
                <w:color w:val="000000"/>
                <w:sz w:val="44"/>
                <w:szCs w:val="44"/>
              </w:rPr>
            </w:pPr>
            <w:r w:rsidRPr="00E86BE0">
              <w:rPr>
                <w:rFonts w:ascii="Times New Roman" w:eastAsia="方正小标宋_GBK" w:hAnsi="Times New Roman" w:hint="eastAsia"/>
                <w:color w:val="000000"/>
                <w:kern w:val="0"/>
                <w:sz w:val="44"/>
                <w:szCs w:val="44"/>
                <w:lang/>
              </w:rPr>
              <w:t>商品房预售重点监管资金支取申请表</w:t>
            </w:r>
          </w:p>
        </w:tc>
      </w:tr>
      <w:tr w:rsidR="00925983" w:rsidRPr="00E86BE0" w:rsidTr="005439D5">
        <w:trPr>
          <w:trHeight w:val="413"/>
        </w:trPr>
        <w:tc>
          <w:tcPr>
            <w:tcW w:w="84" w:type="dxa"/>
            <w:vMerge w:val="restart"/>
            <w:tcBorders>
              <w:top w:val="nil"/>
              <w:left w:val="nil"/>
              <w:bottom w:val="nil"/>
              <w:right w:val="nil"/>
            </w:tcBorders>
            <w:tcMar>
              <w:top w:w="15" w:type="dxa"/>
              <w:left w:w="15" w:type="dxa"/>
              <w:right w:w="15" w:type="dxa"/>
            </w:tcMar>
            <w:vAlign w:val="center"/>
          </w:tcPr>
          <w:p w:rsidR="00925983" w:rsidRPr="00E86BE0" w:rsidRDefault="00925983">
            <w:pPr>
              <w:jc w:val="center"/>
              <w:rPr>
                <w:rFonts w:ascii="Times New Roman" w:eastAsia="方正黑体_GBK" w:hAnsi="Times New Roman"/>
                <w:color w:val="000000"/>
              </w:rPr>
            </w:pPr>
          </w:p>
        </w:tc>
        <w:tc>
          <w:tcPr>
            <w:tcW w:w="8949" w:type="dxa"/>
            <w:gridSpan w:val="6"/>
            <w:tcBorders>
              <w:top w:val="nil"/>
              <w:left w:val="nil"/>
              <w:bottom w:val="nil"/>
              <w:right w:val="nil"/>
            </w:tcBorders>
            <w:tcMar>
              <w:top w:w="15" w:type="dxa"/>
              <w:left w:w="15" w:type="dxa"/>
              <w:right w:w="15" w:type="dxa"/>
            </w:tcMar>
            <w:vAlign w:val="center"/>
          </w:tcPr>
          <w:p w:rsidR="00925983" w:rsidRPr="00E86BE0" w:rsidRDefault="00925983">
            <w:pPr>
              <w:widowControl/>
              <w:jc w:val="left"/>
              <w:textAlignment w:val="center"/>
              <w:rPr>
                <w:rFonts w:ascii="Times New Roman" w:eastAsia="方正黑体_GBK" w:hAnsi="Times New Roman"/>
                <w:color w:val="000000"/>
              </w:rPr>
            </w:pPr>
            <w:r w:rsidRPr="00E86BE0">
              <w:rPr>
                <w:rFonts w:ascii="Times New Roman" w:eastAsia="方正黑体_GBK" w:hAnsi="Times New Roman" w:hint="eastAsia"/>
                <w:color w:val="000000"/>
                <w:kern w:val="0"/>
                <w:lang/>
              </w:rPr>
              <w:t>申</w:t>
            </w:r>
            <w:r w:rsidRPr="00E86BE0">
              <w:rPr>
                <w:rFonts w:ascii="Times New Roman" w:eastAsia="方正黑体_GBK" w:hAnsi="Times New Roman"/>
                <w:color w:val="000000"/>
                <w:kern w:val="0"/>
                <w:lang/>
              </w:rPr>
              <w:t xml:space="preserve"> </w:t>
            </w:r>
            <w:r w:rsidRPr="00E86BE0">
              <w:rPr>
                <w:rFonts w:ascii="Times New Roman" w:eastAsia="方正黑体_GBK" w:hAnsi="Times New Roman" w:hint="eastAsia"/>
                <w:color w:val="000000"/>
                <w:kern w:val="0"/>
                <w:lang/>
              </w:rPr>
              <w:t>请</w:t>
            </w:r>
            <w:r w:rsidRPr="00E86BE0">
              <w:rPr>
                <w:rFonts w:ascii="Times New Roman" w:eastAsia="方正黑体_GBK" w:hAnsi="Times New Roman"/>
                <w:color w:val="000000"/>
                <w:kern w:val="0"/>
                <w:lang/>
              </w:rPr>
              <w:t xml:space="preserve"> </w:t>
            </w:r>
            <w:r w:rsidRPr="00E86BE0">
              <w:rPr>
                <w:rFonts w:ascii="Times New Roman" w:eastAsia="方正黑体_GBK" w:hAnsi="Times New Roman" w:hint="eastAsia"/>
                <w:color w:val="000000"/>
                <w:kern w:val="0"/>
                <w:lang/>
              </w:rPr>
              <w:t>时</w:t>
            </w:r>
            <w:r w:rsidRPr="00E86BE0">
              <w:rPr>
                <w:rFonts w:ascii="Times New Roman" w:eastAsia="方正黑体_GBK" w:hAnsi="Times New Roman"/>
                <w:color w:val="000000"/>
                <w:kern w:val="0"/>
                <w:lang/>
              </w:rPr>
              <w:t xml:space="preserve"> </w:t>
            </w:r>
            <w:r w:rsidRPr="00E86BE0">
              <w:rPr>
                <w:rFonts w:ascii="Times New Roman" w:eastAsia="方正黑体_GBK" w:hAnsi="Times New Roman" w:hint="eastAsia"/>
                <w:color w:val="000000"/>
                <w:kern w:val="0"/>
                <w:lang/>
              </w:rPr>
              <w:t>间</w:t>
            </w:r>
            <w:r w:rsidRPr="00E86BE0">
              <w:rPr>
                <w:rFonts w:ascii="Times New Roman" w:eastAsia="方正黑体_GBK" w:hAnsi="Times New Roman"/>
                <w:color w:val="000000"/>
                <w:kern w:val="0"/>
                <w:lang/>
              </w:rPr>
              <w:t xml:space="preserve"> :                                                      </w:t>
            </w:r>
            <w:r w:rsidRPr="00E86BE0">
              <w:rPr>
                <w:rFonts w:ascii="Times New Roman" w:eastAsia="方正黑体_GBK" w:hAnsi="Times New Roman" w:hint="eastAsia"/>
                <w:color w:val="000000"/>
                <w:kern w:val="0"/>
                <w:lang/>
              </w:rPr>
              <w:t>单位：万元</w:t>
            </w:r>
            <w:r w:rsidRPr="00E86BE0">
              <w:rPr>
                <w:rFonts w:ascii="Times New Roman" w:eastAsia="方正黑体_GBK" w:hAnsi="Times New Roman"/>
                <w:color w:val="000000"/>
                <w:kern w:val="0"/>
                <w:lang/>
              </w:rPr>
              <w:t xml:space="preserve">                                                                                     </w:t>
            </w:r>
          </w:p>
        </w:tc>
      </w:tr>
      <w:tr w:rsidR="00925983" w:rsidRPr="00E86BE0" w:rsidTr="005439D5">
        <w:trPr>
          <w:trHeight w:val="426"/>
        </w:trPr>
        <w:tc>
          <w:tcPr>
            <w:tcW w:w="84" w:type="dxa"/>
            <w:vMerge/>
            <w:tcBorders>
              <w:top w:val="nil"/>
              <w:left w:val="nil"/>
              <w:bottom w:val="nil"/>
              <w:right w:val="nil"/>
            </w:tcBorders>
            <w:tcMar>
              <w:top w:w="15" w:type="dxa"/>
              <w:left w:w="15" w:type="dxa"/>
              <w:right w:w="15" w:type="dxa"/>
            </w:tcMar>
            <w:vAlign w:val="center"/>
          </w:tcPr>
          <w:p w:rsidR="00925983" w:rsidRPr="00E86BE0" w:rsidRDefault="00925983">
            <w:pPr>
              <w:jc w:val="center"/>
              <w:rPr>
                <w:rFonts w:ascii="Times New Roman" w:eastAsia="方正黑体_GBK" w:hAnsi="Times New Roman"/>
                <w:color w:val="000000"/>
              </w:rPr>
            </w:pPr>
          </w:p>
        </w:tc>
        <w:tc>
          <w:tcPr>
            <w:tcW w:w="681" w:type="dxa"/>
            <w:vMerge w:val="restart"/>
            <w:tcBorders>
              <w:top w:val="single" w:sz="4" w:space="0" w:color="333333"/>
              <w:left w:val="single" w:sz="4" w:space="0" w:color="333333"/>
              <w:bottom w:val="single" w:sz="4" w:space="0" w:color="333333"/>
              <w:right w:val="single" w:sz="4" w:space="0" w:color="333333"/>
            </w:tcBorders>
            <w:tcMar>
              <w:top w:w="15" w:type="dxa"/>
              <w:left w:w="15" w:type="dxa"/>
              <w:right w:w="15" w:type="dxa"/>
            </w:tcMar>
            <w:textDirection w:val="tbRlV"/>
            <w:vAlign w:val="center"/>
          </w:tcPr>
          <w:p w:rsidR="00925983" w:rsidRPr="00E86BE0" w:rsidRDefault="00925983">
            <w:pPr>
              <w:widowControl/>
              <w:jc w:val="center"/>
              <w:textAlignment w:val="center"/>
              <w:rPr>
                <w:rFonts w:ascii="Times New Roman" w:eastAsia="方正黑体_GBK" w:hAnsi="Times New Roman"/>
                <w:color w:val="000000"/>
              </w:rPr>
            </w:pPr>
            <w:r w:rsidRPr="00E86BE0">
              <w:rPr>
                <w:rFonts w:ascii="Times New Roman" w:eastAsia="方正黑体_GBK" w:hAnsi="Times New Roman" w:hint="eastAsia"/>
                <w:color w:val="000000"/>
                <w:kern w:val="0"/>
                <w:lang/>
              </w:rPr>
              <w:t>项目情况</w:t>
            </w:r>
          </w:p>
        </w:tc>
        <w:tc>
          <w:tcPr>
            <w:tcW w:w="2073" w:type="dxa"/>
            <w:tcBorders>
              <w:top w:val="single" w:sz="4" w:space="0" w:color="333333"/>
              <w:left w:val="single" w:sz="4" w:space="0" w:color="333333"/>
              <w:bottom w:val="single" w:sz="4" w:space="0" w:color="333333"/>
              <w:right w:val="single" w:sz="4" w:space="0" w:color="333333"/>
            </w:tcBorders>
            <w:tcMar>
              <w:top w:w="15" w:type="dxa"/>
              <w:left w:w="15" w:type="dxa"/>
              <w:right w:w="15" w:type="dxa"/>
            </w:tcMar>
            <w:vAlign w:val="center"/>
          </w:tcPr>
          <w:p w:rsidR="00925983" w:rsidRPr="00E86BE0" w:rsidRDefault="00925983">
            <w:pPr>
              <w:widowControl/>
              <w:jc w:val="center"/>
              <w:textAlignment w:val="center"/>
              <w:rPr>
                <w:rFonts w:ascii="Times New Roman" w:eastAsia="方正黑体_GBK" w:hAnsi="Times New Roman"/>
                <w:color w:val="000000"/>
              </w:rPr>
            </w:pPr>
            <w:r w:rsidRPr="00E86BE0">
              <w:rPr>
                <w:rFonts w:ascii="Times New Roman" w:eastAsia="方正黑体_GBK" w:hAnsi="Times New Roman" w:hint="eastAsia"/>
                <w:color w:val="000000"/>
                <w:kern w:val="0"/>
                <w:lang/>
              </w:rPr>
              <w:t>企业名称（盖章）</w:t>
            </w:r>
          </w:p>
        </w:tc>
        <w:tc>
          <w:tcPr>
            <w:tcW w:w="1917" w:type="dxa"/>
            <w:tcBorders>
              <w:top w:val="single" w:sz="4" w:space="0" w:color="333333"/>
              <w:left w:val="single" w:sz="4" w:space="0" w:color="333333"/>
              <w:bottom w:val="single" w:sz="4" w:space="0" w:color="333333"/>
              <w:right w:val="single" w:sz="4" w:space="0" w:color="333333"/>
            </w:tcBorders>
            <w:tcMar>
              <w:top w:w="15" w:type="dxa"/>
              <w:left w:w="15" w:type="dxa"/>
              <w:right w:w="15" w:type="dxa"/>
            </w:tcMar>
            <w:vAlign w:val="center"/>
          </w:tcPr>
          <w:p w:rsidR="00925983" w:rsidRPr="00E86BE0" w:rsidRDefault="00925983">
            <w:pPr>
              <w:jc w:val="center"/>
              <w:rPr>
                <w:rFonts w:ascii="Times New Roman" w:eastAsia="方正黑体_GBK" w:hAnsi="Times New Roman"/>
                <w:color w:val="000000"/>
              </w:rPr>
            </w:pPr>
          </w:p>
        </w:tc>
        <w:tc>
          <w:tcPr>
            <w:tcW w:w="2350" w:type="dxa"/>
            <w:tcBorders>
              <w:top w:val="single" w:sz="4" w:space="0" w:color="333333"/>
              <w:left w:val="single" w:sz="4" w:space="0" w:color="333333"/>
              <w:bottom w:val="single" w:sz="4" w:space="0" w:color="333333"/>
              <w:right w:val="single" w:sz="4" w:space="0" w:color="333333"/>
            </w:tcBorders>
            <w:tcMar>
              <w:top w:w="15" w:type="dxa"/>
              <w:left w:w="15" w:type="dxa"/>
              <w:right w:w="15" w:type="dxa"/>
            </w:tcMar>
            <w:vAlign w:val="center"/>
          </w:tcPr>
          <w:p w:rsidR="00925983" w:rsidRPr="00E86BE0" w:rsidRDefault="00925983">
            <w:pPr>
              <w:widowControl/>
              <w:jc w:val="center"/>
              <w:textAlignment w:val="center"/>
              <w:rPr>
                <w:rFonts w:ascii="Times New Roman" w:eastAsia="方正黑体_GBK" w:hAnsi="Times New Roman"/>
                <w:color w:val="000000"/>
              </w:rPr>
            </w:pPr>
            <w:r w:rsidRPr="00E86BE0">
              <w:rPr>
                <w:rFonts w:ascii="Times New Roman" w:eastAsia="方正黑体_GBK" w:hAnsi="Times New Roman" w:hint="eastAsia"/>
                <w:color w:val="000000"/>
                <w:kern w:val="0"/>
                <w:lang/>
              </w:rPr>
              <w:t>项目名称</w:t>
            </w:r>
          </w:p>
        </w:tc>
        <w:tc>
          <w:tcPr>
            <w:tcW w:w="1808" w:type="dxa"/>
            <w:tcBorders>
              <w:top w:val="single" w:sz="4" w:space="0" w:color="333333"/>
              <w:left w:val="single" w:sz="4" w:space="0" w:color="333333"/>
              <w:bottom w:val="single" w:sz="4" w:space="0" w:color="333333"/>
              <w:right w:val="single" w:sz="4" w:space="0" w:color="333333"/>
            </w:tcBorders>
            <w:tcMar>
              <w:top w:w="15" w:type="dxa"/>
              <w:left w:w="15" w:type="dxa"/>
              <w:right w:w="15" w:type="dxa"/>
            </w:tcMar>
            <w:vAlign w:val="center"/>
          </w:tcPr>
          <w:p w:rsidR="00925983" w:rsidRPr="00E86BE0" w:rsidRDefault="00925983">
            <w:pPr>
              <w:jc w:val="center"/>
              <w:rPr>
                <w:rFonts w:ascii="Times New Roman" w:eastAsia="方正黑体_GBK" w:hAnsi="Times New Roman"/>
                <w:color w:val="000000"/>
              </w:rPr>
            </w:pPr>
          </w:p>
        </w:tc>
        <w:tc>
          <w:tcPr>
            <w:tcW w:w="120" w:type="dxa"/>
            <w:vMerge w:val="restart"/>
            <w:tcBorders>
              <w:top w:val="nil"/>
              <w:left w:val="nil"/>
              <w:bottom w:val="nil"/>
              <w:right w:val="nil"/>
            </w:tcBorders>
            <w:tcMar>
              <w:top w:w="15" w:type="dxa"/>
              <w:left w:w="15" w:type="dxa"/>
              <w:right w:w="15" w:type="dxa"/>
            </w:tcMar>
            <w:vAlign w:val="center"/>
          </w:tcPr>
          <w:p w:rsidR="00925983" w:rsidRPr="00E86BE0" w:rsidRDefault="00925983">
            <w:pPr>
              <w:jc w:val="center"/>
              <w:rPr>
                <w:rFonts w:ascii="Times New Roman" w:eastAsia="方正黑体_GBK" w:hAnsi="Times New Roman"/>
                <w:color w:val="000000"/>
              </w:rPr>
            </w:pPr>
          </w:p>
        </w:tc>
      </w:tr>
      <w:tr w:rsidR="00925983" w:rsidRPr="00E86BE0" w:rsidTr="005439D5">
        <w:trPr>
          <w:trHeight w:val="426"/>
        </w:trPr>
        <w:tc>
          <w:tcPr>
            <w:tcW w:w="84" w:type="dxa"/>
            <w:vMerge/>
            <w:tcBorders>
              <w:top w:val="nil"/>
              <w:left w:val="nil"/>
              <w:bottom w:val="nil"/>
              <w:right w:val="nil"/>
            </w:tcBorders>
            <w:tcMar>
              <w:top w:w="15" w:type="dxa"/>
              <w:left w:w="15" w:type="dxa"/>
              <w:right w:w="15" w:type="dxa"/>
            </w:tcMar>
            <w:vAlign w:val="center"/>
          </w:tcPr>
          <w:p w:rsidR="00925983" w:rsidRPr="00E86BE0" w:rsidRDefault="00925983">
            <w:pPr>
              <w:jc w:val="center"/>
              <w:rPr>
                <w:rFonts w:ascii="Times New Roman" w:eastAsia="方正黑体_GBK" w:hAnsi="Times New Roman"/>
                <w:color w:val="000000"/>
              </w:rPr>
            </w:pPr>
          </w:p>
        </w:tc>
        <w:tc>
          <w:tcPr>
            <w:tcW w:w="681" w:type="dxa"/>
            <w:vMerge/>
            <w:tcBorders>
              <w:top w:val="single" w:sz="4" w:space="0" w:color="333333"/>
              <w:left w:val="single" w:sz="4" w:space="0" w:color="333333"/>
              <w:bottom w:val="single" w:sz="4" w:space="0" w:color="333333"/>
              <w:right w:val="single" w:sz="4" w:space="0" w:color="333333"/>
            </w:tcBorders>
            <w:tcMar>
              <w:top w:w="15" w:type="dxa"/>
              <w:left w:w="15" w:type="dxa"/>
              <w:right w:w="15" w:type="dxa"/>
            </w:tcMar>
            <w:textDirection w:val="tbRlV"/>
            <w:vAlign w:val="center"/>
          </w:tcPr>
          <w:p w:rsidR="00925983" w:rsidRPr="00E86BE0" w:rsidRDefault="00925983">
            <w:pPr>
              <w:jc w:val="center"/>
              <w:rPr>
                <w:rFonts w:ascii="Times New Roman" w:eastAsia="方正黑体_GBK" w:hAnsi="Times New Roman"/>
                <w:color w:val="000000"/>
              </w:rPr>
            </w:pPr>
          </w:p>
        </w:tc>
        <w:tc>
          <w:tcPr>
            <w:tcW w:w="2073" w:type="dxa"/>
            <w:tcBorders>
              <w:top w:val="single" w:sz="4" w:space="0" w:color="333333"/>
              <w:left w:val="single" w:sz="4" w:space="0" w:color="333333"/>
              <w:bottom w:val="single" w:sz="4" w:space="0" w:color="333333"/>
              <w:right w:val="single" w:sz="4" w:space="0" w:color="333333"/>
            </w:tcBorders>
            <w:tcMar>
              <w:top w:w="15" w:type="dxa"/>
              <w:left w:w="15" w:type="dxa"/>
              <w:right w:w="15" w:type="dxa"/>
            </w:tcMar>
            <w:vAlign w:val="center"/>
          </w:tcPr>
          <w:p w:rsidR="00925983" w:rsidRPr="00E86BE0" w:rsidRDefault="00925983">
            <w:pPr>
              <w:widowControl/>
              <w:jc w:val="center"/>
              <w:textAlignment w:val="center"/>
              <w:rPr>
                <w:rFonts w:ascii="Times New Roman" w:eastAsia="方正黑体_GBK" w:hAnsi="Times New Roman"/>
                <w:color w:val="000000"/>
              </w:rPr>
            </w:pPr>
            <w:r w:rsidRPr="00E86BE0">
              <w:rPr>
                <w:rFonts w:ascii="Times New Roman" w:eastAsia="方正黑体_GBK" w:hAnsi="Times New Roman" w:hint="eastAsia"/>
                <w:color w:val="000000"/>
                <w:kern w:val="0"/>
                <w:lang/>
              </w:rPr>
              <w:t>监管银行</w:t>
            </w:r>
          </w:p>
        </w:tc>
        <w:tc>
          <w:tcPr>
            <w:tcW w:w="1917" w:type="dxa"/>
            <w:tcBorders>
              <w:top w:val="single" w:sz="4" w:space="0" w:color="333333"/>
              <w:left w:val="single" w:sz="4" w:space="0" w:color="333333"/>
              <w:bottom w:val="single" w:sz="4" w:space="0" w:color="333333"/>
              <w:right w:val="single" w:sz="4" w:space="0" w:color="333333"/>
            </w:tcBorders>
            <w:tcMar>
              <w:top w:w="15" w:type="dxa"/>
              <w:left w:w="15" w:type="dxa"/>
              <w:right w:w="15" w:type="dxa"/>
            </w:tcMar>
            <w:vAlign w:val="center"/>
          </w:tcPr>
          <w:p w:rsidR="00925983" w:rsidRPr="00E86BE0" w:rsidRDefault="00925983">
            <w:pPr>
              <w:jc w:val="center"/>
              <w:rPr>
                <w:rFonts w:ascii="Times New Roman" w:eastAsia="方正黑体_GBK" w:hAnsi="Times New Roman"/>
                <w:color w:val="000000"/>
              </w:rPr>
            </w:pPr>
          </w:p>
        </w:tc>
        <w:tc>
          <w:tcPr>
            <w:tcW w:w="2350" w:type="dxa"/>
            <w:tcBorders>
              <w:top w:val="single" w:sz="4" w:space="0" w:color="333333"/>
              <w:left w:val="single" w:sz="4" w:space="0" w:color="333333"/>
              <w:bottom w:val="single" w:sz="4" w:space="0" w:color="333333"/>
              <w:right w:val="single" w:sz="4" w:space="0" w:color="333333"/>
            </w:tcBorders>
            <w:tcMar>
              <w:top w:w="15" w:type="dxa"/>
              <w:left w:w="15" w:type="dxa"/>
              <w:right w:w="15" w:type="dxa"/>
            </w:tcMar>
            <w:vAlign w:val="center"/>
          </w:tcPr>
          <w:p w:rsidR="00925983" w:rsidRPr="00E86BE0" w:rsidRDefault="00925983">
            <w:pPr>
              <w:widowControl/>
              <w:jc w:val="center"/>
              <w:textAlignment w:val="center"/>
              <w:rPr>
                <w:rFonts w:ascii="Times New Roman" w:eastAsia="方正黑体_GBK" w:hAnsi="Times New Roman"/>
                <w:color w:val="000000"/>
              </w:rPr>
            </w:pPr>
            <w:r w:rsidRPr="00E86BE0">
              <w:rPr>
                <w:rFonts w:ascii="Times New Roman" w:eastAsia="方正黑体_GBK" w:hAnsi="Times New Roman" w:hint="eastAsia"/>
                <w:color w:val="000000"/>
                <w:kern w:val="0"/>
                <w:lang/>
              </w:rPr>
              <w:t>监管账号</w:t>
            </w:r>
          </w:p>
        </w:tc>
        <w:tc>
          <w:tcPr>
            <w:tcW w:w="1808" w:type="dxa"/>
            <w:tcBorders>
              <w:top w:val="single" w:sz="4" w:space="0" w:color="333333"/>
              <w:left w:val="single" w:sz="4" w:space="0" w:color="333333"/>
              <w:bottom w:val="single" w:sz="4" w:space="0" w:color="333333"/>
              <w:right w:val="single" w:sz="4" w:space="0" w:color="333333"/>
            </w:tcBorders>
            <w:tcMar>
              <w:top w:w="15" w:type="dxa"/>
              <w:left w:w="15" w:type="dxa"/>
              <w:right w:w="15" w:type="dxa"/>
            </w:tcMar>
            <w:vAlign w:val="center"/>
          </w:tcPr>
          <w:p w:rsidR="00925983" w:rsidRPr="00E86BE0" w:rsidRDefault="00925983">
            <w:pPr>
              <w:jc w:val="center"/>
              <w:rPr>
                <w:rFonts w:ascii="Times New Roman" w:eastAsia="方正黑体_GBK" w:hAnsi="Times New Roman"/>
                <w:color w:val="000000"/>
              </w:rPr>
            </w:pPr>
          </w:p>
        </w:tc>
        <w:tc>
          <w:tcPr>
            <w:tcW w:w="120" w:type="dxa"/>
            <w:vMerge/>
            <w:tcBorders>
              <w:top w:val="nil"/>
              <w:left w:val="nil"/>
              <w:bottom w:val="nil"/>
              <w:right w:val="nil"/>
            </w:tcBorders>
            <w:tcMar>
              <w:top w:w="15" w:type="dxa"/>
              <w:left w:w="15" w:type="dxa"/>
              <w:right w:w="15" w:type="dxa"/>
            </w:tcMar>
            <w:vAlign w:val="center"/>
          </w:tcPr>
          <w:p w:rsidR="00925983" w:rsidRPr="00E86BE0" w:rsidRDefault="00925983">
            <w:pPr>
              <w:jc w:val="center"/>
              <w:rPr>
                <w:rFonts w:ascii="Times New Roman" w:eastAsia="方正黑体_GBK" w:hAnsi="Times New Roman"/>
                <w:color w:val="000000"/>
              </w:rPr>
            </w:pPr>
          </w:p>
        </w:tc>
      </w:tr>
      <w:tr w:rsidR="00925983" w:rsidRPr="00E86BE0" w:rsidTr="005439D5">
        <w:trPr>
          <w:trHeight w:val="426"/>
        </w:trPr>
        <w:tc>
          <w:tcPr>
            <w:tcW w:w="84" w:type="dxa"/>
            <w:vMerge/>
            <w:tcBorders>
              <w:top w:val="nil"/>
              <w:left w:val="nil"/>
              <w:bottom w:val="nil"/>
              <w:right w:val="nil"/>
            </w:tcBorders>
            <w:tcMar>
              <w:top w:w="15" w:type="dxa"/>
              <w:left w:w="15" w:type="dxa"/>
              <w:right w:w="15" w:type="dxa"/>
            </w:tcMar>
            <w:vAlign w:val="center"/>
          </w:tcPr>
          <w:p w:rsidR="00925983" w:rsidRPr="00E86BE0" w:rsidRDefault="00925983">
            <w:pPr>
              <w:jc w:val="center"/>
              <w:rPr>
                <w:rFonts w:ascii="Times New Roman" w:eastAsia="方正黑体_GBK" w:hAnsi="Times New Roman"/>
                <w:color w:val="000000"/>
              </w:rPr>
            </w:pPr>
          </w:p>
        </w:tc>
        <w:tc>
          <w:tcPr>
            <w:tcW w:w="681" w:type="dxa"/>
            <w:vMerge/>
            <w:tcBorders>
              <w:top w:val="single" w:sz="4" w:space="0" w:color="333333"/>
              <w:left w:val="single" w:sz="4" w:space="0" w:color="333333"/>
              <w:bottom w:val="single" w:sz="4" w:space="0" w:color="333333"/>
              <w:right w:val="single" w:sz="4" w:space="0" w:color="333333"/>
            </w:tcBorders>
            <w:tcMar>
              <w:top w:w="15" w:type="dxa"/>
              <w:left w:w="15" w:type="dxa"/>
              <w:right w:w="15" w:type="dxa"/>
            </w:tcMar>
            <w:textDirection w:val="tbRlV"/>
            <w:vAlign w:val="center"/>
          </w:tcPr>
          <w:p w:rsidR="00925983" w:rsidRPr="00E86BE0" w:rsidRDefault="00925983">
            <w:pPr>
              <w:jc w:val="center"/>
              <w:rPr>
                <w:rFonts w:ascii="Times New Roman" w:eastAsia="方正黑体_GBK" w:hAnsi="Times New Roman"/>
                <w:color w:val="000000"/>
              </w:rPr>
            </w:pPr>
          </w:p>
        </w:tc>
        <w:tc>
          <w:tcPr>
            <w:tcW w:w="2073" w:type="dxa"/>
            <w:tcBorders>
              <w:top w:val="single" w:sz="4" w:space="0" w:color="333333"/>
              <w:left w:val="single" w:sz="4" w:space="0" w:color="333333"/>
              <w:bottom w:val="single" w:sz="4" w:space="0" w:color="333333"/>
              <w:right w:val="single" w:sz="4" w:space="0" w:color="333333"/>
            </w:tcBorders>
            <w:tcMar>
              <w:top w:w="15" w:type="dxa"/>
              <w:left w:w="15" w:type="dxa"/>
              <w:right w:w="15" w:type="dxa"/>
            </w:tcMar>
            <w:vAlign w:val="center"/>
          </w:tcPr>
          <w:p w:rsidR="00925983" w:rsidRPr="00E86BE0" w:rsidRDefault="00925983">
            <w:pPr>
              <w:widowControl/>
              <w:jc w:val="center"/>
              <w:textAlignment w:val="center"/>
              <w:rPr>
                <w:rFonts w:ascii="Times New Roman" w:eastAsia="方正黑体_GBK" w:hAnsi="Times New Roman"/>
                <w:color w:val="000000"/>
              </w:rPr>
            </w:pPr>
            <w:r w:rsidRPr="00E86BE0">
              <w:rPr>
                <w:rFonts w:ascii="Times New Roman" w:eastAsia="方正黑体_GBK" w:hAnsi="Times New Roman" w:hint="eastAsia"/>
                <w:color w:val="000000"/>
                <w:kern w:val="0"/>
                <w:lang/>
              </w:rPr>
              <w:t>总销售面积</w:t>
            </w:r>
          </w:p>
        </w:tc>
        <w:tc>
          <w:tcPr>
            <w:tcW w:w="1917" w:type="dxa"/>
            <w:tcBorders>
              <w:top w:val="single" w:sz="4" w:space="0" w:color="333333"/>
              <w:left w:val="single" w:sz="4" w:space="0" w:color="333333"/>
              <w:bottom w:val="single" w:sz="4" w:space="0" w:color="333333"/>
              <w:right w:val="single" w:sz="4" w:space="0" w:color="333333"/>
            </w:tcBorders>
            <w:tcMar>
              <w:top w:w="15" w:type="dxa"/>
              <w:left w:w="15" w:type="dxa"/>
              <w:right w:w="15" w:type="dxa"/>
            </w:tcMar>
            <w:vAlign w:val="center"/>
          </w:tcPr>
          <w:p w:rsidR="00925983" w:rsidRPr="00E86BE0" w:rsidRDefault="00925983">
            <w:pPr>
              <w:jc w:val="center"/>
              <w:rPr>
                <w:rFonts w:ascii="Times New Roman" w:eastAsia="方正黑体_GBK" w:hAnsi="Times New Roman"/>
                <w:color w:val="000000"/>
              </w:rPr>
            </w:pPr>
          </w:p>
        </w:tc>
        <w:tc>
          <w:tcPr>
            <w:tcW w:w="2350" w:type="dxa"/>
            <w:tcBorders>
              <w:top w:val="single" w:sz="4" w:space="0" w:color="333333"/>
              <w:left w:val="single" w:sz="4" w:space="0" w:color="333333"/>
              <w:bottom w:val="single" w:sz="4" w:space="0" w:color="333333"/>
              <w:right w:val="single" w:sz="4" w:space="0" w:color="333333"/>
            </w:tcBorders>
            <w:tcMar>
              <w:top w:w="15" w:type="dxa"/>
              <w:left w:w="15" w:type="dxa"/>
              <w:right w:w="15" w:type="dxa"/>
            </w:tcMar>
            <w:vAlign w:val="center"/>
          </w:tcPr>
          <w:p w:rsidR="00925983" w:rsidRPr="00E86BE0" w:rsidRDefault="00925983">
            <w:pPr>
              <w:widowControl/>
              <w:jc w:val="center"/>
              <w:textAlignment w:val="center"/>
              <w:rPr>
                <w:rFonts w:ascii="Times New Roman" w:eastAsia="方正黑体_GBK" w:hAnsi="Times New Roman"/>
                <w:color w:val="000000"/>
              </w:rPr>
            </w:pPr>
            <w:r w:rsidRPr="00E86BE0">
              <w:rPr>
                <w:rFonts w:ascii="Times New Roman" w:eastAsia="方正黑体_GBK" w:hAnsi="Times New Roman" w:hint="eastAsia"/>
                <w:color w:val="000000"/>
                <w:kern w:val="0"/>
                <w:lang/>
              </w:rPr>
              <w:t>已销售面积</w:t>
            </w:r>
          </w:p>
        </w:tc>
        <w:tc>
          <w:tcPr>
            <w:tcW w:w="1808" w:type="dxa"/>
            <w:tcBorders>
              <w:top w:val="single" w:sz="4" w:space="0" w:color="333333"/>
              <w:left w:val="single" w:sz="4" w:space="0" w:color="333333"/>
              <w:bottom w:val="single" w:sz="4" w:space="0" w:color="333333"/>
              <w:right w:val="single" w:sz="4" w:space="0" w:color="333333"/>
            </w:tcBorders>
            <w:tcMar>
              <w:top w:w="15" w:type="dxa"/>
              <w:left w:w="15" w:type="dxa"/>
              <w:right w:w="15" w:type="dxa"/>
            </w:tcMar>
            <w:vAlign w:val="center"/>
          </w:tcPr>
          <w:p w:rsidR="00925983" w:rsidRPr="00E86BE0" w:rsidRDefault="00925983">
            <w:pPr>
              <w:jc w:val="center"/>
              <w:rPr>
                <w:rFonts w:ascii="Times New Roman" w:eastAsia="方正黑体_GBK" w:hAnsi="Times New Roman"/>
                <w:color w:val="000000"/>
              </w:rPr>
            </w:pPr>
          </w:p>
        </w:tc>
        <w:tc>
          <w:tcPr>
            <w:tcW w:w="120" w:type="dxa"/>
            <w:vMerge/>
            <w:tcBorders>
              <w:top w:val="nil"/>
              <w:left w:val="nil"/>
              <w:bottom w:val="nil"/>
              <w:right w:val="nil"/>
            </w:tcBorders>
            <w:tcMar>
              <w:top w:w="15" w:type="dxa"/>
              <w:left w:w="15" w:type="dxa"/>
              <w:right w:w="15" w:type="dxa"/>
            </w:tcMar>
            <w:vAlign w:val="center"/>
          </w:tcPr>
          <w:p w:rsidR="00925983" w:rsidRPr="00E86BE0" w:rsidRDefault="00925983">
            <w:pPr>
              <w:jc w:val="center"/>
              <w:rPr>
                <w:rFonts w:ascii="Times New Roman" w:eastAsia="方正黑体_GBK" w:hAnsi="Times New Roman"/>
                <w:color w:val="000000"/>
              </w:rPr>
            </w:pPr>
          </w:p>
        </w:tc>
      </w:tr>
      <w:tr w:rsidR="00925983" w:rsidRPr="00E86BE0" w:rsidTr="005439D5">
        <w:trPr>
          <w:trHeight w:val="274"/>
        </w:trPr>
        <w:tc>
          <w:tcPr>
            <w:tcW w:w="84" w:type="dxa"/>
            <w:vMerge/>
            <w:tcBorders>
              <w:top w:val="nil"/>
              <w:left w:val="nil"/>
              <w:bottom w:val="nil"/>
              <w:right w:val="nil"/>
            </w:tcBorders>
            <w:tcMar>
              <w:top w:w="15" w:type="dxa"/>
              <w:left w:w="15" w:type="dxa"/>
              <w:right w:w="15" w:type="dxa"/>
            </w:tcMar>
            <w:vAlign w:val="center"/>
          </w:tcPr>
          <w:p w:rsidR="00925983" w:rsidRPr="00E86BE0" w:rsidRDefault="00925983">
            <w:pPr>
              <w:jc w:val="center"/>
              <w:rPr>
                <w:rFonts w:ascii="Times New Roman" w:eastAsia="方正黑体_GBK" w:hAnsi="Times New Roman"/>
                <w:color w:val="000000"/>
              </w:rPr>
            </w:pPr>
          </w:p>
        </w:tc>
        <w:tc>
          <w:tcPr>
            <w:tcW w:w="681" w:type="dxa"/>
            <w:vMerge/>
            <w:tcBorders>
              <w:top w:val="single" w:sz="4" w:space="0" w:color="333333"/>
              <w:left w:val="single" w:sz="4" w:space="0" w:color="333333"/>
              <w:bottom w:val="single" w:sz="4" w:space="0" w:color="333333"/>
              <w:right w:val="single" w:sz="4" w:space="0" w:color="333333"/>
            </w:tcBorders>
            <w:tcMar>
              <w:top w:w="15" w:type="dxa"/>
              <w:left w:w="15" w:type="dxa"/>
              <w:right w:w="15" w:type="dxa"/>
            </w:tcMar>
            <w:textDirection w:val="tbRlV"/>
            <w:vAlign w:val="center"/>
          </w:tcPr>
          <w:p w:rsidR="00925983" w:rsidRPr="00E86BE0" w:rsidRDefault="00925983">
            <w:pPr>
              <w:jc w:val="center"/>
              <w:rPr>
                <w:rFonts w:ascii="Times New Roman" w:eastAsia="方正黑体_GBK" w:hAnsi="Times New Roman"/>
                <w:color w:val="000000"/>
              </w:rPr>
            </w:pPr>
          </w:p>
        </w:tc>
        <w:tc>
          <w:tcPr>
            <w:tcW w:w="2073" w:type="dxa"/>
            <w:vMerge w:val="restart"/>
            <w:tcBorders>
              <w:top w:val="single" w:sz="4" w:space="0" w:color="333333"/>
              <w:left w:val="single" w:sz="4" w:space="0" w:color="333333"/>
              <w:bottom w:val="single" w:sz="4" w:space="0" w:color="333333"/>
              <w:right w:val="nil"/>
            </w:tcBorders>
            <w:tcMar>
              <w:top w:w="15" w:type="dxa"/>
              <w:left w:w="15" w:type="dxa"/>
              <w:right w:w="15" w:type="dxa"/>
            </w:tcMar>
            <w:vAlign w:val="center"/>
          </w:tcPr>
          <w:p w:rsidR="00925983" w:rsidRPr="00E86BE0" w:rsidRDefault="00925983">
            <w:pPr>
              <w:widowControl/>
              <w:jc w:val="center"/>
              <w:textAlignment w:val="center"/>
              <w:rPr>
                <w:rFonts w:ascii="Times New Roman" w:eastAsia="方正黑体_GBK" w:hAnsi="Times New Roman"/>
                <w:color w:val="000000"/>
              </w:rPr>
            </w:pPr>
            <w:r w:rsidRPr="00E86BE0">
              <w:rPr>
                <w:rFonts w:ascii="Times New Roman" w:eastAsia="方正黑体_GBK" w:hAnsi="Times New Roman" w:hint="eastAsia"/>
                <w:color w:val="000000"/>
                <w:kern w:val="0"/>
                <w:lang/>
              </w:rPr>
              <w:t>重点监管资金额度</w:t>
            </w:r>
          </w:p>
        </w:tc>
        <w:tc>
          <w:tcPr>
            <w:tcW w:w="1917" w:type="dxa"/>
            <w:vMerge w:val="restart"/>
            <w:tcBorders>
              <w:top w:val="single" w:sz="4" w:space="0" w:color="333333"/>
              <w:left w:val="single" w:sz="4" w:space="0" w:color="333333"/>
              <w:bottom w:val="single" w:sz="4" w:space="0" w:color="333333"/>
              <w:right w:val="single" w:sz="4" w:space="0" w:color="333333"/>
            </w:tcBorders>
            <w:tcMar>
              <w:top w:w="15" w:type="dxa"/>
              <w:left w:w="15" w:type="dxa"/>
              <w:right w:w="15" w:type="dxa"/>
            </w:tcMar>
            <w:vAlign w:val="center"/>
          </w:tcPr>
          <w:p w:rsidR="00925983" w:rsidRPr="00E86BE0" w:rsidRDefault="00925983">
            <w:pPr>
              <w:widowControl/>
              <w:jc w:val="center"/>
              <w:textAlignment w:val="center"/>
              <w:rPr>
                <w:rFonts w:ascii="Times New Roman" w:eastAsia="方正黑体_GBK" w:hAnsi="Times New Roman"/>
                <w:color w:val="000000"/>
              </w:rPr>
            </w:pPr>
            <w:r w:rsidRPr="00E86BE0">
              <w:rPr>
                <w:rFonts w:ascii="Times New Roman" w:eastAsia="方正黑体_GBK" w:hAnsi="Times New Roman" w:hint="eastAsia"/>
                <w:color w:val="000000"/>
                <w:kern w:val="0"/>
                <w:lang/>
              </w:rPr>
              <w:t>（固定</w:t>
            </w:r>
            <w:r w:rsidRPr="00E86BE0">
              <w:rPr>
                <w:rFonts w:ascii="Times New Roman" w:eastAsia="方正黑体_GBK" w:hAnsi="Times New Roman"/>
                <w:color w:val="000000"/>
                <w:kern w:val="0"/>
                <w:lang/>
              </w:rPr>
              <w:t>/</w:t>
            </w:r>
            <w:r w:rsidRPr="00E86BE0">
              <w:rPr>
                <w:rFonts w:ascii="Times New Roman" w:eastAsia="方正黑体_GBK" w:hAnsi="Times New Roman" w:hint="eastAsia"/>
                <w:color w:val="000000"/>
                <w:kern w:val="0"/>
                <w:lang/>
              </w:rPr>
              <w:t>浮动）</w:t>
            </w:r>
          </w:p>
        </w:tc>
        <w:tc>
          <w:tcPr>
            <w:tcW w:w="2350" w:type="dxa"/>
            <w:tcBorders>
              <w:top w:val="single" w:sz="4" w:space="0" w:color="333333"/>
              <w:left w:val="single" w:sz="4" w:space="0" w:color="333333"/>
              <w:bottom w:val="single" w:sz="4" w:space="0" w:color="333333"/>
              <w:right w:val="single" w:sz="4" w:space="0" w:color="333333"/>
            </w:tcBorders>
            <w:tcMar>
              <w:top w:w="15" w:type="dxa"/>
              <w:left w:w="15" w:type="dxa"/>
              <w:right w:w="15" w:type="dxa"/>
            </w:tcMar>
            <w:vAlign w:val="center"/>
          </w:tcPr>
          <w:p w:rsidR="00925983" w:rsidRPr="00E86BE0" w:rsidRDefault="00925983">
            <w:pPr>
              <w:widowControl/>
              <w:jc w:val="center"/>
              <w:textAlignment w:val="center"/>
              <w:rPr>
                <w:rFonts w:ascii="Times New Roman" w:eastAsia="方正黑体_GBK" w:hAnsi="Times New Roman"/>
                <w:color w:val="000000"/>
              </w:rPr>
            </w:pPr>
            <w:r w:rsidRPr="00E86BE0">
              <w:rPr>
                <w:rFonts w:ascii="Times New Roman" w:eastAsia="方正黑体_GBK" w:hAnsi="Times New Roman" w:hint="eastAsia"/>
                <w:color w:val="000000"/>
                <w:kern w:val="0"/>
                <w:lang/>
              </w:rPr>
              <w:t>已销售总额</w:t>
            </w:r>
          </w:p>
        </w:tc>
        <w:tc>
          <w:tcPr>
            <w:tcW w:w="1808" w:type="dxa"/>
            <w:tcBorders>
              <w:top w:val="single" w:sz="4" w:space="0" w:color="333333"/>
              <w:left w:val="single" w:sz="4" w:space="0" w:color="333333"/>
              <w:bottom w:val="single" w:sz="4" w:space="0" w:color="333333"/>
              <w:right w:val="single" w:sz="4" w:space="0" w:color="333333"/>
            </w:tcBorders>
            <w:tcMar>
              <w:top w:w="15" w:type="dxa"/>
              <w:left w:w="15" w:type="dxa"/>
              <w:right w:w="15" w:type="dxa"/>
            </w:tcMar>
            <w:vAlign w:val="center"/>
          </w:tcPr>
          <w:p w:rsidR="00925983" w:rsidRPr="00E86BE0" w:rsidRDefault="00925983">
            <w:pPr>
              <w:jc w:val="center"/>
              <w:rPr>
                <w:rFonts w:ascii="Times New Roman" w:eastAsia="方正黑体_GBK" w:hAnsi="Times New Roman"/>
                <w:color w:val="000000"/>
              </w:rPr>
            </w:pPr>
          </w:p>
        </w:tc>
        <w:tc>
          <w:tcPr>
            <w:tcW w:w="120" w:type="dxa"/>
            <w:vMerge/>
            <w:tcBorders>
              <w:top w:val="nil"/>
              <w:left w:val="nil"/>
              <w:bottom w:val="nil"/>
              <w:right w:val="nil"/>
            </w:tcBorders>
            <w:tcMar>
              <w:top w:w="15" w:type="dxa"/>
              <w:left w:w="15" w:type="dxa"/>
              <w:right w:w="15" w:type="dxa"/>
            </w:tcMar>
            <w:vAlign w:val="center"/>
          </w:tcPr>
          <w:p w:rsidR="00925983" w:rsidRPr="00E86BE0" w:rsidRDefault="00925983">
            <w:pPr>
              <w:jc w:val="center"/>
              <w:rPr>
                <w:rFonts w:ascii="Times New Roman" w:eastAsia="方正黑体_GBK" w:hAnsi="Times New Roman"/>
                <w:color w:val="000000"/>
              </w:rPr>
            </w:pPr>
          </w:p>
        </w:tc>
      </w:tr>
      <w:tr w:rsidR="00925983" w:rsidRPr="00E86BE0" w:rsidTr="005439D5">
        <w:trPr>
          <w:trHeight w:val="274"/>
        </w:trPr>
        <w:tc>
          <w:tcPr>
            <w:tcW w:w="84" w:type="dxa"/>
            <w:vMerge/>
            <w:tcBorders>
              <w:top w:val="nil"/>
              <w:left w:val="nil"/>
              <w:bottom w:val="nil"/>
              <w:right w:val="nil"/>
            </w:tcBorders>
            <w:tcMar>
              <w:top w:w="15" w:type="dxa"/>
              <w:left w:w="15" w:type="dxa"/>
              <w:right w:w="15" w:type="dxa"/>
            </w:tcMar>
            <w:vAlign w:val="center"/>
          </w:tcPr>
          <w:p w:rsidR="00925983" w:rsidRPr="00E86BE0" w:rsidRDefault="00925983">
            <w:pPr>
              <w:jc w:val="center"/>
              <w:rPr>
                <w:rFonts w:ascii="Times New Roman" w:eastAsia="方正黑体_GBK" w:hAnsi="Times New Roman"/>
                <w:color w:val="000000"/>
              </w:rPr>
            </w:pPr>
          </w:p>
        </w:tc>
        <w:tc>
          <w:tcPr>
            <w:tcW w:w="681" w:type="dxa"/>
            <w:vMerge/>
            <w:tcBorders>
              <w:top w:val="single" w:sz="4" w:space="0" w:color="333333"/>
              <w:left w:val="single" w:sz="4" w:space="0" w:color="333333"/>
              <w:bottom w:val="single" w:sz="4" w:space="0" w:color="333333"/>
              <w:right w:val="single" w:sz="4" w:space="0" w:color="333333"/>
            </w:tcBorders>
            <w:tcMar>
              <w:top w:w="15" w:type="dxa"/>
              <w:left w:w="15" w:type="dxa"/>
              <w:right w:w="15" w:type="dxa"/>
            </w:tcMar>
            <w:textDirection w:val="tbRlV"/>
            <w:vAlign w:val="center"/>
          </w:tcPr>
          <w:p w:rsidR="00925983" w:rsidRPr="00E86BE0" w:rsidRDefault="00925983">
            <w:pPr>
              <w:jc w:val="center"/>
              <w:rPr>
                <w:rFonts w:ascii="Times New Roman" w:eastAsia="方正黑体_GBK" w:hAnsi="Times New Roman"/>
                <w:color w:val="000000"/>
              </w:rPr>
            </w:pPr>
          </w:p>
        </w:tc>
        <w:tc>
          <w:tcPr>
            <w:tcW w:w="2073" w:type="dxa"/>
            <w:vMerge/>
            <w:tcBorders>
              <w:top w:val="single" w:sz="4" w:space="0" w:color="333333"/>
              <w:left w:val="single" w:sz="4" w:space="0" w:color="333333"/>
              <w:bottom w:val="single" w:sz="4" w:space="0" w:color="333333"/>
              <w:right w:val="nil"/>
            </w:tcBorders>
            <w:tcMar>
              <w:top w:w="15" w:type="dxa"/>
              <w:left w:w="15" w:type="dxa"/>
              <w:right w:w="15" w:type="dxa"/>
            </w:tcMar>
            <w:vAlign w:val="center"/>
          </w:tcPr>
          <w:p w:rsidR="00925983" w:rsidRPr="00E86BE0" w:rsidRDefault="00925983">
            <w:pPr>
              <w:jc w:val="center"/>
              <w:rPr>
                <w:rFonts w:ascii="Times New Roman" w:eastAsia="方正黑体_GBK" w:hAnsi="Times New Roman"/>
                <w:color w:val="000000"/>
              </w:rPr>
            </w:pPr>
          </w:p>
        </w:tc>
        <w:tc>
          <w:tcPr>
            <w:tcW w:w="1917" w:type="dxa"/>
            <w:vMerge/>
            <w:tcBorders>
              <w:top w:val="single" w:sz="4" w:space="0" w:color="333333"/>
              <w:left w:val="single" w:sz="4" w:space="0" w:color="333333"/>
              <w:bottom w:val="single" w:sz="4" w:space="0" w:color="333333"/>
              <w:right w:val="single" w:sz="4" w:space="0" w:color="333333"/>
            </w:tcBorders>
            <w:tcMar>
              <w:top w:w="15" w:type="dxa"/>
              <w:left w:w="15" w:type="dxa"/>
              <w:right w:w="15" w:type="dxa"/>
            </w:tcMar>
            <w:vAlign w:val="center"/>
          </w:tcPr>
          <w:p w:rsidR="00925983" w:rsidRPr="00E86BE0" w:rsidRDefault="00925983">
            <w:pPr>
              <w:jc w:val="center"/>
              <w:rPr>
                <w:rFonts w:ascii="Times New Roman" w:eastAsia="方正黑体_GBK" w:hAnsi="Times New Roman"/>
                <w:color w:val="000000"/>
              </w:rPr>
            </w:pPr>
          </w:p>
        </w:tc>
        <w:tc>
          <w:tcPr>
            <w:tcW w:w="2350" w:type="dxa"/>
            <w:tcBorders>
              <w:top w:val="single" w:sz="4" w:space="0" w:color="333333"/>
              <w:left w:val="single" w:sz="4" w:space="0" w:color="333333"/>
              <w:bottom w:val="single" w:sz="4" w:space="0" w:color="333333"/>
              <w:right w:val="single" w:sz="4" w:space="0" w:color="333333"/>
            </w:tcBorders>
            <w:tcMar>
              <w:top w:w="15" w:type="dxa"/>
              <w:left w:w="15" w:type="dxa"/>
              <w:right w:w="15" w:type="dxa"/>
            </w:tcMar>
            <w:vAlign w:val="center"/>
          </w:tcPr>
          <w:p w:rsidR="00925983" w:rsidRPr="00E86BE0" w:rsidRDefault="00925983">
            <w:pPr>
              <w:widowControl/>
              <w:jc w:val="center"/>
              <w:textAlignment w:val="center"/>
              <w:rPr>
                <w:rFonts w:ascii="Times New Roman" w:eastAsia="方正黑体_GBK" w:hAnsi="Times New Roman"/>
                <w:color w:val="000000"/>
              </w:rPr>
            </w:pPr>
            <w:r w:rsidRPr="00E86BE0">
              <w:rPr>
                <w:rFonts w:ascii="Times New Roman" w:eastAsia="方正黑体_GBK" w:hAnsi="Times New Roman" w:hint="eastAsia"/>
                <w:color w:val="000000"/>
                <w:kern w:val="0"/>
                <w:lang/>
              </w:rPr>
              <w:t>已入账总额</w:t>
            </w:r>
          </w:p>
        </w:tc>
        <w:tc>
          <w:tcPr>
            <w:tcW w:w="1808" w:type="dxa"/>
            <w:tcBorders>
              <w:top w:val="single" w:sz="4" w:space="0" w:color="333333"/>
              <w:left w:val="single" w:sz="4" w:space="0" w:color="333333"/>
              <w:bottom w:val="single" w:sz="4" w:space="0" w:color="333333"/>
              <w:right w:val="single" w:sz="4" w:space="0" w:color="333333"/>
            </w:tcBorders>
            <w:tcMar>
              <w:top w:w="15" w:type="dxa"/>
              <w:left w:w="15" w:type="dxa"/>
              <w:right w:w="15" w:type="dxa"/>
            </w:tcMar>
            <w:vAlign w:val="center"/>
          </w:tcPr>
          <w:p w:rsidR="00925983" w:rsidRPr="00E86BE0" w:rsidRDefault="00925983">
            <w:pPr>
              <w:jc w:val="center"/>
              <w:rPr>
                <w:rFonts w:ascii="Times New Roman" w:eastAsia="方正黑体_GBK" w:hAnsi="Times New Roman"/>
                <w:color w:val="000000"/>
              </w:rPr>
            </w:pPr>
          </w:p>
        </w:tc>
        <w:tc>
          <w:tcPr>
            <w:tcW w:w="120" w:type="dxa"/>
            <w:vMerge/>
            <w:tcBorders>
              <w:top w:val="nil"/>
              <w:left w:val="nil"/>
              <w:bottom w:val="nil"/>
              <w:right w:val="nil"/>
            </w:tcBorders>
            <w:tcMar>
              <w:top w:w="15" w:type="dxa"/>
              <w:left w:w="15" w:type="dxa"/>
              <w:right w:w="15" w:type="dxa"/>
            </w:tcMar>
            <w:vAlign w:val="center"/>
          </w:tcPr>
          <w:p w:rsidR="00925983" w:rsidRPr="00E86BE0" w:rsidRDefault="00925983">
            <w:pPr>
              <w:jc w:val="center"/>
              <w:rPr>
                <w:rFonts w:ascii="Times New Roman" w:eastAsia="方正黑体_GBK" w:hAnsi="Times New Roman"/>
                <w:color w:val="000000"/>
              </w:rPr>
            </w:pPr>
          </w:p>
        </w:tc>
      </w:tr>
      <w:tr w:rsidR="00925983" w:rsidRPr="00E86BE0" w:rsidTr="005439D5">
        <w:trPr>
          <w:trHeight w:val="426"/>
        </w:trPr>
        <w:tc>
          <w:tcPr>
            <w:tcW w:w="84" w:type="dxa"/>
            <w:vMerge/>
            <w:tcBorders>
              <w:top w:val="nil"/>
              <w:left w:val="nil"/>
              <w:bottom w:val="nil"/>
              <w:right w:val="nil"/>
            </w:tcBorders>
            <w:tcMar>
              <w:top w:w="15" w:type="dxa"/>
              <w:left w:w="15" w:type="dxa"/>
              <w:right w:w="15" w:type="dxa"/>
            </w:tcMar>
            <w:vAlign w:val="center"/>
          </w:tcPr>
          <w:p w:rsidR="00925983" w:rsidRPr="00E86BE0" w:rsidRDefault="00925983">
            <w:pPr>
              <w:jc w:val="center"/>
              <w:rPr>
                <w:rFonts w:ascii="Times New Roman" w:eastAsia="方正黑体_GBK" w:hAnsi="Times New Roman"/>
                <w:color w:val="000000"/>
              </w:rPr>
            </w:pPr>
          </w:p>
        </w:tc>
        <w:tc>
          <w:tcPr>
            <w:tcW w:w="681" w:type="dxa"/>
            <w:vMerge/>
            <w:tcBorders>
              <w:top w:val="single" w:sz="4" w:space="0" w:color="333333"/>
              <w:left w:val="single" w:sz="4" w:space="0" w:color="333333"/>
              <w:bottom w:val="single" w:sz="4" w:space="0" w:color="333333"/>
              <w:right w:val="single" w:sz="4" w:space="0" w:color="333333"/>
            </w:tcBorders>
            <w:tcMar>
              <w:top w:w="15" w:type="dxa"/>
              <w:left w:w="15" w:type="dxa"/>
              <w:right w:w="15" w:type="dxa"/>
            </w:tcMar>
            <w:textDirection w:val="tbRlV"/>
            <w:vAlign w:val="center"/>
          </w:tcPr>
          <w:p w:rsidR="00925983" w:rsidRPr="00E86BE0" w:rsidRDefault="00925983">
            <w:pPr>
              <w:jc w:val="center"/>
              <w:rPr>
                <w:rFonts w:ascii="Times New Roman" w:eastAsia="方正黑体_GBK" w:hAnsi="Times New Roman"/>
                <w:color w:val="000000"/>
              </w:rPr>
            </w:pPr>
          </w:p>
        </w:tc>
        <w:tc>
          <w:tcPr>
            <w:tcW w:w="2073" w:type="dxa"/>
            <w:tcBorders>
              <w:top w:val="single" w:sz="4" w:space="0" w:color="333333"/>
              <w:left w:val="single" w:sz="4" w:space="0" w:color="333333"/>
              <w:bottom w:val="single" w:sz="4" w:space="0" w:color="333333"/>
              <w:right w:val="single" w:sz="4" w:space="0" w:color="333333"/>
            </w:tcBorders>
            <w:tcMar>
              <w:top w:w="15" w:type="dxa"/>
              <w:left w:w="15" w:type="dxa"/>
              <w:right w:w="15" w:type="dxa"/>
            </w:tcMar>
            <w:vAlign w:val="center"/>
          </w:tcPr>
          <w:p w:rsidR="00925983" w:rsidRPr="00E86BE0" w:rsidRDefault="00925983">
            <w:pPr>
              <w:widowControl/>
              <w:jc w:val="center"/>
              <w:textAlignment w:val="center"/>
              <w:rPr>
                <w:rFonts w:ascii="Times New Roman" w:eastAsia="方正黑体_GBK" w:hAnsi="Times New Roman"/>
                <w:color w:val="000000"/>
              </w:rPr>
            </w:pPr>
            <w:r w:rsidRPr="00E86BE0">
              <w:rPr>
                <w:rFonts w:ascii="Times New Roman" w:eastAsia="方正黑体_GBK" w:hAnsi="Times New Roman" w:hint="eastAsia"/>
                <w:color w:val="000000"/>
                <w:kern w:val="0"/>
                <w:lang/>
              </w:rPr>
              <w:t>项目未入账情况</w:t>
            </w:r>
          </w:p>
        </w:tc>
        <w:tc>
          <w:tcPr>
            <w:tcW w:w="6075" w:type="dxa"/>
            <w:gridSpan w:val="3"/>
            <w:tcBorders>
              <w:top w:val="single" w:sz="4" w:space="0" w:color="333333"/>
              <w:left w:val="single" w:sz="4" w:space="0" w:color="333333"/>
              <w:bottom w:val="nil"/>
              <w:right w:val="single" w:sz="4" w:space="0" w:color="333333"/>
            </w:tcBorders>
            <w:tcMar>
              <w:top w:w="15" w:type="dxa"/>
              <w:left w:w="15" w:type="dxa"/>
              <w:right w:w="15" w:type="dxa"/>
            </w:tcMar>
            <w:vAlign w:val="center"/>
          </w:tcPr>
          <w:p w:rsidR="00925983" w:rsidRPr="00E86BE0" w:rsidRDefault="00925983">
            <w:pPr>
              <w:widowControl/>
              <w:jc w:val="center"/>
              <w:textAlignment w:val="center"/>
              <w:rPr>
                <w:rFonts w:ascii="Times New Roman" w:eastAsia="方正黑体_GBK" w:hAnsi="Times New Roman"/>
                <w:color w:val="000000"/>
              </w:rPr>
            </w:pPr>
            <w:r w:rsidRPr="00E86BE0">
              <w:rPr>
                <w:rFonts w:ascii="Times New Roman" w:eastAsia="方正黑体_GBK" w:hAnsi="Times New Roman" w:hint="eastAsia"/>
                <w:color w:val="000000"/>
                <w:kern w:val="0"/>
                <w:lang/>
              </w:rPr>
              <w:t>共</w:t>
            </w:r>
            <w:r w:rsidRPr="00E86BE0">
              <w:rPr>
                <w:rFonts w:ascii="Times New Roman" w:eastAsia="方正黑体_GBK" w:hAnsi="Times New Roman"/>
                <w:color w:val="000000"/>
                <w:kern w:val="0"/>
                <w:lang/>
              </w:rPr>
              <w:t>xx</w:t>
            </w:r>
            <w:r w:rsidRPr="00E86BE0">
              <w:rPr>
                <w:rFonts w:ascii="Times New Roman" w:eastAsia="方正黑体_GBK" w:hAnsi="Times New Roman" w:hint="eastAsia"/>
                <w:color w:val="000000"/>
                <w:kern w:val="0"/>
                <w:lang/>
              </w:rPr>
              <w:t>万元（其中银行按揭未放</w:t>
            </w:r>
            <w:r w:rsidRPr="00E86BE0">
              <w:rPr>
                <w:rFonts w:ascii="Times New Roman" w:eastAsia="方正黑体_GBK" w:hAnsi="Times New Roman"/>
                <w:color w:val="000000"/>
                <w:kern w:val="0"/>
                <w:lang/>
              </w:rPr>
              <w:t>xx</w:t>
            </w:r>
            <w:r w:rsidRPr="00E86BE0">
              <w:rPr>
                <w:rFonts w:ascii="Times New Roman" w:eastAsia="方正黑体_GBK" w:hAnsi="Times New Roman" w:hint="eastAsia"/>
                <w:color w:val="000000"/>
                <w:kern w:val="0"/>
                <w:lang/>
              </w:rPr>
              <w:t>万元，分期</w:t>
            </w:r>
            <w:r w:rsidRPr="00E86BE0">
              <w:rPr>
                <w:rFonts w:ascii="Times New Roman" w:eastAsia="方正黑体_GBK" w:hAnsi="Times New Roman"/>
                <w:color w:val="000000"/>
                <w:kern w:val="0"/>
                <w:lang/>
              </w:rPr>
              <w:t>xx</w:t>
            </w:r>
            <w:r w:rsidRPr="00E86BE0">
              <w:rPr>
                <w:rFonts w:ascii="Times New Roman" w:eastAsia="方正黑体_GBK" w:hAnsi="Times New Roman" w:hint="eastAsia"/>
                <w:color w:val="000000"/>
                <w:kern w:val="0"/>
                <w:lang/>
              </w:rPr>
              <w:t>万元</w:t>
            </w:r>
            <w:r w:rsidRPr="00E86BE0">
              <w:rPr>
                <w:rFonts w:ascii="Times New Roman" w:eastAsia="方正黑体_GBK" w:hAnsi="Times New Roman"/>
                <w:color w:val="000000"/>
                <w:kern w:val="0"/>
                <w:lang/>
              </w:rPr>
              <w:t>……</w:t>
            </w:r>
            <w:r w:rsidRPr="00E86BE0">
              <w:rPr>
                <w:rFonts w:ascii="Times New Roman" w:eastAsia="方正黑体_GBK" w:hAnsi="Times New Roman" w:hint="eastAsia"/>
                <w:color w:val="000000"/>
                <w:kern w:val="0"/>
                <w:lang/>
              </w:rPr>
              <w:t>）</w:t>
            </w:r>
          </w:p>
        </w:tc>
        <w:tc>
          <w:tcPr>
            <w:tcW w:w="120" w:type="dxa"/>
            <w:vMerge/>
            <w:tcBorders>
              <w:top w:val="nil"/>
              <w:left w:val="nil"/>
              <w:bottom w:val="nil"/>
              <w:right w:val="nil"/>
            </w:tcBorders>
            <w:tcMar>
              <w:top w:w="15" w:type="dxa"/>
              <w:left w:w="15" w:type="dxa"/>
              <w:right w:w="15" w:type="dxa"/>
            </w:tcMar>
            <w:vAlign w:val="center"/>
          </w:tcPr>
          <w:p w:rsidR="00925983" w:rsidRPr="00E86BE0" w:rsidRDefault="00925983">
            <w:pPr>
              <w:jc w:val="center"/>
              <w:rPr>
                <w:rFonts w:ascii="Times New Roman" w:eastAsia="方正黑体_GBK" w:hAnsi="Times New Roman"/>
                <w:color w:val="000000"/>
              </w:rPr>
            </w:pPr>
          </w:p>
        </w:tc>
      </w:tr>
      <w:tr w:rsidR="00925983" w:rsidRPr="00E86BE0" w:rsidTr="005439D5">
        <w:trPr>
          <w:trHeight w:val="274"/>
        </w:trPr>
        <w:tc>
          <w:tcPr>
            <w:tcW w:w="84" w:type="dxa"/>
            <w:vMerge/>
            <w:tcBorders>
              <w:top w:val="nil"/>
              <w:left w:val="nil"/>
              <w:bottom w:val="nil"/>
              <w:right w:val="nil"/>
            </w:tcBorders>
            <w:tcMar>
              <w:top w:w="15" w:type="dxa"/>
              <w:left w:w="15" w:type="dxa"/>
              <w:right w:w="15" w:type="dxa"/>
            </w:tcMar>
            <w:vAlign w:val="center"/>
          </w:tcPr>
          <w:p w:rsidR="00925983" w:rsidRPr="00E86BE0" w:rsidRDefault="00925983">
            <w:pPr>
              <w:jc w:val="center"/>
              <w:rPr>
                <w:rFonts w:ascii="Times New Roman" w:eastAsia="方正黑体_GBK" w:hAnsi="Times New Roman"/>
                <w:color w:val="000000"/>
              </w:rPr>
            </w:pPr>
          </w:p>
        </w:tc>
        <w:tc>
          <w:tcPr>
            <w:tcW w:w="681" w:type="dxa"/>
            <w:vMerge/>
            <w:tcBorders>
              <w:top w:val="single" w:sz="4" w:space="0" w:color="333333"/>
              <w:left w:val="single" w:sz="4" w:space="0" w:color="333333"/>
              <w:bottom w:val="single" w:sz="4" w:space="0" w:color="333333"/>
              <w:right w:val="single" w:sz="4" w:space="0" w:color="333333"/>
            </w:tcBorders>
            <w:tcMar>
              <w:top w:w="15" w:type="dxa"/>
              <w:left w:w="15" w:type="dxa"/>
              <w:right w:w="15" w:type="dxa"/>
            </w:tcMar>
            <w:textDirection w:val="tbRlV"/>
            <w:vAlign w:val="center"/>
          </w:tcPr>
          <w:p w:rsidR="00925983" w:rsidRPr="00E86BE0" w:rsidRDefault="00925983">
            <w:pPr>
              <w:jc w:val="center"/>
              <w:rPr>
                <w:rFonts w:ascii="Times New Roman" w:eastAsia="方正黑体_GBK" w:hAnsi="Times New Roman"/>
                <w:color w:val="000000"/>
              </w:rPr>
            </w:pPr>
          </w:p>
        </w:tc>
        <w:tc>
          <w:tcPr>
            <w:tcW w:w="2073" w:type="dxa"/>
            <w:vMerge w:val="restart"/>
            <w:tcBorders>
              <w:top w:val="single" w:sz="4" w:space="0" w:color="333333"/>
              <w:left w:val="single" w:sz="4" w:space="0" w:color="333333"/>
              <w:bottom w:val="single" w:sz="4" w:space="0" w:color="333333"/>
              <w:right w:val="single" w:sz="4" w:space="0" w:color="333333"/>
            </w:tcBorders>
            <w:tcMar>
              <w:top w:w="15" w:type="dxa"/>
              <w:left w:w="15" w:type="dxa"/>
              <w:right w:w="15" w:type="dxa"/>
            </w:tcMar>
            <w:vAlign w:val="center"/>
          </w:tcPr>
          <w:p w:rsidR="00925983" w:rsidRPr="00E86BE0" w:rsidRDefault="00925983">
            <w:pPr>
              <w:widowControl/>
              <w:jc w:val="center"/>
              <w:textAlignment w:val="center"/>
              <w:rPr>
                <w:rFonts w:ascii="Times New Roman" w:eastAsia="方正黑体_GBK" w:hAnsi="Times New Roman"/>
                <w:color w:val="000000"/>
                <w:kern w:val="0"/>
                <w:lang/>
              </w:rPr>
            </w:pPr>
            <w:r w:rsidRPr="00E86BE0">
              <w:rPr>
                <w:rFonts w:ascii="Times New Roman" w:eastAsia="方正黑体_GBK" w:hAnsi="Times New Roman" w:hint="eastAsia"/>
                <w:color w:val="000000"/>
                <w:kern w:val="0"/>
                <w:lang/>
              </w:rPr>
              <w:t>不同时间段的</w:t>
            </w:r>
          </w:p>
          <w:p w:rsidR="00925983" w:rsidRPr="00E86BE0" w:rsidRDefault="00925983">
            <w:pPr>
              <w:widowControl/>
              <w:jc w:val="center"/>
              <w:textAlignment w:val="center"/>
              <w:rPr>
                <w:rFonts w:ascii="Times New Roman" w:eastAsia="方正黑体_GBK" w:hAnsi="Times New Roman"/>
                <w:color w:val="000000"/>
              </w:rPr>
            </w:pPr>
            <w:r w:rsidRPr="00E86BE0">
              <w:rPr>
                <w:rFonts w:ascii="Times New Roman" w:eastAsia="方正黑体_GBK" w:hAnsi="Times New Roman" w:hint="eastAsia"/>
                <w:color w:val="000000"/>
                <w:kern w:val="0"/>
                <w:lang/>
              </w:rPr>
              <w:t>入账资金划分比例</w:t>
            </w:r>
          </w:p>
        </w:tc>
        <w:tc>
          <w:tcPr>
            <w:tcW w:w="191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5983" w:rsidRPr="00E86BE0" w:rsidRDefault="00925983">
            <w:pPr>
              <w:jc w:val="center"/>
              <w:rPr>
                <w:rFonts w:ascii="Times New Roman" w:eastAsia="方正黑体_GBK" w:hAnsi="Times New Roman"/>
                <w:color w:val="000000"/>
              </w:rPr>
            </w:pPr>
          </w:p>
        </w:tc>
        <w:tc>
          <w:tcPr>
            <w:tcW w:w="2350" w:type="dxa"/>
            <w:tcBorders>
              <w:top w:val="single" w:sz="4" w:space="0" w:color="333333"/>
              <w:left w:val="nil"/>
              <w:bottom w:val="single" w:sz="4" w:space="0" w:color="333333"/>
              <w:right w:val="single" w:sz="4" w:space="0" w:color="333333"/>
            </w:tcBorders>
            <w:tcMar>
              <w:top w:w="15" w:type="dxa"/>
              <w:left w:w="15" w:type="dxa"/>
              <w:right w:w="15" w:type="dxa"/>
            </w:tcMar>
            <w:vAlign w:val="center"/>
          </w:tcPr>
          <w:p w:rsidR="00925983" w:rsidRPr="00E86BE0" w:rsidRDefault="00925983">
            <w:pPr>
              <w:widowControl/>
              <w:jc w:val="center"/>
              <w:textAlignment w:val="center"/>
              <w:rPr>
                <w:rFonts w:ascii="Times New Roman" w:eastAsia="方正黑体_GBK" w:hAnsi="Times New Roman"/>
                <w:color w:val="000000"/>
              </w:rPr>
            </w:pPr>
            <w:r w:rsidRPr="00E86BE0">
              <w:rPr>
                <w:rFonts w:ascii="Times New Roman" w:eastAsia="方正黑体_GBK" w:hAnsi="Times New Roman" w:hint="eastAsia"/>
                <w:color w:val="000000"/>
                <w:kern w:val="0"/>
                <w:lang/>
              </w:rPr>
              <w:t>固定额度入账额</w:t>
            </w: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5983" w:rsidRPr="00E86BE0" w:rsidRDefault="00925983">
            <w:pPr>
              <w:jc w:val="center"/>
              <w:rPr>
                <w:rFonts w:ascii="Times New Roman" w:eastAsia="方正黑体_GBK" w:hAnsi="Times New Roman"/>
                <w:color w:val="000000"/>
              </w:rPr>
            </w:pPr>
          </w:p>
        </w:tc>
        <w:tc>
          <w:tcPr>
            <w:tcW w:w="120" w:type="dxa"/>
            <w:vMerge/>
            <w:tcBorders>
              <w:top w:val="nil"/>
              <w:left w:val="nil"/>
              <w:bottom w:val="nil"/>
              <w:right w:val="nil"/>
            </w:tcBorders>
            <w:tcMar>
              <w:top w:w="15" w:type="dxa"/>
              <w:left w:w="15" w:type="dxa"/>
              <w:right w:w="15" w:type="dxa"/>
            </w:tcMar>
            <w:vAlign w:val="center"/>
          </w:tcPr>
          <w:p w:rsidR="00925983" w:rsidRPr="00E86BE0" w:rsidRDefault="00925983">
            <w:pPr>
              <w:jc w:val="center"/>
              <w:rPr>
                <w:rFonts w:ascii="Times New Roman" w:eastAsia="方正黑体_GBK" w:hAnsi="Times New Roman"/>
                <w:color w:val="000000"/>
              </w:rPr>
            </w:pPr>
          </w:p>
        </w:tc>
      </w:tr>
      <w:tr w:rsidR="00925983" w:rsidRPr="00E86BE0" w:rsidTr="005439D5">
        <w:trPr>
          <w:trHeight w:val="274"/>
        </w:trPr>
        <w:tc>
          <w:tcPr>
            <w:tcW w:w="84" w:type="dxa"/>
            <w:vMerge/>
            <w:tcBorders>
              <w:top w:val="nil"/>
              <w:left w:val="nil"/>
              <w:bottom w:val="nil"/>
              <w:right w:val="nil"/>
            </w:tcBorders>
            <w:tcMar>
              <w:top w:w="15" w:type="dxa"/>
              <w:left w:w="15" w:type="dxa"/>
              <w:right w:w="15" w:type="dxa"/>
            </w:tcMar>
            <w:vAlign w:val="center"/>
          </w:tcPr>
          <w:p w:rsidR="00925983" w:rsidRPr="00E86BE0" w:rsidRDefault="00925983">
            <w:pPr>
              <w:jc w:val="center"/>
              <w:rPr>
                <w:rFonts w:ascii="Times New Roman" w:eastAsia="方正黑体_GBK" w:hAnsi="Times New Roman"/>
                <w:color w:val="000000"/>
              </w:rPr>
            </w:pPr>
          </w:p>
        </w:tc>
        <w:tc>
          <w:tcPr>
            <w:tcW w:w="681" w:type="dxa"/>
            <w:vMerge/>
            <w:tcBorders>
              <w:top w:val="single" w:sz="4" w:space="0" w:color="333333"/>
              <w:left w:val="single" w:sz="4" w:space="0" w:color="333333"/>
              <w:bottom w:val="single" w:sz="4" w:space="0" w:color="333333"/>
              <w:right w:val="single" w:sz="4" w:space="0" w:color="333333"/>
            </w:tcBorders>
            <w:tcMar>
              <w:top w:w="15" w:type="dxa"/>
              <w:left w:w="15" w:type="dxa"/>
              <w:right w:w="15" w:type="dxa"/>
            </w:tcMar>
            <w:textDirection w:val="tbRlV"/>
            <w:vAlign w:val="center"/>
          </w:tcPr>
          <w:p w:rsidR="00925983" w:rsidRPr="00E86BE0" w:rsidRDefault="00925983">
            <w:pPr>
              <w:jc w:val="center"/>
              <w:rPr>
                <w:rFonts w:ascii="Times New Roman" w:eastAsia="方正黑体_GBK" w:hAnsi="Times New Roman"/>
                <w:color w:val="000000"/>
              </w:rPr>
            </w:pPr>
          </w:p>
        </w:tc>
        <w:tc>
          <w:tcPr>
            <w:tcW w:w="2073" w:type="dxa"/>
            <w:vMerge/>
            <w:tcBorders>
              <w:top w:val="single" w:sz="4" w:space="0" w:color="333333"/>
              <w:left w:val="single" w:sz="4" w:space="0" w:color="333333"/>
              <w:bottom w:val="single" w:sz="4" w:space="0" w:color="333333"/>
              <w:right w:val="single" w:sz="4" w:space="0" w:color="333333"/>
            </w:tcBorders>
            <w:tcMar>
              <w:top w:w="15" w:type="dxa"/>
              <w:left w:w="15" w:type="dxa"/>
              <w:right w:w="15" w:type="dxa"/>
            </w:tcMar>
            <w:vAlign w:val="center"/>
          </w:tcPr>
          <w:p w:rsidR="00925983" w:rsidRPr="00E86BE0" w:rsidRDefault="00925983">
            <w:pPr>
              <w:jc w:val="center"/>
              <w:rPr>
                <w:rFonts w:ascii="Times New Roman" w:eastAsia="方正黑体_GBK" w:hAnsi="Times New Roman"/>
                <w:color w:val="000000"/>
              </w:rPr>
            </w:pPr>
          </w:p>
        </w:tc>
        <w:tc>
          <w:tcPr>
            <w:tcW w:w="191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5983" w:rsidRPr="00E86BE0" w:rsidRDefault="00925983">
            <w:pPr>
              <w:jc w:val="center"/>
              <w:rPr>
                <w:rFonts w:ascii="Times New Roman" w:eastAsia="方正黑体_GBK" w:hAnsi="Times New Roman"/>
                <w:color w:val="000000"/>
              </w:rPr>
            </w:pPr>
          </w:p>
        </w:tc>
        <w:tc>
          <w:tcPr>
            <w:tcW w:w="2350" w:type="dxa"/>
            <w:tcBorders>
              <w:top w:val="single" w:sz="4" w:space="0" w:color="333333"/>
              <w:left w:val="nil"/>
              <w:bottom w:val="single" w:sz="4" w:space="0" w:color="333333"/>
              <w:right w:val="single" w:sz="4" w:space="0" w:color="333333"/>
            </w:tcBorders>
            <w:tcMar>
              <w:top w:w="15" w:type="dxa"/>
              <w:left w:w="15" w:type="dxa"/>
              <w:right w:w="15" w:type="dxa"/>
            </w:tcMar>
            <w:vAlign w:val="center"/>
          </w:tcPr>
          <w:p w:rsidR="00925983" w:rsidRPr="00E86BE0" w:rsidRDefault="00925983">
            <w:pPr>
              <w:widowControl/>
              <w:jc w:val="center"/>
              <w:textAlignment w:val="center"/>
              <w:rPr>
                <w:rFonts w:ascii="Times New Roman" w:eastAsia="方正黑体_GBK" w:hAnsi="Times New Roman"/>
                <w:color w:val="000000"/>
              </w:rPr>
            </w:pPr>
            <w:r w:rsidRPr="00E86BE0">
              <w:rPr>
                <w:rFonts w:ascii="Times New Roman" w:eastAsia="方正黑体_GBK" w:hAnsi="Times New Roman" w:hint="eastAsia"/>
                <w:color w:val="000000"/>
                <w:kern w:val="0"/>
                <w:lang/>
              </w:rPr>
              <w:t>浮动额度入账额</w:t>
            </w:r>
          </w:p>
        </w:tc>
        <w:tc>
          <w:tcPr>
            <w:tcW w:w="1808" w:type="dxa"/>
            <w:tcBorders>
              <w:top w:val="nil"/>
              <w:left w:val="single" w:sz="4" w:space="0" w:color="333333"/>
              <w:bottom w:val="single" w:sz="4" w:space="0" w:color="333333"/>
              <w:right w:val="single" w:sz="4" w:space="0" w:color="333333"/>
            </w:tcBorders>
            <w:tcMar>
              <w:top w:w="15" w:type="dxa"/>
              <w:left w:w="15" w:type="dxa"/>
              <w:right w:w="15" w:type="dxa"/>
            </w:tcMar>
            <w:vAlign w:val="center"/>
          </w:tcPr>
          <w:p w:rsidR="00925983" w:rsidRPr="00E86BE0" w:rsidRDefault="00925983">
            <w:pPr>
              <w:jc w:val="center"/>
              <w:rPr>
                <w:rFonts w:ascii="Times New Roman" w:eastAsia="方正黑体_GBK" w:hAnsi="Times New Roman"/>
                <w:color w:val="000000"/>
              </w:rPr>
            </w:pPr>
          </w:p>
        </w:tc>
        <w:tc>
          <w:tcPr>
            <w:tcW w:w="120" w:type="dxa"/>
            <w:vMerge/>
            <w:tcBorders>
              <w:top w:val="nil"/>
              <w:left w:val="nil"/>
              <w:bottom w:val="nil"/>
              <w:right w:val="nil"/>
            </w:tcBorders>
            <w:tcMar>
              <w:top w:w="15" w:type="dxa"/>
              <w:left w:w="15" w:type="dxa"/>
              <w:right w:w="15" w:type="dxa"/>
            </w:tcMar>
            <w:vAlign w:val="center"/>
          </w:tcPr>
          <w:p w:rsidR="00925983" w:rsidRPr="00E86BE0" w:rsidRDefault="00925983">
            <w:pPr>
              <w:jc w:val="center"/>
              <w:rPr>
                <w:rFonts w:ascii="Times New Roman" w:eastAsia="方正黑体_GBK" w:hAnsi="Times New Roman"/>
                <w:color w:val="000000"/>
              </w:rPr>
            </w:pPr>
          </w:p>
        </w:tc>
      </w:tr>
      <w:tr w:rsidR="00925983" w:rsidRPr="00E86BE0" w:rsidTr="005439D5">
        <w:trPr>
          <w:trHeight w:val="426"/>
        </w:trPr>
        <w:tc>
          <w:tcPr>
            <w:tcW w:w="84" w:type="dxa"/>
            <w:vMerge/>
            <w:tcBorders>
              <w:top w:val="nil"/>
              <w:left w:val="nil"/>
              <w:bottom w:val="nil"/>
              <w:right w:val="nil"/>
            </w:tcBorders>
            <w:tcMar>
              <w:top w:w="15" w:type="dxa"/>
              <w:left w:w="15" w:type="dxa"/>
              <w:right w:w="15" w:type="dxa"/>
            </w:tcMar>
            <w:vAlign w:val="center"/>
          </w:tcPr>
          <w:p w:rsidR="00925983" w:rsidRPr="00E86BE0" w:rsidRDefault="00925983">
            <w:pPr>
              <w:jc w:val="center"/>
              <w:rPr>
                <w:rFonts w:ascii="Times New Roman" w:eastAsia="方正黑体_GBK" w:hAnsi="Times New Roman"/>
                <w:color w:val="000000"/>
              </w:rPr>
            </w:pPr>
          </w:p>
        </w:tc>
        <w:tc>
          <w:tcPr>
            <w:tcW w:w="681" w:type="dxa"/>
            <w:vMerge/>
            <w:tcBorders>
              <w:top w:val="single" w:sz="4" w:space="0" w:color="333333"/>
              <w:left w:val="single" w:sz="4" w:space="0" w:color="333333"/>
              <w:bottom w:val="single" w:sz="4" w:space="0" w:color="333333"/>
              <w:right w:val="single" w:sz="4" w:space="0" w:color="333333"/>
            </w:tcBorders>
            <w:tcMar>
              <w:top w:w="15" w:type="dxa"/>
              <w:left w:w="15" w:type="dxa"/>
              <w:right w:w="15" w:type="dxa"/>
            </w:tcMar>
            <w:textDirection w:val="tbRlV"/>
            <w:vAlign w:val="center"/>
          </w:tcPr>
          <w:p w:rsidR="00925983" w:rsidRPr="00E86BE0" w:rsidRDefault="00925983">
            <w:pPr>
              <w:jc w:val="center"/>
              <w:rPr>
                <w:rFonts w:ascii="Times New Roman" w:eastAsia="方正黑体_GBK" w:hAnsi="Times New Roman"/>
                <w:color w:val="000000"/>
              </w:rPr>
            </w:pPr>
          </w:p>
        </w:tc>
        <w:tc>
          <w:tcPr>
            <w:tcW w:w="2073" w:type="dxa"/>
            <w:tcBorders>
              <w:top w:val="single" w:sz="4" w:space="0" w:color="333333"/>
              <w:left w:val="single" w:sz="4" w:space="0" w:color="333333"/>
              <w:bottom w:val="single" w:sz="4" w:space="0" w:color="333333"/>
              <w:right w:val="single" w:sz="4" w:space="0" w:color="333333"/>
            </w:tcBorders>
            <w:tcMar>
              <w:top w:w="15" w:type="dxa"/>
              <w:left w:w="15" w:type="dxa"/>
              <w:right w:w="15" w:type="dxa"/>
            </w:tcMar>
            <w:vAlign w:val="center"/>
          </w:tcPr>
          <w:p w:rsidR="00925983" w:rsidRPr="00E86BE0" w:rsidRDefault="00925983">
            <w:pPr>
              <w:widowControl/>
              <w:jc w:val="center"/>
              <w:textAlignment w:val="center"/>
              <w:rPr>
                <w:rFonts w:ascii="Times New Roman" w:eastAsia="方正黑体_GBK" w:hAnsi="Times New Roman"/>
                <w:color w:val="000000"/>
              </w:rPr>
            </w:pPr>
            <w:r w:rsidRPr="00E86BE0">
              <w:rPr>
                <w:rFonts w:ascii="Times New Roman" w:eastAsia="方正黑体_GBK" w:hAnsi="Times New Roman" w:hint="eastAsia"/>
                <w:color w:val="000000"/>
                <w:kern w:val="0"/>
                <w:lang/>
              </w:rPr>
              <w:t>监管资金总余额</w:t>
            </w:r>
          </w:p>
        </w:tc>
        <w:tc>
          <w:tcPr>
            <w:tcW w:w="1917" w:type="dxa"/>
            <w:tcBorders>
              <w:top w:val="nil"/>
              <w:left w:val="single" w:sz="4" w:space="0" w:color="333333"/>
              <w:bottom w:val="single" w:sz="4" w:space="0" w:color="auto"/>
              <w:right w:val="single" w:sz="4" w:space="0" w:color="333333"/>
            </w:tcBorders>
            <w:tcMar>
              <w:top w:w="15" w:type="dxa"/>
              <w:left w:w="15" w:type="dxa"/>
              <w:right w:w="15" w:type="dxa"/>
            </w:tcMar>
            <w:vAlign w:val="center"/>
          </w:tcPr>
          <w:p w:rsidR="00925983" w:rsidRPr="00E86BE0" w:rsidRDefault="00925983">
            <w:pPr>
              <w:jc w:val="center"/>
              <w:rPr>
                <w:rFonts w:ascii="Times New Roman" w:eastAsia="方正黑体_GBK" w:hAnsi="Times New Roman"/>
                <w:color w:val="000000"/>
              </w:rPr>
            </w:pPr>
          </w:p>
        </w:tc>
        <w:tc>
          <w:tcPr>
            <w:tcW w:w="2350" w:type="dxa"/>
            <w:tcBorders>
              <w:top w:val="single" w:sz="4" w:space="0" w:color="333333"/>
              <w:left w:val="single" w:sz="4" w:space="0" w:color="333333"/>
              <w:bottom w:val="single" w:sz="4" w:space="0" w:color="auto"/>
              <w:right w:val="single" w:sz="4" w:space="0" w:color="333333"/>
            </w:tcBorders>
            <w:tcMar>
              <w:top w:w="15" w:type="dxa"/>
              <w:left w:w="15" w:type="dxa"/>
              <w:right w:w="15" w:type="dxa"/>
            </w:tcMar>
            <w:vAlign w:val="center"/>
          </w:tcPr>
          <w:p w:rsidR="00925983" w:rsidRPr="00E86BE0" w:rsidRDefault="00925983">
            <w:pPr>
              <w:widowControl/>
              <w:jc w:val="center"/>
              <w:textAlignment w:val="center"/>
              <w:rPr>
                <w:rFonts w:ascii="Times New Roman" w:eastAsia="方正黑体_GBK" w:hAnsi="Times New Roman"/>
                <w:color w:val="000000"/>
              </w:rPr>
            </w:pPr>
            <w:r w:rsidRPr="00E86BE0">
              <w:rPr>
                <w:rFonts w:ascii="Times New Roman" w:eastAsia="方正黑体_GBK" w:hAnsi="Times New Roman" w:hint="eastAsia"/>
                <w:color w:val="000000"/>
                <w:kern w:val="0"/>
                <w:lang/>
              </w:rPr>
              <w:t>重点监管资金余额</w:t>
            </w:r>
          </w:p>
        </w:tc>
        <w:tc>
          <w:tcPr>
            <w:tcW w:w="1808" w:type="dxa"/>
            <w:tcBorders>
              <w:top w:val="single" w:sz="4" w:space="0" w:color="333333"/>
              <w:left w:val="single" w:sz="4" w:space="0" w:color="333333"/>
              <w:bottom w:val="single" w:sz="4" w:space="0" w:color="auto"/>
              <w:right w:val="single" w:sz="4" w:space="0" w:color="333333"/>
            </w:tcBorders>
            <w:tcMar>
              <w:top w:w="15" w:type="dxa"/>
              <w:left w:w="15" w:type="dxa"/>
              <w:right w:w="15" w:type="dxa"/>
            </w:tcMar>
            <w:vAlign w:val="center"/>
          </w:tcPr>
          <w:p w:rsidR="00925983" w:rsidRPr="00E86BE0" w:rsidRDefault="00925983">
            <w:pPr>
              <w:jc w:val="center"/>
              <w:rPr>
                <w:rFonts w:ascii="Times New Roman" w:eastAsia="方正黑体_GBK" w:hAnsi="Times New Roman"/>
                <w:color w:val="000000"/>
              </w:rPr>
            </w:pPr>
          </w:p>
        </w:tc>
        <w:tc>
          <w:tcPr>
            <w:tcW w:w="120" w:type="dxa"/>
            <w:vMerge/>
            <w:tcBorders>
              <w:top w:val="nil"/>
              <w:left w:val="nil"/>
              <w:bottom w:val="nil"/>
              <w:right w:val="nil"/>
            </w:tcBorders>
            <w:tcMar>
              <w:top w:w="15" w:type="dxa"/>
              <w:left w:w="15" w:type="dxa"/>
              <w:right w:w="15" w:type="dxa"/>
            </w:tcMar>
            <w:vAlign w:val="center"/>
          </w:tcPr>
          <w:p w:rsidR="00925983" w:rsidRPr="00E86BE0" w:rsidRDefault="00925983">
            <w:pPr>
              <w:jc w:val="center"/>
              <w:rPr>
                <w:rFonts w:ascii="Times New Roman" w:eastAsia="方正黑体_GBK" w:hAnsi="Times New Roman"/>
                <w:color w:val="000000"/>
              </w:rPr>
            </w:pPr>
          </w:p>
        </w:tc>
      </w:tr>
      <w:tr w:rsidR="00925983" w:rsidRPr="00E86BE0" w:rsidTr="005439D5">
        <w:trPr>
          <w:trHeight w:val="472"/>
        </w:trPr>
        <w:tc>
          <w:tcPr>
            <w:tcW w:w="84" w:type="dxa"/>
            <w:vMerge/>
            <w:tcBorders>
              <w:top w:val="nil"/>
              <w:left w:val="nil"/>
              <w:bottom w:val="nil"/>
              <w:right w:val="nil"/>
            </w:tcBorders>
            <w:tcMar>
              <w:top w:w="15" w:type="dxa"/>
              <w:left w:w="15" w:type="dxa"/>
              <w:right w:w="15" w:type="dxa"/>
            </w:tcMar>
            <w:vAlign w:val="center"/>
          </w:tcPr>
          <w:p w:rsidR="00925983" w:rsidRPr="00E86BE0" w:rsidRDefault="00925983">
            <w:pPr>
              <w:jc w:val="center"/>
              <w:rPr>
                <w:rFonts w:ascii="Times New Roman" w:eastAsia="方正黑体_GBK" w:hAnsi="Times New Roman"/>
                <w:color w:val="000000"/>
              </w:rPr>
            </w:pPr>
          </w:p>
        </w:tc>
        <w:tc>
          <w:tcPr>
            <w:tcW w:w="681" w:type="dxa"/>
            <w:vMerge/>
            <w:tcBorders>
              <w:top w:val="single" w:sz="4" w:space="0" w:color="333333"/>
              <w:left w:val="single" w:sz="4" w:space="0" w:color="333333"/>
              <w:bottom w:val="single" w:sz="4" w:space="0" w:color="333333"/>
              <w:right w:val="single" w:sz="4" w:space="0" w:color="333333"/>
            </w:tcBorders>
            <w:tcMar>
              <w:top w:w="15" w:type="dxa"/>
              <w:left w:w="15" w:type="dxa"/>
              <w:right w:w="15" w:type="dxa"/>
            </w:tcMar>
            <w:textDirection w:val="tbRlV"/>
            <w:vAlign w:val="center"/>
          </w:tcPr>
          <w:p w:rsidR="00925983" w:rsidRPr="00E86BE0" w:rsidRDefault="00925983">
            <w:pPr>
              <w:jc w:val="center"/>
              <w:rPr>
                <w:rFonts w:ascii="Times New Roman" w:eastAsia="方正黑体_GBK" w:hAnsi="Times New Roman"/>
                <w:color w:val="000000"/>
              </w:rPr>
            </w:pPr>
          </w:p>
        </w:tc>
        <w:tc>
          <w:tcPr>
            <w:tcW w:w="2073" w:type="dxa"/>
            <w:tcBorders>
              <w:top w:val="single" w:sz="4" w:space="0" w:color="333333"/>
              <w:left w:val="single" w:sz="4" w:space="0" w:color="333333"/>
              <w:bottom w:val="single" w:sz="4" w:space="0" w:color="333333"/>
              <w:right w:val="single" w:sz="4" w:space="0" w:color="auto"/>
            </w:tcBorders>
            <w:tcMar>
              <w:top w:w="15" w:type="dxa"/>
              <w:left w:w="15" w:type="dxa"/>
              <w:right w:w="15" w:type="dxa"/>
            </w:tcMar>
            <w:vAlign w:val="center"/>
          </w:tcPr>
          <w:p w:rsidR="00925983" w:rsidRPr="00E86BE0" w:rsidRDefault="00925983">
            <w:pPr>
              <w:widowControl/>
              <w:jc w:val="center"/>
              <w:textAlignment w:val="center"/>
              <w:rPr>
                <w:rFonts w:ascii="Times New Roman" w:eastAsia="方正黑体_GBK" w:hAnsi="Times New Roman"/>
                <w:color w:val="000000"/>
              </w:rPr>
            </w:pPr>
            <w:r w:rsidRPr="00E86BE0">
              <w:rPr>
                <w:rFonts w:ascii="Times New Roman" w:eastAsia="方正黑体_GBK" w:hAnsi="Times New Roman" w:hint="eastAsia"/>
                <w:color w:val="000000"/>
                <w:kern w:val="0"/>
                <w:lang/>
              </w:rPr>
              <w:t>重点资金已拨付总额</w:t>
            </w:r>
          </w:p>
        </w:tc>
        <w:tc>
          <w:tcPr>
            <w:tcW w:w="1917" w:type="dxa"/>
            <w:tcBorders>
              <w:top w:val="single" w:sz="4" w:space="0" w:color="auto"/>
              <w:left w:val="single" w:sz="4" w:space="0" w:color="auto"/>
              <w:bottom w:val="single" w:sz="4" w:space="0" w:color="auto"/>
              <w:right w:val="single" w:sz="4" w:space="0" w:color="333333"/>
            </w:tcBorders>
            <w:tcMar>
              <w:top w:w="15" w:type="dxa"/>
              <w:left w:w="15" w:type="dxa"/>
              <w:right w:w="15" w:type="dxa"/>
            </w:tcMar>
            <w:vAlign w:val="center"/>
          </w:tcPr>
          <w:p w:rsidR="00925983" w:rsidRPr="00E86BE0" w:rsidRDefault="00925983">
            <w:pPr>
              <w:jc w:val="center"/>
              <w:rPr>
                <w:rFonts w:ascii="Times New Roman" w:eastAsia="方正黑体_GBK" w:hAnsi="Times New Roman"/>
                <w:color w:val="000000"/>
              </w:rPr>
            </w:pPr>
          </w:p>
        </w:tc>
        <w:tc>
          <w:tcPr>
            <w:tcW w:w="2350" w:type="dxa"/>
            <w:tcBorders>
              <w:top w:val="single" w:sz="4" w:space="0" w:color="auto"/>
              <w:left w:val="single" w:sz="4" w:space="0" w:color="333333"/>
              <w:bottom w:val="single" w:sz="4" w:space="0" w:color="auto"/>
              <w:right w:val="single" w:sz="4" w:space="0" w:color="333333"/>
            </w:tcBorders>
            <w:tcMar>
              <w:top w:w="15" w:type="dxa"/>
              <w:left w:w="15" w:type="dxa"/>
              <w:right w:w="15" w:type="dxa"/>
            </w:tcMar>
            <w:vAlign w:val="center"/>
          </w:tcPr>
          <w:p w:rsidR="00925983" w:rsidRPr="00E86BE0" w:rsidRDefault="00925983">
            <w:pPr>
              <w:widowControl/>
              <w:jc w:val="center"/>
              <w:textAlignment w:val="center"/>
              <w:rPr>
                <w:rFonts w:ascii="Times New Roman" w:eastAsia="方正黑体_GBK" w:hAnsi="Times New Roman"/>
                <w:color w:val="000000"/>
              </w:rPr>
            </w:pPr>
            <w:r w:rsidRPr="00E86BE0">
              <w:rPr>
                <w:rFonts w:ascii="Times New Roman" w:eastAsia="方正黑体_GBK" w:hAnsi="Times New Roman" w:hint="eastAsia"/>
                <w:color w:val="000000"/>
              </w:rPr>
              <w:t>固定额度已拨付额</w:t>
            </w:r>
          </w:p>
        </w:tc>
        <w:tc>
          <w:tcPr>
            <w:tcW w:w="1808" w:type="dxa"/>
            <w:tcBorders>
              <w:top w:val="single" w:sz="4" w:space="0" w:color="auto"/>
              <w:left w:val="single" w:sz="4" w:space="0" w:color="333333"/>
              <w:bottom w:val="single" w:sz="4" w:space="0" w:color="auto"/>
              <w:right w:val="single" w:sz="4" w:space="0" w:color="auto"/>
            </w:tcBorders>
            <w:tcMar>
              <w:top w:w="15" w:type="dxa"/>
              <w:left w:w="15" w:type="dxa"/>
              <w:right w:w="15" w:type="dxa"/>
            </w:tcMar>
            <w:vAlign w:val="center"/>
          </w:tcPr>
          <w:p w:rsidR="00925983" w:rsidRPr="00E86BE0" w:rsidRDefault="00925983">
            <w:pPr>
              <w:jc w:val="center"/>
              <w:rPr>
                <w:rFonts w:ascii="Times New Roman" w:eastAsia="方正黑体_GBK" w:hAnsi="Times New Roman"/>
                <w:color w:val="000000"/>
              </w:rPr>
            </w:pPr>
          </w:p>
        </w:tc>
        <w:tc>
          <w:tcPr>
            <w:tcW w:w="120" w:type="dxa"/>
            <w:vMerge/>
            <w:tcBorders>
              <w:top w:val="nil"/>
              <w:left w:val="single" w:sz="4" w:space="0" w:color="auto"/>
              <w:bottom w:val="nil"/>
              <w:right w:val="nil"/>
            </w:tcBorders>
            <w:tcMar>
              <w:top w:w="15" w:type="dxa"/>
              <w:left w:w="15" w:type="dxa"/>
              <w:right w:w="15" w:type="dxa"/>
            </w:tcMar>
            <w:vAlign w:val="center"/>
          </w:tcPr>
          <w:p w:rsidR="00925983" w:rsidRPr="00E86BE0" w:rsidRDefault="00925983">
            <w:pPr>
              <w:jc w:val="center"/>
              <w:rPr>
                <w:rFonts w:ascii="Times New Roman" w:eastAsia="方正黑体_GBK" w:hAnsi="Times New Roman"/>
                <w:color w:val="000000"/>
              </w:rPr>
            </w:pPr>
          </w:p>
        </w:tc>
      </w:tr>
      <w:tr w:rsidR="00925983" w:rsidRPr="00E86BE0" w:rsidTr="005439D5">
        <w:trPr>
          <w:trHeight w:val="426"/>
        </w:trPr>
        <w:tc>
          <w:tcPr>
            <w:tcW w:w="84" w:type="dxa"/>
            <w:vMerge/>
            <w:tcBorders>
              <w:top w:val="nil"/>
              <w:left w:val="nil"/>
              <w:bottom w:val="nil"/>
              <w:right w:val="nil"/>
            </w:tcBorders>
            <w:tcMar>
              <w:top w:w="15" w:type="dxa"/>
              <w:left w:w="15" w:type="dxa"/>
              <w:right w:w="15" w:type="dxa"/>
            </w:tcMar>
            <w:vAlign w:val="center"/>
          </w:tcPr>
          <w:p w:rsidR="00925983" w:rsidRPr="00E86BE0" w:rsidRDefault="00925983">
            <w:pPr>
              <w:jc w:val="center"/>
              <w:rPr>
                <w:rFonts w:ascii="Times New Roman" w:eastAsia="方正黑体_GBK" w:hAnsi="Times New Roman"/>
                <w:color w:val="000000"/>
              </w:rPr>
            </w:pPr>
          </w:p>
        </w:tc>
        <w:tc>
          <w:tcPr>
            <w:tcW w:w="681" w:type="dxa"/>
            <w:vMerge w:val="restart"/>
            <w:tcBorders>
              <w:top w:val="single" w:sz="4" w:space="0" w:color="333333"/>
              <w:left w:val="single" w:sz="4" w:space="0" w:color="333333"/>
              <w:bottom w:val="single" w:sz="4" w:space="0" w:color="333333"/>
              <w:right w:val="single" w:sz="4" w:space="0" w:color="333333"/>
            </w:tcBorders>
            <w:tcMar>
              <w:top w:w="15" w:type="dxa"/>
              <w:left w:w="15" w:type="dxa"/>
              <w:right w:w="15" w:type="dxa"/>
            </w:tcMar>
            <w:textDirection w:val="tbRlV"/>
            <w:vAlign w:val="center"/>
          </w:tcPr>
          <w:p w:rsidR="00925983" w:rsidRPr="00E86BE0" w:rsidRDefault="00925983">
            <w:pPr>
              <w:widowControl/>
              <w:jc w:val="center"/>
              <w:textAlignment w:val="center"/>
              <w:rPr>
                <w:rFonts w:ascii="Times New Roman" w:eastAsia="方正黑体_GBK" w:hAnsi="Times New Roman"/>
                <w:color w:val="000000"/>
              </w:rPr>
            </w:pPr>
            <w:r w:rsidRPr="00E86BE0">
              <w:rPr>
                <w:rFonts w:ascii="Times New Roman" w:eastAsia="方正黑体_GBK" w:hAnsi="Times New Roman" w:hint="eastAsia"/>
                <w:color w:val="000000"/>
                <w:kern w:val="0"/>
                <w:lang/>
              </w:rPr>
              <w:t>申请拨付情况</w:t>
            </w:r>
          </w:p>
        </w:tc>
        <w:tc>
          <w:tcPr>
            <w:tcW w:w="2073" w:type="dxa"/>
            <w:tcBorders>
              <w:top w:val="single" w:sz="4" w:space="0" w:color="333333"/>
              <w:left w:val="single" w:sz="4" w:space="0" w:color="333333"/>
              <w:bottom w:val="single" w:sz="4" w:space="0" w:color="333333"/>
              <w:right w:val="single" w:sz="4" w:space="0" w:color="333333"/>
            </w:tcBorders>
            <w:tcMar>
              <w:top w:w="15" w:type="dxa"/>
              <w:left w:w="15" w:type="dxa"/>
              <w:right w:w="15" w:type="dxa"/>
            </w:tcMar>
            <w:vAlign w:val="center"/>
          </w:tcPr>
          <w:p w:rsidR="00925983" w:rsidRPr="00E86BE0" w:rsidRDefault="00925983">
            <w:pPr>
              <w:widowControl/>
              <w:jc w:val="center"/>
              <w:textAlignment w:val="center"/>
              <w:rPr>
                <w:rFonts w:ascii="Times New Roman" w:eastAsia="方正黑体_GBK" w:hAnsi="Times New Roman"/>
                <w:color w:val="000000"/>
              </w:rPr>
            </w:pPr>
            <w:r w:rsidRPr="00E86BE0">
              <w:rPr>
                <w:rFonts w:ascii="Times New Roman" w:eastAsia="方正黑体_GBK" w:hAnsi="Times New Roman" w:hint="eastAsia"/>
                <w:color w:val="000000"/>
                <w:kern w:val="0"/>
                <w:lang/>
              </w:rPr>
              <w:t>楼栋建设完成进度</w:t>
            </w:r>
          </w:p>
        </w:tc>
        <w:tc>
          <w:tcPr>
            <w:tcW w:w="6075" w:type="dxa"/>
            <w:gridSpan w:val="3"/>
            <w:tcBorders>
              <w:top w:val="single" w:sz="4" w:space="0" w:color="auto"/>
              <w:left w:val="single" w:sz="4" w:space="0" w:color="333333"/>
              <w:bottom w:val="single" w:sz="4" w:space="0" w:color="333333"/>
              <w:right w:val="single" w:sz="4" w:space="0" w:color="333333"/>
            </w:tcBorders>
            <w:tcMar>
              <w:top w:w="15" w:type="dxa"/>
              <w:left w:w="15" w:type="dxa"/>
              <w:right w:w="15" w:type="dxa"/>
            </w:tcMar>
            <w:vAlign w:val="center"/>
          </w:tcPr>
          <w:p w:rsidR="00925983" w:rsidRPr="00E86BE0" w:rsidRDefault="00925983">
            <w:pPr>
              <w:jc w:val="center"/>
              <w:rPr>
                <w:rFonts w:ascii="Times New Roman" w:eastAsia="方正黑体_GBK" w:hAnsi="Times New Roman"/>
                <w:color w:val="000000"/>
              </w:rPr>
            </w:pPr>
          </w:p>
        </w:tc>
        <w:tc>
          <w:tcPr>
            <w:tcW w:w="120" w:type="dxa"/>
            <w:vMerge/>
            <w:tcBorders>
              <w:top w:val="nil"/>
              <w:left w:val="nil"/>
              <w:bottom w:val="nil"/>
              <w:right w:val="nil"/>
            </w:tcBorders>
            <w:tcMar>
              <w:top w:w="15" w:type="dxa"/>
              <w:left w:w="15" w:type="dxa"/>
              <w:right w:w="15" w:type="dxa"/>
            </w:tcMar>
            <w:vAlign w:val="center"/>
          </w:tcPr>
          <w:p w:rsidR="00925983" w:rsidRPr="00E86BE0" w:rsidRDefault="00925983">
            <w:pPr>
              <w:jc w:val="center"/>
              <w:rPr>
                <w:rFonts w:ascii="Times New Roman" w:eastAsia="方正黑体_GBK" w:hAnsi="Times New Roman"/>
                <w:color w:val="000000"/>
              </w:rPr>
            </w:pPr>
          </w:p>
        </w:tc>
      </w:tr>
      <w:tr w:rsidR="00925983" w:rsidRPr="00E86BE0" w:rsidTr="005439D5">
        <w:trPr>
          <w:trHeight w:val="475"/>
        </w:trPr>
        <w:tc>
          <w:tcPr>
            <w:tcW w:w="84" w:type="dxa"/>
            <w:vMerge/>
            <w:tcBorders>
              <w:top w:val="nil"/>
              <w:left w:val="nil"/>
              <w:bottom w:val="nil"/>
              <w:right w:val="nil"/>
            </w:tcBorders>
            <w:tcMar>
              <w:top w:w="15" w:type="dxa"/>
              <w:left w:w="15" w:type="dxa"/>
              <w:right w:w="15" w:type="dxa"/>
            </w:tcMar>
            <w:vAlign w:val="center"/>
          </w:tcPr>
          <w:p w:rsidR="00925983" w:rsidRPr="00E86BE0" w:rsidRDefault="00925983">
            <w:pPr>
              <w:jc w:val="center"/>
              <w:rPr>
                <w:rFonts w:ascii="Times New Roman" w:eastAsia="方正黑体_GBK" w:hAnsi="Times New Roman"/>
                <w:color w:val="000000"/>
              </w:rPr>
            </w:pPr>
          </w:p>
        </w:tc>
        <w:tc>
          <w:tcPr>
            <w:tcW w:w="681" w:type="dxa"/>
            <w:vMerge/>
            <w:tcBorders>
              <w:top w:val="single" w:sz="4" w:space="0" w:color="333333"/>
              <w:left w:val="single" w:sz="4" w:space="0" w:color="333333"/>
              <w:bottom w:val="single" w:sz="4" w:space="0" w:color="333333"/>
              <w:right w:val="single" w:sz="4" w:space="0" w:color="333333"/>
            </w:tcBorders>
            <w:tcMar>
              <w:top w:w="15" w:type="dxa"/>
              <w:left w:w="15" w:type="dxa"/>
              <w:right w:w="15" w:type="dxa"/>
            </w:tcMar>
            <w:textDirection w:val="tbRlV"/>
            <w:vAlign w:val="center"/>
          </w:tcPr>
          <w:p w:rsidR="00925983" w:rsidRPr="00E86BE0" w:rsidRDefault="00925983">
            <w:pPr>
              <w:jc w:val="center"/>
              <w:rPr>
                <w:rFonts w:ascii="Times New Roman" w:eastAsia="方正黑体_GBK" w:hAnsi="Times New Roman"/>
                <w:color w:val="000000"/>
              </w:rPr>
            </w:pPr>
          </w:p>
        </w:tc>
        <w:tc>
          <w:tcPr>
            <w:tcW w:w="2073" w:type="dxa"/>
            <w:vMerge w:val="restart"/>
            <w:tcBorders>
              <w:top w:val="single" w:sz="4" w:space="0" w:color="333333"/>
              <w:left w:val="single" w:sz="4" w:space="0" w:color="333333"/>
              <w:bottom w:val="single" w:sz="4" w:space="0" w:color="333333"/>
              <w:right w:val="nil"/>
            </w:tcBorders>
            <w:tcMar>
              <w:top w:w="15" w:type="dxa"/>
              <w:left w:w="15" w:type="dxa"/>
              <w:right w:w="15" w:type="dxa"/>
            </w:tcMar>
            <w:vAlign w:val="center"/>
          </w:tcPr>
          <w:p w:rsidR="00925983" w:rsidRPr="00E86BE0" w:rsidRDefault="00925983">
            <w:pPr>
              <w:widowControl/>
              <w:jc w:val="center"/>
              <w:textAlignment w:val="center"/>
              <w:rPr>
                <w:rFonts w:ascii="Times New Roman" w:eastAsia="方正黑体_GBK" w:hAnsi="Times New Roman"/>
                <w:color w:val="000000"/>
              </w:rPr>
            </w:pPr>
            <w:r w:rsidRPr="00E86BE0">
              <w:rPr>
                <w:rFonts w:ascii="Times New Roman" w:eastAsia="方正黑体_GBK" w:hAnsi="Times New Roman" w:hint="eastAsia"/>
                <w:color w:val="000000"/>
                <w:kern w:val="0"/>
                <w:lang/>
              </w:rPr>
              <w:t>收款单位相关信息（单位名称、收款账号、拨付金额、用途）</w:t>
            </w:r>
            <w:r w:rsidRPr="00E86BE0">
              <w:rPr>
                <w:rFonts w:ascii="Times New Roman" w:eastAsia="方正黑体_GBK" w:hAnsi="Times New Roman"/>
                <w:color w:val="000000"/>
                <w:kern w:val="0"/>
                <w:lang/>
              </w:rPr>
              <w:br/>
            </w:r>
            <w:r w:rsidRPr="00E86BE0">
              <w:rPr>
                <w:rFonts w:ascii="Times New Roman" w:eastAsia="方正黑体_GBK" w:hAnsi="Times New Roman" w:hint="eastAsia"/>
                <w:color w:val="000000"/>
                <w:kern w:val="0"/>
                <w:lang/>
              </w:rPr>
              <w:t>盖章确认</w:t>
            </w:r>
          </w:p>
        </w:tc>
        <w:tc>
          <w:tcPr>
            <w:tcW w:w="6075" w:type="dxa"/>
            <w:gridSpan w:val="3"/>
            <w:vMerge w:val="restart"/>
            <w:tcBorders>
              <w:top w:val="single" w:sz="4" w:space="0" w:color="333333"/>
              <w:left w:val="single" w:sz="4" w:space="0" w:color="333333"/>
              <w:bottom w:val="single" w:sz="4" w:space="0" w:color="333333"/>
              <w:right w:val="single" w:sz="4" w:space="0" w:color="333333"/>
            </w:tcBorders>
            <w:tcMar>
              <w:top w:w="15" w:type="dxa"/>
              <w:left w:w="15" w:type="dxa"/>
              <w:right w:w="15" w:type="dxa"/>
            </w:tcMar>
            <w:vAlign w:val="center"/>
          </w:tcPr>
          <w:p w:rsidR="00925983" w:rsidRPr="00E86BE0" w:rsidRDefault="00925983">
            <w:pPr>
              <w:widowControl/>
              <w:textAlignment w:val="center"/>
              <w:rPr>
                <w:rFonts w:ascii="Times New Roman" w:eastAsia="方正黑体_GBK" w:hAnsi="Times New Roman"/>
                <w:color w:val="000000"/>
              </w:rPr>
            </w:pPr>
            <w:r>
              <w:rPr>
                <w:noProof/>
              </w:rPr>
              <w:pict>
                <v:shape id="图片 4" o:spid="_x0000_s1027" type="#_x0000_t75" style="position:absolute;left:0;text-align:left;margin-left:7.15pt;margin-top:3.2pt;width:88.55pt;height:20.35pt;z-index:251659264;visibility:visible;mso-position-horizontal-relative:text;mso-position-vertical-relative:text">
                  <v:imagedata r:id="rId6" o:title=""/>
                </v:shape>
              </w:pict>
            </w:r>
          </w:p>
        </w:tc>
        <w:tc>
          <w:tcPr>
            <w:tcW w:w="120" w:type="dxa"/>
            <w:vMerge/>
            <w:tcBorders>
              <w:top w:val="nil"/>
              <w:left w:val="nil"/>
              <w:bottom w:val="nil"/>
              <w:right w:val="nil"/>
            </w:tcBorders>
            <w:tcMar>
              <w:top w:w="15" w:type="dxa"/>
              <w:left w:w="15" w:type="dxa"/>
              <w:right w:w="15" w:type="dxa"/>
            </w:tcMar>
            <w:vAlign w:val="center"/>
          </w:tcPr>
          <w:p w:rsidR="00925983" w:rsidRPr="00E86BE0" w:rsidRDefault="00925983">
            <w:pPr>
              <w:jc w:val="center"/>
              <w:rPr>
                <w:rFonts w:ascii="Times New Roman" w:eastAsia="方正黑体_GBK" w:hAnsi="Times New Roman"/>
                <w:color w:val="000000"/>
              </w:rPr>
            </w:pPr>
          </w:p>
        </w:tc>
      </w:tr>
      <w:tr w:rsidR="00925983" w:rsidRPr="00E86BE0" w:rsidTr="005439D5">
        <w:trPr>
          <w:trHeight w:val="795"/>
        </w:trPr>
        <w:tc>
          <w:tcPr>
            <w:tcW w:w="84" w:type="dxa"/>
            <w:vMerge/>
            <w:tcBorders>
              <w:top w:val="nil"/>
              <w:left w:val="nil"/>
              <w:bottom w:val="nil"/>
              <w:right w:val="nil"/>
            </w:tcBorders>
            <w:tcMar>
              <w:top w:w="15" w:type="dxa"/>
              <w:left w:w="15" w:type="dxa"/>
              <w:right w:w="15" w:type="dxa"/>
            </w:tcMar>
            <w:vAlign w:val="center"/>
          </w:tcPr>
          <w:p w:rsidR="00925983" w:rsidRPr="00E86BE0" w:rsidRDefault="00925983">
            <w:pPr>
              <w:jc w:val="center"/>
              <w:rPr>
                <w:rFonts w:ascii="Times New Roman" w:eastAsia="方正黑体_GBK" w:hAnsi="Times New Roman"/>
                <w:color w:val="000000"/>
              </w:rPr>
            </w:pPr>
          </w:p>
        </w:tc>
        <w:tc>
          <w:tcPr>
            <w:tcW w:w="681" w:type="dxa"/>
            <w:vMerge/>
            <w:tcBorders>
              <w:top w:val="single" w:sz="4" w:space="0" w:color="333333"/>
              <w:left w:val="single" w:sz="4" w:space="0" w:color="333333"/>
              <w:bottom w:val="single" w:sz="4" w:space="0" w:color="333333"/>
              <w:right w:val="single" w:sz="4" w:space="0" w:color="333333"/>
            </w:tcBorders>
            <w:tcMar>
              <w:top w:w="15" w:type="dxa"/>
              <w:left w:w="15" w:type="dxa"/>
              <w:right w:w="15" w:type="dxa"/>
            </w:tcMar>
            <w:textDirection w:val="tbRlV"/>
            <w:vAlign w:val="center"/>
          </w:tcPr>
          <w:p w:rsidR="00925983" w:rsidRPr="00E86BE0" w:rsidRDefault="00925983">
            <w:pPr>
              <w:jc w:val="center"/>
              <w:rPr>
                <w:rFonts w:ascii="Times New Roman" w:eastAsia="方正黑体_GBK" w:hAnsi="Times New Roman"/>
                <w:color w:val="000000"/>
              </w:rPr>
            </w:pPr>
          </w:p>
        </w:tc>
        <w:tc>
          <w:tcPr>
            <w:tcW w:w="2073" w:type="dxa"/>
            <w:vMerge/>
            <w:tcBorders>
              <w:top w:val="single" w:sz="4" w:space="0" w:color="333333"/>
              <w:left w:val="single" w:sz="4" w:space="0" w:color="333333"/>
              <w:bottom w:val="single" w:sz="4" w:space="0" w:color="333333"/>
              <w:right w:val="nil"/>
            </w:tcBorders>
            <w:tcMar>
              <w:top w:w="15" w:type="dxa"/>
              <w:left w:w="15" w:type="dxa"/>
              <w:right w:w="15" w:type="dxa"/>
            </w:tcMar>
            <w:vAlign w:val="center"/>
          </w:tcPr>
          <w:p w:rsidR="00925983" w:rsidRPr="00E86BE0" w:rsidRDefault="00925983">
            <w:pPr>
              <w:jc w:val="center"/>
              <w:rPr>
                <w:rFonts w:ascii="Times New Roman" w:eastAsia="方正黑体_GBK" w:hAnsi="Times New Roman"/>
                <w:color w:val="000000"/>
              </w:rPr>
            </w:pPr>
          </w:p>
        </w:tc>
        <w:tc>
          <w:tcPr>
            <w:tcW w:w="6075" w:type="dxa"/>
            <w:gridSpan w:val="3"/>
            <w:vMerge/>
            <w:tcBorders>
              <w:top w:val="single" w:sz="4" w:space="0" w:color="333333"/>
              <w:left w:val="single" w:sz="4" w:space="0" w:color="333333"/>
              <w:bottom w:val="single" w:sz="4" w:space="0" w:color="333333"/>
              <w:right w:val="single" w:sz="4" w:space="0" w:color="333333"/>
            </w:tcBorders>
            <w:tcMar>
              <w:top w:w="15" w:type="dxa"/>
              <w:left w:w="15" w:type="dxa"/>
              <w:right w:w="15" w:type="dxa"/>
            </w:tcMar>
            <w:vAlign w:val="center"/>
          </w:tcPr>
          <w:p w:rsidR="00925983" w:rsidRPr="00E86BE0" w:rsidRDefault="00925983">
            <w:pPr>
              <w:jc w:val="center"/>
              <w:rPr>
                <w:rFonts w:ascii="Times New Roman" w:eastAsia="方正黑体_GBK" w:hAnsi="Times New Roman"/>
                <w:color w:val="000000"/>
              </w:rPr>
            </w:pPr>
          </w:p>
        </w:tc>
        <w:tc>
          <w:tcPr>
            <w:tcW w:w="120" w:type="dxa"/>
            <w:vMerge/>
            <w:tcBorders>
              <w:top w:val="nil"/>
              <w:left w:val="nil"/>
              <w:bottom w:val="nil"/>
              <w:right w:val="nil"/>
            </w:tcBorders>
            <w:tcMar>
              <w:top w:w="15" w:type="dxa"/>
              <w:left w:w="15" w:type="dxa"/>
              <w:right w:w="15" w:type="dxa"/>
            </w:tcMar>
            <w:vAlign w:val="center"/>
          </w:tcPr>
          <w:p w:rsidR="00925983" w:rsidRPr="00E86BE0" w:rsidRDefault="00925983">
            <w:pPr>
              <w:jc w:val="center"/>
              <w:rPr>
                <w:rFonts w:ascii="Times New Roman" w:eastAsia="方正黑体_GBK" w:hAnsi="Times New Roman"/>
                <w:color w:val="000000"/>
              </w:rPr>
            </w:pPr>
          </w:p>
        </w:tc>
      </w:tr>
      <w:tr w:rsidR="00925983" w:rsidRPr="00E86BE0" w:rsidTr="005439D5">
        <w:trPr>
          <w:trHeight w:val="486"/>
        </w:trPr>
        <w:tc>
          <w:tcPr>
            <w:tcW w:w="84" w:type="dxa"/>
            <w:vMerge/>
            <w:tcBorders>
              <w:top w:val="nil"/>
              <w:left w:val="nil"/>
              <w:bottom w:val="nil"/>
              <w:right w:val="nil"/>
            </w:tcBorders>
            <w:tcMar>
              <w:top w:w="15" w:type="dxa"/>
              <w:left w:w="15" w:type="dxa"/>
              <w:right w:w="15" w:type="dxa"/>
            </w:tcMar>
            <w:vAlign w:val="center"/>
          </w:tcPr>
          <w:p w:rsidR="00925983" w:rsidRPr="00E86BE0" w:rsidRDefault="00925983">
            <w:pPr>
              <w:jc w:val="center"/>
              <w:rPr>
                <w:rFonts w:ascii="Times New Roman" w:eastAsia="方正黑体_GBK" w:hAnsi="Times New Roman"/>
                <w:color w:val="000000"/>
              </w:rPr>
            </w:pPr>
          </w:p>
        </w:tc>
        <w:tc>
          <w:tcPr>
            <w:tcW w:w="681" w:type="dxa"/>
            <w:vMerge/>
            <w:tcBorders>
              <w:top w:val="single" w:sz="4" w:space="0" w:color="333333"/>
              <w:left w:val="single" w:sz="4" w:space="0" w:color="333333"/>
              <w:bottom w:val="single" w:sz="4" w:space="0" w:color="333333"/>
              <w:right w:val="single" w:sz="4" w:space="0" w:color="333333"/>
            </w:tcBorders>
            <w:tcMar>
              <w:top w:w="15" w:type="dxa"/>
              <w:left w:w="15" w:type="dxa"/>
              <w:right w:w="15" w:type="dxa"/>
            </w:tcMar>
            <w:textDirection w:val="tbRlV"/>
            <w:vAlign w:val="center"/>
          </w:tcPr>
          <w:p w:rsidR="00925983" w:rsidRPr="00E86BE0" w:rsidRDefault="00925983">
            <w:pPr>
              <w:jc w:val="center"/>
              <w:rPr>
                <w:rFonts w:ascii="Times New Roman" w:eastAsia="方正黑体_GBK" w:hAnsi="Times New Roman"/>
                <w:color w:val="000000"/>
              </w:rPr>
            </w:pPr>
          </w:p>
        </w:tc>
        <w:tc>
          <w:tcPr>
            <w:tcW w:w="2073" w:type="dxa"/>
            <w:vMerge w:val="restart"/>
            <w:tcBorders>
              <w:top w:val="single" w:sz="4" w:space="0" w:color="333333"/>
              <w:left w:val="single" w:sz="4" w:space="0" w:color="333333"/>
              <w:bottom w:val="single" w:sz="4" w:space="0" w:color="333333"/>
              <w:right w:val="nil"/>
            </w:tcBorders>
            <w:tcMar>
              <w:top w:w="15" w:type="dxa"/>
              <w:left w:w="15" w:type="dxa"/>
              <w:right w:w="15" w:type="dxa"/>
            </w:tcMar>
            <w:vAlign w:val="center"/>
          </w:tcPr>
          <w:p w:rsidR="00925983" w:rsidRPr="00E86BE0" w:rsidRDefault="00925983">
            <w:pPr>
              <w:widowControl/>
              <w:jc w:val="center"/>
              <w:textAlignment w:val="center"/>
              <w:rPr>
                <w:rFonts w:ascii="Times New Roman" w:eastAsia="方正黑体_GBK" w:hAnsi="Times New Roman"/>
                <w:color w:val="000000"/>
              </w:rPr>
            </w:pPr>
            <w:r w:rsidRPr="00E86BE0">
              <w:rPr>
                <w:rFonts w:ascii="Times New Roman" w:eastAsia="方正黑体_GBK" w:hAnsi="Times New Roman" w:hint="eastAsia"/>
                <w:color w:val="000000"/>
                <w:kern w:val="0"/>
                <w:lang/>
              </w:rPr>
              <w:t>合计申请金额</w:t>
            </w:r>
          </w:p>
        </w:tc>
        <w:tc>
          <w:tcPr>
            <w:tcW w:w="1917" w:type="dxa"/>
            <w:vMerge w:val="restart"/>
            <w:tcBorders>
              <w:top w:val="single" w:sz="4" w:space="0" w:color="333333"/>
              <w:left w:val="single" w:sz="4" w:space="0" w:color="333333"/>
              <w:bottom w:val="single" w:sz="4" w:space="0" w:color="333333"/>
              <w:right w:val="single" w:sz="4" w:space="0" w:color="333333"/>
            </w:tcBorders>
            <w:tcMar>
              <w:top w:w="15" w:type="dxa"/>
              <w:left w:w="15" w:type="dxa"/>
              <w:right w:w="15" w:type="dxa"/>
            </w:tcMar>
            <w:vAlign w:val="center"/>
          </w:tcPr>
          <w:p w:rsidR="00925983" w:rsidRPr="00E86BE0" w:rsidRDefault="00925983">
            <w:pPr>
              <w:jc w:val="center"/>
              <w:rPr>
                <w:rFonts w:ascii="Times New Roman" w:eastAsia="方正黑体_GBK" w:hAnsi="Times New Roman"/>
                <w:color w:val="000000"/>
              </w:rPr>
            </w:pPr>
          </w:p>
        </w:tc>
        <w:tc>
          <w:tcPr>
            <w:tcW w:w="2350" w:type="dxa"/>
            <w:vMerge w:val="restart"/>
            <w:tcBorders>
              <w:top w:val="single" w:sz="4" w:space="0" w:color="333333"/>
              <w:left w:val="single" w:sz="4" w:space="0" w:color="333333"/>
              <w:bottom w:val="single" w:sz="4" w:space="0" w:color="333333"/>
              <w:right w:val="single" w:sz="4" w:space="0" w:color="333333"/>
            </w:tcBorders>
            <w:noWrap/>
            <w:tcMar>
              <w:top w:w="15" w:type="dxa"/>
              <w:left w:w="15" w:type="dxa"/>
              <w:right w:w="15" w:type="dxa"/>
            </w:tcMar>
            <w:vAlign w:val="center"/>
          </w:tcPr>
          <w:p w:rsidR="00925983" w:rsidRPr="00E86BE0" w:rsidRDefault="00925983">
            <w:pPr>
              <w:widowControl/>
              <w:jc w:val="center"/>
              <w:textAlignment w:val="center"/>
              <w:rPr>
                <w:rFonts w:ascii="Times New Roman" w:eastAsia="方正黑体_GBK" w:hAnsi="Times New Roman"/>
                <w:color w:val="000000"/>
              </w:rPr>
            </w:pPr>
            <w:r w:rsidRPr="00E86BE0">
              <w:rPr>
                <w:rFonts w:ascii="Times New Roman" w:eastAsia="方正黑体_GBK" w:hAnsi="Times New Roman" w:hint="eastAsia"/>
                <w:color w:val="000000"/>
                <w:kern w:val="0"/>
                <w:lang/>
              </w:rPr>
              <w:t>经办人姓名</w:t>
            </w:r>
            <w:r w:rsidRPr="00E86BE0">
              <w:rPr>
                <w:rFonts w:ascii="Times New Roman" w:eastAsia="方正黑体_GBK" w:hAnsi="Times New Roman"/>
                <w:color w:val="000000"/>
                <w:kern w:val="0"/>
                <w:lang/>
              </w:rPr>
              <w:t>/</w:t>
            </w:r>
            <w:r w:rsidRPr="00E86BE0">
              <w:rPr>
                <w:rFonts w:ascii="Times New Roman" w:eastAsia="方正黑体_GBK" w:hAnsi="Times New Roman" w:hint="eastAsia"/>
                <w:color w:val="000000"/>
                <w:kern w:val="0"/>
                <w:lang/>
              </w:rPr>
              <w:t>电话</w:t>
            </w:r>
          </w:p>
        </w:tc>
        <w:tc>
          <w:tcPr>
            <w:tcW w:w="1808" w:type="dxa"/>
            <w:vMerge w:val="restart"/>
            <w:tcBorders>
              <w:top w:val="single" w:sz="4" w:space="0" w:color="333333"/>
              <w:left w:val="single" w:sz="4" w:space="0" w:color="333333"/>
              <w:bottom w:val="single" w:sz="4" w:space="0" w:color="333333"/>
              <w:right w:val="single" w:sz="4" w:space="0" w:color="333333"/>
            </w:tcBorders>
            <w:tcMar>
              <w:top w:w="15" w:type="dxa"/>
              <w:left w:w="15" w:type="dxa"/>
              <w:right w:w="15" w:type="dxa"/>
            </w:tcMar>
            <w:vAlign w:val="center"/>
          </w:tcPr>
          <w:p w:rsidR="00925983" w:rsidRPr="00E86BE0" w:rsidRDefault="00925983">
            <w:pPr>
              <w:jc w:val="center"/>
              <w:rPr>
                <w:rFonts w:ascii="Times New Roman" w:eastAsia="方正黑体_GBK" w:hAnsi="Times New Roman"/>
                <w:color w:val="000000"/>
              </w:rPr>
            </w:pPr>
          </w:p>
        </w:tc>
        <w:tc>
          <w:tcPr>
            <w:tcW w:w="120" w:type="dxa"/>
            <w:vMerge/>
            <w:tcBorders>
              <w:top w:val="nil"/>
              <w:left w:val="nil"/>
              <w:bottom w:val="nil"/>
              <w:right w:val="nil"/>
            </w:tcBorders>
            <w:tcMar>
              <w:top w:w="15" w:type="dxa"/>
              <w:left w:w="15" w:type="dxa"/>
              <w:right w:w="15" w:type="dxa"/>
            </w:tcMar>
            <w:vAlign w:val="center"/>
          </w:tcPr>
          <w:p w:rsidR="00925983" w:rsidRPr="00E86BE0" w:rsidRDefault="00925983">
            <w:pPr>
              <w:jc w:val="center"/>
              <w:rPr>
                <w:rFonts w:ascii="Times New Roman" w:eastAsia="方正黑体_GBK" w:hAnsi="Times New Roman"/>
                <w:color w:val="000000"/>
              </w:rPr>
            </w:pPr>
          </w:p>
        </w:tc>
      </w:tr>
      <w:tr w:rsidR="00925983" w:rsidRPr="00E86BE0" w:rsidTr="005439D5">
        <w:trPr>
          <w:trHeight w:val="475"/>
        </w:trPr>
        <w:tc>
          <w:tcPr>
            <w:tcW w:w="84" w:type="dxa"/>
            <w:vMerge/>
            <w:tcBorders>
              <w:top w:val="nil"/>
              <w:left w:val="nil"/>
              <w:bottom w:val="nil"/>
              <w:right w:val="nil"/>
            </w:tcBorders>
            <w:tcMar>
              <w:top w:w="15" w:type="dxa"/>
              <w:left w:w="15" w:type="dxa"/>
              <w:right w:w="15" w:type="dxa"/>
            </w:tcMar>
            <w:vAlign w:val="center"/>
          </w:tcPr>
          <w:p w:rsidR="00925983" w:rsidRPr="00E86BE0" w:rsidRDefault="00925983">
            <w:pPr>
              <w:jc w:val="center"/>
              <w:rPr>
                <w:rFonts w:ascii="Times New Roman" w:eastAsia="方正黑体_GBK" w:hAnsi="Times New Roman"/>
                <w:color w:val="000000"/>
              </w:rPr>
            </w:pPr>
          </w:p>
        </w:tc>
        <w:tc>
          <w:tcPr>
            <w:tcW w:w="681" w:type="dxa"/>
            <w:vMerge/>
            <w:tcBorders>
              <w:top w:val="single" w:sz="4" w:space="0" w:color="333333"/>
              <w:left w:val="single" w:sz="4" w:space="0" w:color="333333"/>
              <w:bottom w:val="single" w:sz="4" w:space="0" w:color="333333"/>
              <w:right w:val="single" w:sz="4" w:space="0" w:color="333333"/>
            </w:tcBorders>
            <w:tcMar>
              <w:top w:w="15" w:type="dxa"/>
              <w:left w:w="15" w:type="dxa"/>
              <w:right w:w="15" w:type="dxa"/>
            </w:tcMar>
            <w:textDirection w:val="tbRlV"/>
            <w:vAlign w:val="center"/>
          </w:tcPr>
          <w:p w:rsidR="00925983" w:rsidRPr="00E86BE0" w:rsidRDefault="00925983">
            <w:pPr>
              <w:jc w:val="center"/>
              <w:rPr>
                <w:rFonts w:ascii="Times New Roman" w:eastAsia="方正黑体_GBK" w:hAnsi="Times New Roman"/>
                <w:color w:val="000000"/>
              </w:rPr>
            </w:pPr>
          </w:p>
        </w:tc>
        <w:tc>
          <w:tcPr>
            <w:tcW w:w="2073" w:type="dxa"/>
            <w:vMerge/>
            <w:tcBorders>
              <w:top w:val="single" w:sz="4" w:space="0" w:color="333333"/>
              <w:left w:val="single" w:sz="4" w:space="0" w:color="333333"/>
              <w:bottom w:val="single" w:sz="4" w:space="0" w:color="333333"/>
              <w:right w:val="nil"/>
            </w:tcBorders>
            <w:tcMar>
              <w:top w:w="15" w:type="dxa"/>
              <w:left w:w="15" w:type="dxa"/>
              <w:right w:w="15" w:type="dxa"/>
            </w:tcMar>
            <w:vAlign w:val="center"/>
          </w:tcPr>
          <w:p w:rsidR="00925983" w:rsidRPr="00E86BE0" w:rsidRDefault="00925983">
            <w:pPr>
              <w:jc w:val="center"/>
              <w:rPr>
                <w:rFonts w:ascii="Times New Roman" w:eastAsia="方正黑体_GBK" w:hAnsi="Times New Roman"/>
                <w:color w:val="000000"/>
              </w:rPr>
            </w:pPr>
          </w:p>
        </w:tc>
        <w:tc>
          <w:tcPr>
            <w:tcW w:w="1917" w:type="dxa"/>
            <w:vMerge/>
            <w:tcBorders>
              <w:top w:val="single" w:sz="4" w:space="0" w:color="333333"/>
              <w:left w:val="single" w:sz="4" w:space="0" w:color="333333"/>
              <w:bottom w:val="single" w:sz="4" w:space="0" w:color="333333"/>
              <w:right w:val="single" w:sz="4" w:space="0" w:color="333333"/>
            </w:tcBorders>
            <w:tcMar>
              <w:top w:w="15" w:type="dxa"/>
              <w:left w:w="15" w:type="dxa"/>
              <w:right w:w="15" w:type="dxa"/>
            </w:tcMar>
            <w:vAlign w:val="center"/>
          </w:tcPr>
          <w:p w:rsidR="00925983" w:rsidRPr="00E86BE0" w:rsidRDefault="00925983">
            <w:pPr>
              <w:jc w:val="center"/>
              <w:rPr>
                <w:rFonts w:ascii="Times New Roman" w:eastAsia="方正黑体_GBK" w:hAnsi="Times New Roman"/>
                <w:color w:val="000000"/>
              </w:rPr>
            </w:pPr>
          </w:p>
        </w:tc>
        <w:tc>
          <w:tcPr>
            <w:tcW w:w="2350" w:type="dxa"/>
            <w:vMerge/>
            <w:tcBorders>
              <w:top w:val="single" w:sz="4" w:space="0" w:color="333333"/>
              <w:left w:val="single" w:sz="4" w:space="0" w:color="333333"/>
              <w:bottom w:val="single" w:sz="4" w:space="0" w:color="333333"/>
              <w:right w:val="single" w:sz="4" w:space="0" w:color="333333"/>
            </w:tcBorders>
            <w:noWrap/>
            <w:tcMar>
              <w:top w:w="15" w:type="dxa"/>
              <w:left w:w="15" w:type="dxa"/>
              <w:right w:w="15" w:type="dxa"/>
            </w:tcMar>
            <w:vAlign w:val="center"/>
          </w:tcPr>
          <w:p w:rsidR="00925983" w:rsidRPr="00E86BE0" w:rsidRDefault="00925983">
            <w:pPr>
              <w:jc w:val="center"/>
              <w:rPr>
                <w:rFonts w:ascii="Times New Roman" w:eastAsia="方正黑体_GBK" w:hAnsi="Times New Roman"/>
                <w:color w:val="000000"/>
              </w:rPr>
            </w:pPr>
          </w:p>
        </w:tc>
        <w:tc>
          <w:tcPr>
            <w:tcW w:w="1808" w:type="dxa"/>
            <w:vMerge/>
            <w:tcBorders>
              <w:top w:val="single" w:sz="4" w:space="0" w:color="333333"/>
              <w:left w:val="single" w:sz="4" w:space="0" w:color="333333"/>
              <w:bottom w:val="single" w:sz="4" w:space="0" w:color="333333"/>
              <w:right w:val="single" w:sz="4" w:space="0" w:color="333333"/>
            </w:tcBorders>
            <w:tcMar>
              <w:top w:w="15" w:type="dxa"/>
              <w:left w:w="15" w:type="dxa"/>
              <w:right w:w="15" w:type="dxa"/>
            </w:tcMar>
            <w:vAlign w:val="center"/>
          </w:tcPr>
          <w:p w:rsidR="00925983" w:rsidRPr="00E86BE0" w:rsidRDefault="00925983">
            <w:pPr>
              <w:jc w:val="center"/>
              <w:rPr>
                <w:rFonts w:ascii="Times New Roman" w:eastAsia="方正黑体_GBK" w:hAnsi="Times New Roman"/>
                <w:color w:val="000000"/>
              </w:rPr>
            </w:pPr>
          </w:p>
        </w:tc>
        <w:tc>
          <w:tcPr>
            <w:tcW w:w="120" w:type="dxa"/>
            <w:vMerge/>
            <w:tcBorders>
              <w:top w:val="nil"/>
              <w:left w:val="nil"/>
              <w:bottom w:val="nil"/>
              <w:right w:val="nil"/>
            </w:tcBorders>
            <w:tcMar>
              <w:top w:w="15" w:type="dxa"/>
              <w:left w:w="15" w:type="dxa"/>
              <w:right w:w="15" w:type="dxa"/>
            </w:tcMar>
            <w:vAlign w:val="center"/>
          </w:tcPr>
          <w:p w:rsidR="00925983" w:rsidRPr="00E86BE0" w:rsidRDefault="00925983">
            <w:pPr>
              <w:jc w:val="center"/>
              <w:rPr>
                <w:rFonts w:ascii="Times New Roman" w:eastAsia="方正黑体_GBK" w:hAnsi="Times New Roman"/>
                <w:color w:val="000000"/>
              </w:rPr>
            </w:pPr>
          </w:p>
        </w:tc>
      </w:tr>
      <w:tr w:rsidR="00925983" w:rsidRPr="00E86BE0" w:rsidTr="005439D5">
        <w:trPr>
          <w:trHeight w:val="776"/>
        </w:trPr>
        <w:tc>
          <w:tcPr>
            <w:tcW w:w="84" w:type="dxa"/>
            <w:vMerge/>
            <w:tcBorders>
              <w:top w:val="nil"/>
              <w:left w:val="nil"/>
              <w:bottom w:val="nil"/>
              <w:right w:val="nil"/>
            </w:tcBorders>
            <w:tcMar>
              <w:top w:w="15" w:type="dxa"/>
              <w:left w:w="15" w:type="dxa"/>
              <w:right w:w="15" w:type="dxa"/>
            </w:tcMar>
            <w:vAlign w:val="center"/>
          </w:tcPr>
          <w:p w:rsidR="00925983" w:rsidRPr="00E86BE0" w:rsidRDefault="00925983">
            <w:pPr>
              <w:jc w:val="center"/>
              <w:rPr>
                <w:rFonts w:ascii="Times New Roman" w:eastAsia="方正黑体_GBK" w:hAnsi="Times New Roman"/>
                <w:color w:val="000000"/>
              </w:rPr>
            </w:pPr>
          </w:p>
        </w:tc>
        <w:tc>
          <w:tcPr>
            <w:tcW w:w="681" w:type="dxa"/>
            <w:vMerge w:val="restart"/>
            <w:tcBorders>
              <w:top w:val="single" w:sz="4" w:space="0" w:color="333333"/>
              <w:left w:val="single" w:sz="4" w:space="0" w:color="333333"/>
              <w:bottom w:val="single" w:sz="4" w:space="0" w:color="333333"/>
              <w:right w:val="nil"/>
            </w:tcBorders>
            <w:tcMar>
              <w:top w:w="15" w:type="dxa"/>
              <w:left w:w="15" w:type="dxa"/>
              <w:right w:w="15" w:type="dxa"/>
            </w:tcMar>
            <w:textDirection w:val="tbRlV"/>
            <w:vAlign w:val="center"/>
          </w:tcPr>
          <w:p w:rsidR="00925983" w:rsidRPr="00E86BE0" w:rsidRDefault="00925983">
            <w:pPr>
              <w:widowControl/>
              <w:jc w:val="center"/>
              <w:textAlignment w:val="center"/>
              <w:rPr>
                <w:rFonts w:ascii="Times New Roman" w:eastAsia="方正黑体_GBK" w:hAnsi="Times New Roman"/>
                <w:color w:val="000000"/>
              </w:rPr>
            </w:pPr>
            <w:r w:rsidRPr="00E86BE0">
              <w:rPr>
                <w:rFonts w:ascii="Times New Roman" w:eastAsia="方正黑体_GBK" w:hAnsi="Times New Roman" w:hint="eastAsia"/>
                <w:color w:val="000000"/>
                <w:kern w:val="0"/>
                <w:lang/>
              </w:rPr>
              <w:t>审核情况</w:t>
            </w:r>
          </w:p>
        </w:tc>
        <w:tc>
          <w:tcPr>
            <w:tcW w:w="20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5983" w:rsidRPr="00E86BE0" w:rsidRDefault="00925983">
            <w:pPr>
              <w:widowControl/>
              <w:jc w:val="center"/>
              <w:textAlignment w:val="center"/>
              <w:rPr>
                <w:rFonts w:ascii="Times New Roman" w:eastAsia="方正黑体_GBK" w:hAnsi="Times New Roman"/>
                <w:color w:val="000000"/>
              </w:rPr>
            </w:pPr>
            <w:r w:rsidRPr="00E86BE0">
              <w:rPr>
                <w:rFonts w:ascii="Times New Roman" w:eastAsia="方正黑体_GBK" w:hAnsi="Times New Roman" w:hint="eastAsia"/>
                <w:color w:val="000000"/>
                <w:kern w:val="0"/>
                <w:lang/>
              </w:rPr>
              <w:t>监理机构</w:t>
            </w:r>
          </w:p>
        </w:tc>
        <w:tc>
          <w:tcPr>
            <w:tcW w:w="6075" w:type="dxa"/>
            <w:gridSpan w:val="3"/>
            <w:tcBorders>
              <w:top w:val="single" w:sz="4" w:space="0" w:color="333333"/>
              <w:left w:val="single" w:sz="4" w:space="0" w:color="333333"/>
              <w:bottom w:val="single" w:sz="4" w:space="0" w:color="333333"/>
              <w:right w:val="single" w:sz="4" w:space="0" w:color="333333"/>
            </w:tcBorders>
            <w:tcMar>
              <w:top w:w="15" w:type="dxa"/>
              <w:left w:w="15" w:type="dxa"/>
              <w:right w:w="15" w:type="dxa"/>
            </w:tcMar>
            <w:vAlign w:val="center"/>
          </w:tcPr>
          <w:p w:rsidR="00925983" w:rsidRPr="00E86BE0" w:rsidRDefault="00925983">
            <w:pPr>
              <w:jc w:val="center"/>
              <w:rPr>
                <w:rFonts w:ascii="Times New Roman" w:eastAsia="方正黑体_GBK" w:hAnsi="Times New Roman"/>
                <w:color w:val="000000"/>
              </w:rPr>
            </w:pPr>
          </w:p>
        </w:tc>
        <w:tc>
          <w:tcPr>
            <w:tcW w:w="120" w:type="dxa"/>
            <w:vMerge/>
            <w:tcBorders>
              <w:top w:val="nil"/>
              <w:left w:val="nil"/>
              <w:bottom w:val="nil"/>
              <w:right w:val="nil"/>
            </w:tcBorders>
            <w:tcMar>
              <w:top w:w="15" w:type="dxa"/>
              <w:left w:w="15" w:type="dxa"/>
              <w:right w:w="15" w:type="dxa"/>
            </w:tcMar>
            <w:vAlign w:val="center"/>
          </w:tcPr>
          <w:p w:rsidR="00925983" w:rsidRPr="00E86BE0" w:rsidRDefault="00925983">
            <w:pPr>
              <w:jc w:val="center"/>
              <w:rPr>
                <w:rFonts w:ascii="Times New Roman" w:eastAsia="方正黑体_GBK" w:hAnsi="Times New Roman"/>
                <w:color w:val="000000"/>
              </w:rPr>
            </w:pPr>
          </w:p>
        </w:tc>
      </w:tr>
      <w:tr w:rsidR="00925983" w:rsidRPr="00E86BE0" w:rsidTr="005439D5">
        <w:trPr>
          <w:trHeight w:val="475"/>
        </w:trPr>
        <w:tc>
          <w:tcPr>
            <w:tcW w:w="84" w:type="dxa"/>
            <w:vMerge/>
            <w:tcBorders>
              <w:top w:val="nil"/>
              <w:left w:val="nil"/>
              <w:bottom w:val="nil"/>
              <w:right w:val="nil"/>
            </w:tcBorders>
            <w:tcMar>
              <w:top w:w="15" w:type="dxa"/>
              <w:left w:w="15" w:type="dxa"/>
              <w:right w:w="15" w:type="dxa"/>
            </w:tcMar>
            <w:vAlign w:val="center"/>
          </w:tcPr>
          <w:p w:rsidR="00925983" w:rsidRPr="00E86BE0" w:rsidRDefault="00925983">
            <w:pPr>
              <w:jc w:val="center"/>
              <w:rPr>
                <w:rFonts w:ascii="Times New Roman" w:eastAsia="方正黑体_GBK" w:hAnsi="Times New Roman"/>
                <w:color w:val="000000"/>
              </w:rPr>
            </w:pPr>
          </w:p>
        </w:tc>
        <w:tc>
          <w:tcPr>
            <w:tcW w:w="681" w:type="dxa"/>
            <w:vMerge/>
            <w:tcBorders>
              <w:top w:val="single" w:sz="4" w:space="0" w:color="333333"/>
              <w:left w:val="single" w:sz="4" w:space="0" w:color="333333"/>
              <w:bottom w:val="single" w:sz="4" w:space="0" w:color="333333"/>
              <w:right w:val="nil"/>
            </w:tcBorders>
            <w:tcMar>
              <w:top w:w="15" w:type="dxa"/>
              <w:left w:w="15" w:type="dxa"/>
              <w:right w:w="15" w:type="dxa"/>
            </w:tcMar>
            <w:textDirection w:val="tbRlV"/>
            <w:vAlign w:val="center"/>
          </w:tcPr>
          <w:p w:rsidR="00925983" w:rsidRPr="00E86BE0" w:rsidRDefault="00925983">
            <w:pPr>
              <w:jc w:val="center"/>
              <w:rPr>
                <w:rFonts w:ascii="Times New Roman" w:eastAsia="方正黑体_GBK" w:hAnsi="Times New Roman"/>
                <w:color w:val="000000"/>
              </w:rPr>
            </w:pPr>
          </w:p>
        </w:tc>
        <w:tc>
          <w:tcPr>
            <w:tcW w:w="2073"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5983" w:rsidRPr="00E86BE0" w:rsidRDefault="00925983">
            <w:pPr>
              <w:widowControl/>
              <w:jc w:val="center"/>
              <w:textAlignment w:val="center"/>
              <w:rPr>
                <w:rFonts w:ascii="Times New Roman" w:eastAsia="方正黑体_GBK" w:hAnsi="Times New Roman"/>
                <w:color w:val="000000"/>
              </w:rPr>
            </w:pPr>
            <w:r w:rsidRPr="00E86BE0">
              <w:rPr>
                <w:rFonts w:ascii="Times New Roman" w:eastAsia="方正黑体_GBK" w:hAnsi="Times New Roman" w:hint="eastAsia"/>
                <w:color w:val="000000"/>
                <w:kern w:val="0"/>
                <w:lang/>
              </w:rPr>
              <w:t>住建局审批意见</w:t>
            </w:r>
          </w:p>
        </w:tc>
        <w:tc>
          <w:tcPr>
            <w:tcW w:w="6075" w:type="dxa"/>
            <w:gridSpan w:val="3"/>
            <w:vMerge w:val="restart"/>
            <w:tcBorders>
              <w:top w:val="single" w:sz="4" w:space="0" w:color="333333"/>
              <w:left w:val="nil"/>
              <w:bottom w:val="single" w:sz="4" w:space="0" w:color="333333"/>
              <w:right w:val="single" w:sz="4" w:space="0" w:color="333333"/>
            </w:tcBorders>
            <w:tcMar>
              <w:top w:w="15" w:type="dxa"/>
              <w:left w:w="15" w:type="dxa"/>
              <w:right w:w="15" w:type="dxa"/>
            </w:tcMar>
            <w:vAlign w:val="center"/>
          </w:tcPr>
          <w:p w:rsidR="00925983" w:rsidRPr="00E86BE0" w:rsidRDefault="00925983">
            <w:pPr>
              <w:jc w:val="center"/>
              <w:rPr>
                <w:rFonts w:ascii="Times New Roman" w:eastAsia="方正黑体_GBK" w:hAnsi="Times New Roman"/>
                <w:color w:val="000000"/>
              </w:rPr>
            </w:pPr>
          </w:p>
        </w:tc>
        <w:tc>
          <w:tcPr>
            <w:tcW w:w="120" w:type="dxa"/>
            <w:vMerge/>
            <w:tcBorders>
              <w:top w:val="nil"/>
              <w:left w:val="nil"/>
              <w:bottom w:val="nil"/>
              <w:right w:val="nil"/>
            </w:tcBorders>
            <w:tcMar>
              <w:top w:w="15" w:type="dxa"/>
              <w:left w:w="15" w:type="dxa"/>
              <w:right w:w="15" w:type="dxa"/>
            </w:tcMar>
            <w:vAlign w:val="center"/>
          </w:tcPr>
          <w:p w:rsidR="00925983" w:rsidRPr="00E86BE0" w:rsidRDefault="00925983">
            <w:pPr>
              <w:jc w:val="center"/>
              <w:rPr>
                <w:rFonts w:ascii="Times New Roman" w:eastAsia="方正黑体_GBK" w:hAnsi="Times New Roman"/>
                <w:color w:val="000000"/>
              </w:rPr>
            </w:pPr>
          </w:p>
        </w:tc>
      </w:tr>
      <w:tr w:rsidR="00925983" w:rsidRPr="00E86BE0" w:rsidTr="005439D5">
        <w:trPr>
          <w:trHeight w:val="475"/>
        </w:trPr>
        <w:tc>
          <w:tcPr>
            <w:tcW w:w="84" w:type="dxa"/>
            <w:vMerge/>
            <w:tcBorders>
              <w:top w:val="nil"/>
              <w:left w:val="nil"/>
              <w:bottom w:val="nil"/>
              <w:right w:val="nil"/>
            </w:tcBorders>
            <w:tcMar>
              <w:top w:w="15" w:type="dxa"/>
              <w:left w:w="15" w:type="dxa"/>
              <w:right w:w="15" w:type="dxa"/>
            </w:tcMar>
            <w:vAlign w:val="center"/>
          </w:tcPr>
          <w:p w:rsidR="00925983" w:rsidRPr="00E86BE0" w:rsidRDefault="00925983">
            <w:pPr>
              <w:jc w:val="center"/>
              <w:rPr>
                <w:rFonts w:ascii="Times New Roman" w:eastAsia="方正黑体_GBK" w:hAnsi="Times New Roman"/>
                <w:color w:val="000000"/>
              </w:rPr>
            </w:pPr>
          </w:p>
        </w:tc>
        <w:tc>
          <w:tcPr>
            <w:tcW w:w="681" w:type="dxa"/>
            <w:vMerge/>
            <w:tcBorders>
              <w:top w:val="single" w:sz="4" w:space="0" w:color="333333"/>
              <w:left w:val="single" w:sz="4" w:space="0" w:color="333333"/>
              <w:bottom w:val="single" w:sz="4" w:space="0" w:color="333333"/>
              <w:right w:val="nil"/>
            </w:tcBorders>
            <w:tcMar>
              <w:top w:w="15" w:type="dxa"/>
              <w:left w:w="15" w:type="dxa"/>
              <w:right w:w="15" w:type="dxa"/>
            </w:tcMar>
            <w:textDirection w:val="tbRlV"/>
            <w:vAlign w:val="center"/>
          </w:tcPr>
          <w:p w:rsidR="00925983" w:rsidRPr="00E86BE0" w:rsidRDefault="00925983">
            <w:pPr>
              <w:jc w:val="center"/>
              <w:rPr>
                <w:rFonts w:ascii="Times New Roman" w:eastAsia="方正黑体_GBK" w:hAnsi="Times New Roman"/>
                <w:color w:val="000000"/>
              </w:rPr>
            </w:pPr>
          </w:p>
        </w:tc>
        <w:tc>
          <w:tcPr>
            <w:tcW w:w="207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5983" w:rsidRPr="00E86BE0" w:rsidRDefault="00925983">
            <w:pPr>
              <w:jc w:val="center"/>
              <w:rPr>
                <w:rFonts w:ascii="Times New Roman" w:eastAsia="方正黑体_GBK" w:hAnsi="Times New Roman"/>
                <w:color w:val="000000"/>
              </w:rPr>
            </w:pPr>
          </w:p>
        </w:tc>
        <w:tc>
          <w:tcPr>
            <w:tcW w:w="6075" w:type="dxa"/>
            <w:gridSpan w:val="3"/>
            <w:vMerge/>
            <w:tcBorders>
              <w:top w:val="single" w:sz="4" w:space="0" w:color="333333"/>
              <w:left w:val="nil"/>
              <w:bottom w:val="single" w:sz="4" w:space="0" w:color="333333"/>
              <w:right w:val="single" w:sz="4" w:space="0" w:color="333333"/>
            </w:tcBorders>
            <w:tcMar>
              <w:top w:w="15" w:type="dxa"/>
              <w:left w:w="15" w:type="dxa"/>
              <w:right w:w="15" w:type="dxa"/>
            </w:tcMar>
            <w:vAlign w:val="center"/>
          </w:tcPr>
          <w:p w:rsidR="00925983" w:rsidRPr="00E86BE0" w:rsidRDefault="00925983">
            <w:pPr>
              <w:jc w:val="center"/>
              <w:rPr>
                <w:rFonts w:ascii="Times New Roman" w:eastAsia="方正黑体_GBK" w:hAnsi="Times New Roman"/>
                <w:color w:val="000000"/>
              </w:rPr>
            </w:pPr>
          </w:p>
        </w:tc>
        <w:tc>
          <w:tcPr>
            <w:tcW w:w="120" w:type="dxa"/>
            <w:vMerge/>
            <w:tcBorders>
              <w:top w:val="nil"/>
              <w:left w:val="nil"/>
              <w:bottom w:val="nil"/>
              <w:right w:val="nil"/>
            </w:tcBorders>
            <w:tcMar>
              <w:top w:w="15" w:type="dxa"/>
              <w:left w:w="15" w:type="dxa"/>
              <w:right w:w="15" w:type="dxa"/>
            </w:tcMar>
            <w:vAlign w:val="center"/>
          </w:tcPr>
          <w:p w:rsidR="00925983" w:rsidRPr="00E86BE0" w:rsidRDefault="00925983">
            <w:pPr>
              <w:jc w:val="center"/>
              <w:rPr>
                <w:rFonts w:ascii="Times New Roman" w:eastAsia="方正黑体_GBK" w:hAnsi="Times New Roman"/>
                <w:color w:val="000000"/>
              </w:rPr>
            </w:pPr>
          </w:p>
        </w:tc>
      </w:tr>
      <w:tr w:rsidR="00925983" w:rsidRPr="00E86BE0" w:rsidTr="005439D5">
        <w:trPr>
          <w:trHeight w:val="475"/>
        </w:trPr>
        <w:tc>
          <w:tcPr>
            <w:tcW w:w="84" w:type="dxa"/>
            <w:vMerge/>
            <w:tcBorders>
              <w:top w:val="nil"/>
              <w:left w:val="nil"/>
              <w:bottom w:val="nil"/>
              <w:right w:val="nil"/>
            </w:tcBorders>
            <w:tcMar>
              <w:top w:w="15" w:type="dxa"/>
              <w:left w:w="15" w:type="dxa"/>
              <w:right w:w="15" w:type="dxa"/>
            </w:tcMar>
            <w:vAlign w:val="center"/>
          </w:tcPr>
          <w:p w:rsidR="00925983" w:rsidRPr="00E86BE0" w:rsidRDefault="00925983">
            <w:pPr>
              <w:jc w:val="center"/>
              <w:rPr>
                <w:rFonts w:ascii="Times New Roman" w:eastAsia="方正黑体_GBK" w:hAnsi="Times New Roman"/>
                <w:color w:val="000000"/>
              </w:rPr>
            </w:pPr>
          </w:p>
        </w:tc>
        <w:tc>
          <w:tcPr>
            <w:tcW w:w="681" w:type="dxa"/>
            <w:vMerge/>
            <w:tcBorders>
              <w:top w:val="single" w:sz="4" w:space="0" w:color="333333"/>
              <w:left w:val="single" w:sz="4" w:space="0" w:color="333333"/>
              <w:bottom w:val="single" w:sz="4" w:space="0" w:color="333333"/>
              <w:right w:val="nil"/>
            </w:tcBorders>
            <w:tcMar>
              <w:top w:w="15" w:type="dxa"/>
              <w:left w:w="15" w:type="dxa"/>
              <w:right w:w="15" w:type="dxa"/>
            </w:tcMar>
            <w:textDirection w:val="tbRlV"/>
            <w:vAlign w:val="center"/>
          </w:tcPr>
          <w:p w:rsidR="00925983" w:rsidRPr="00E86BE0" w:rsidRDefault="00925983">
            <w:pPr>
              <w:jc w:val="center"/>
              <w:rPr>
                <w:rFonts w:ascii="Times New Roman" w:eastAsia="方正黑体_GBK" w:hAnsi="Times New Roman"/>
                <w:color w:val="000000"/>
              </w:rPr>
            </w:pPr>
          </w:p>
        </w:tc>
        <w:tc>
          <w:tcPr>
            <w:tcW w:w="207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5983" w:rsidRPr="00E86BE0" w:rsidRDefault="00925983">
            <w:pPr>
              <w:jc w:val="center"/>
              <w:rPr>
                <w:rFonts w:ascii="Times New Roman" w:eastAsia="方正黑体_GBK" w:hAnsi="Times New Roman"/>
                <w:color w:val="000000"/>
              </w:rPr>
            </w:pPr>
          </w:p>
        </w:tc>
        <w:tc>
          <w:tcPr>
            <w:tcW w:w="6075" w:type="dxa"/>
            <w:gridSpan w:val="3"/>
            <w:vMerge/>
            <w:tcBorders>
              <w:top w:val="single" w:sz="4" w:space="0" w:color="333333"/>
              <w:left w:val="nil"/>
              <w:bottom w:val="single" w:sz="4" w:space="0" w:color="333333"/>
              <w:right w:val="single" w:sz="4" w:space="0" w:color="333333"/>
            </w:tcBorders>
            <w:tcMar>
              <w:top w:w="15" w:type="dxa"/>
              <w:left w:w="15" w:type="dxa"/>
              <w:right w:w="15" w:type="dxa"/>
            </w:tcMar>
            <w:vAlign w:val="center"/>
          </w:tcPr>
          <w:p w:rsidR="00925983" w:rsidRPr="00E86BE0" w:rsidRDefault="00925983">
            <w:pPr>
              <w:jc w:val="center"/>
              <w:rPr>
                <w:rFonts w:ascii="Times New Roman" w:eastAsia="方正黑体_GBK" w:hAnsi="Times New Roman"/>
                <w:color w:val="000000"/>
              </w:rPr>
            </w:pPr>
          </w:p>
        </w:tc>
        <w:tc>
          <w:tcPr>
            <w:tcW w:w="120" w:type="dxa"/>
            <w:vMerge/>
            <w:tcBorders>
              <w:top w:val="nil"/>
              <w:left w:val="nil"/>
              <w:bottom w:val="nil"/>
              <w:right w:val="nil"/>
            </w:tcBorders>
            <w:tcMar>
              <w:top w:w="15" w:type="dxa"/>
              <w:left w:w="15" w:type="dxa"/>
              <w:right w:w="15" w:type="dxa"/>
            </w:tcMar>
            <w:vAlign w:val="center"/>
          </w:tcPr>
          <w:p w:rsidR="00925983" w:rsidRPr="00E86BE0" w:rsidRDefault="00925983">
            <w:pPr>
              <w:jc w:val="center"/>
              <w:rPr>
                <w:rFonts w:ascii="Times New Roman" w:eastAsia="方正黑体_GBK" w:hAnsi="Times New Roman"/>
                <w:color w:val="000000"/>
              </w:rPr>
            </w:pPr>
          </w:p>
        </w:tc>
      </w:tr>
      <w:tr w:rsidR="00925983" w:rsidRPr="00E86BE0" w:rsidTr="005439D5">
        <w:trPr>
          <w:trHeight w:val="475"/>
        </w:trPr>
        <w:tc>
          <w:tcPr>
            <w:tcW w:w="84" w:type="dxa"/>
            <w:vMerge/>
            <w:tcBorders>
              <w:top w:val="nil"/>
              <w:left w:val="nil"/>
              <w:bottom w:val="nil"/>
              <w:right w:val="nil"/>
            </w:tcBorders>
            <w:tcMar>
              <w:top w:w="15" w:type="dxa"/>
              <w:left w:w="15" w:type="dxa"/>
              <w:right w:w="15" w:type="dxa"/>
            </w:tcMar>
            <w:vAlign w:val="center"/>
          </w:tcPr>
          <w:p w:rsidR="00925983" w:rsidRPr="00E86BE0" w:rsidRDefault="00925983">
            <w:pPr>
              <w:jc w:val="center"/>
              <w:rPr>
                <w:rFonts w:ascii="Times New Roman" w:eastAsia="方正黑体_GBK" w:hAnsi="Times New Roman"/>
                <w:color w:val="000000"/>
              </w:rPr>
            </w:pPr>
          </w:p>
        </w:tc>
        <w:tc>
          <w:tcPr>
            <w:tcW w:w="681" w:type="dxa"/>
            <w:vMerge/>
            <w:tcBorders>
              <w:top w:val="single" w:sz="4" w:space="0" w:color="333333"/>
              <w:left w:val="single" w:sz="4" w:space="0" w:color="333333"/>
              <w:bottom w:val="single" w:sz="4" w:space="0" w:color="333333"/>
              <w:right w:val="nil"/>
            </w:tcBorders>
            <w:tcMar>
              <w:top w:w="15" w:type="dxa"/>
              <w:left w:w="15" w:type="dxa"/>
              <w:right w:w="15" w:type="dxa"/>
            </w:tcMar>
            <w:textDirection w:val="tbRlV"/>
            <w:vAlign w:val="center"/>
          </w:tcPr>
          <w:p w:rsidR="00925983" w:rsidRPr="00E86BE0" w:rsidRDefault="00925983">
            <w:pPr>
              <w:jc w:val="center"/>
              <w:rPr>
                <w:rFonts w:ascii="Times New Roman" w:eastAsia="方正黑体_GBK" w:hAnsi="Times New Roman"/>
                <w:color w:val="000000"/>
              </w:rPr>
            </w:pPr>
          </w:p>
        </w:tc>
        <w:tc>
          <w:tcPr>
            <w:tcW w:w="2073"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5983" w:rsidRPr="00E86BE0" w:rsidRDefault="00925983">
            <w:pPr>
              <w:widowControl/>
              <w:jc w:val="center"/>
              <w:textAlignment w:val="center"/>
              <w:rPr>
                <w:rFonts w:ascii="Times New Roman" w:eastAsia="方正黑体_GBK" w:hAnsi="Times New Roman"/>
                <w:color w:val="000000"/>
              </w:rPr>
            </w:pPr>
            <w:r w:rsidRPr="00E86BE0">
              <w:rPr>
                <w:rFonts w:ascii="Times New Roman" w:eastAsia="方正黑体_GBK" w:hAnsi="Times New Roman" w:hint="eastAsia"/>
                <w:color w:val="000000"/>
                <w:kern w:val="0"/>
                <w:lang/>
              </w:rPr>
              <w:t>房管局审批意见</w:t>
            </w:r>
          </w:p>
        </w:tc>
        <w:tc>
          <w:tcPr>
            <w:tcW w:w="6075" w:type="dxa"/>
            <w:gridSpan w:val="3"/>
            <w:vMerge w:val="restart"/>
            <w:tcBorders>
              <w:top w:val="single" w:sz="4" w:space="0" w:color="333333"/>
              <w:left w:val="nil"/>
              <w:bottom w:val="single" w:sz="4" w:space="0" w:color="333333"/>
              <w:right w:val="single" w:sz="4" w:space="0" w:color="333333"/>
            </w:tcBorders>
            <w:tcMar>
              <w:top w:w="15" w:type="dxa"/>
              <w:left w:w="15" w:type="dxa"/>
              <w:right w:w="15" w:type="dxa"/>
            </w:tcMar>
            <w:vAlign w:val="center"/>
          </w:tcPr>
          <w:p w:rsidR="00925983" w:rsidRPr="00E86BE0" w:rsidRDefault="00925983">
            <w:pPr>
              <w:jc w:val="center"/>
              <w:rPr>
                <w:rFonts w:ascii="Times New Roman" w:eastAsia="方正黑体_GBK" w:hAnsi="Times New Roman"/>
                <w:color w:val="000000"/>
              </w:rPr>
            </w:pPr>
          </w:p>
        </w:tc>
        <w:tc>
          <w:tcPr>
            <w:tcW w:w="120" w:type="dxa"/>
            <w:vMerge/>
            <w:tcBorders>
              <w:top w:val="nil"/>
              <w:left w:val="nil"/>
              <w:bottom w:val="nil"/>
              <w:right w:val="nil"/>
            </w:tcBorders>
            <w:tcMar>
              <w:top w:w="15" w:type="dxa"/>
              <w:left w:w="15" w:type="dxa"/>
              <w:right w:w="15" w:type="dxa"/>
            </w:tcMar>
            <w:vAlign w:val="center"/>
          </w:tcPr>
          <w:p w:rsidR="00925983" w:rsidRPr="00E86BE0" w:rsidRDefault="00925983">
            <w:pPr>
              <w:jc w:val="center"/>
              <w:rPr>
                <w:rFonts w:ascii="Times New Roman" w:eastAsia="方正黑体_GBK" w:hAnsi="Times New Roman"/>
                <w:color w:val="000000"/>
              </w:rPr>
            </w:pPr>
          </w:p>
        </w:tc>
      </w:tr>
      <w:tr w:rsidR="00925983" w:rsidRPr="00E86BE0" w:rsidTr="005439D5">
        <w:trPr>
          <w:trHeight w:val="475"/>
        </w:trPr>
        <w:tc>
          <w:tcPr>
            <w:tcW w:w="84" w:type="dxa"/>
            <w:vMerge/>
            <w:tcBorders>
              <w:top w:val="nil"/>
              <w:left w:val="nil"/>
              <w:bottom w:val="nil"/>
              <w:right w:val="nil"/>
            </w:tcBorders>
            <w:tcMar>
              <w:top w:w="15" w:type="dxa"/>
              <w:left w:w="15" w:type="dxa"/>
              <w:right w:w="15" w:type="dxa"/>
            </w:tcMar>
            <w:vAlign w:val="center"/>
          </w:tcPr>
          <w:p w:rsidR="00925983" w:rsidRPr="00E86BE0" w:rsidRDefault="00925983">
            <w:pPr>
              <w:jc w:val="center"/>
              <w:rPr>
                <w:rFonts w:ascii="Times New Roman" w:eastAsia="方正黑体_GBK" w:hAnsi="Times New Roman"/>
                <w:color w:val="000000"/>
              </w:rPr>
            </w:pPr>
          </w:p>
        </w:tc>
        <w:tc>
          <w:tcPr>
            <w:tcW w:w="681" w:type="dxa"/>
            <w:vMerge/>
            <w:tcBorders>
              <w:top w:val="single" w:sz="4" w:space="0" w:color="333333"/>
              <w:left w:val="single" w:sz="4" w:space="0" w:color="333333"/>
              <w:bottom w:val="single" w:sz="4" w:space="0" w:color="333333"/>
              <w:right w:val="nil"/>
            </w:tcBorders>
            <w:tcMar>
              <w:top w:w="15" w:type="dxa"/>
              <w:left w:w="15" w:type="dxa"/>
              <w:right w:w="15" w:type="dxa"/>
            </w:tcMar>
            <w:textDirection w:val="tbRlV"/>
            <w:vAlign w:val="center"/>
          </w:tcPr>
          <w:p w:rsidR="00925983" w:rsidRPr="00E86BE0" w:rsidRDefault="00925983">
            <w:pPr>
              <w:jc w:val="center"/>
              <w:rPr>
                <w:rFonts w:ascii="Times New Roman" w:eastAsia="方正黑体_GBK" w:hAnsi="Times New Roman"/>
                <w:color w:val="000000"/>
              </w:rPr>
            </w:pPr>
          </w:p>
        </w:tc>
        <w:tc>
          <w:tcPr>
            <w:tcW w:w="207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5983" w:rsidRPr="00E86BE0" w:rsidRDefault="00925983">
            <w:pPr>
              <w:jc w:val="center"/>
              <w:rPr>
                <w:rFonts w:ascii="Times New Roman" w:eastAsia="方正黑体_GBK" w:hAnsi="Times New Roman"/>
                <w:color w:val="000000"/>
              </w:rPr>
            </w:pPr>
          </w:p>
        </w:tc>
        <w:tc>
          <w:tcPr>
            <w:tcW w:w="6075" w:type="dxa"/>
            <w:gridSpan w:val="3"/>
            <w:vMerge/>
            <w:tcBorders>
              <w:top w:val="single" w:sz="4" w:space="0" w:color="333333"/>
              <w:left w:val="nil"/>
              <w:bottom w:val="single" w:sz="4" w:space="0" w:color="333333"/>
              <w:right w:val="single" w:sz="4" w:space="0" w:color="333333"/>
            </w:tcBorders>
            <w:tcMar>
              <w:top w:w="15" w:type="dxa"/>
              <w:left w:w="15" w:type="dxa"/>
              <w:right w:w="15" w:type="dxa"/>
            </w:tcMar>
            <w:vAlign w:val="center"/>
          </w:tcPr>
          <w:p w:rsidR="00925983" w:rsidRPr="00E86BE0" w:rsidRDefault="00925983">
            <w:pPr>
              <w:jc w:val="center"/>
              <w:rPr>
                <w:rFonts w:ascii="Times New Roman" w:eastAsia="方正黑体_GBK" w:hAnsi="Times New Roman"/>
                <w:color w:val="000000"/>
              </w:rPr>
            </w:pPr>
          </w:p>
        </w:tc>
        <w:tc>
          <w:tcPr>
            <w:tcW w:w="120" w:type="dxa"/>
            <w:vMerge/>
            <w:tcBorders>
              <w:top w:val="nil"/>
              <w:left w:val="nil"/>
              <w:bottom w:val="nil"/>
              <w:right w:val="nil"/>
            </w:tcBorders>
            <w:tcMar>
              <w:top w:w="15" w:type="dxa"/>
              <w:left w:w="15" w:type="dxa"/>
              <w:right w:w="15" w:type="dxa"/>
            </w:tcMar>
            <w:vAlign w:val="center"/>
          </w:tcPr>
          <w:p w:rsidR="00925983" w:rsidRPr="00E86BE0" w:rsidRDefault="00925983">
            <w:pPr>
              <w:jc w:val="center"/>
              <w:rPr>
                <w:rFonts w:ascii="Times New Roman" w:eastAsia="方正黑体_GBK" w:hAnsi="Times New Roman"/>
                <w:color w:val="000000"/>
              </w:rPr>
            </w:pPr>
          </w:p>
        </w:tc>
      </w:tr>
      <w:tr w:rsidR="00925983" w:rsidRPr="00E86BE0" w:rsidTr="005439D5">
        <w:trPr>
          <w:trHeight w:val="475"/>
        </w:trPr>
        <w:tc>
          <w:tcPr>
            <w:tcW w:w="84" w:type="dxa"/>
            <w:vMerge/>
            <w:tcBorders>
              <w:top w:val="nil"/>
              <w:left w:val="nil"/>
              <w:bottom w:val="nil"/>
              <w:right w:val="nil"/>
            </w:tcBorders>
            <w:tcMar>
              <w:top w:w="15" w:type="dxa"/>
              <w:left w:w="15" w:type="dxa"/>
              <w:right w:w="15" w:type="dxa"/>
            </w:tcMar>
            <w:vAlign w:val="center"/>
          </w:tcPr>
          <w:p w:rsidR="00925983" w:rsidRPr="00E86BE0" w:rsidRDefault="00925983">
            <w:pPr>
              <w:jc w:val="center"/>
              <w:rPr>
                <w:rFonts w:ascii="Times New Roman" w:eastAsia="方正黑体_GBK" w:hAnsi="Times New Roman"/>
                <w:color w:val="000000"/>
              </w:rPr>
            </w:pPr>
          </w:p>
        </w:tc>
        <w:tc>
          <w:tcPr>
            <w:tcW w:w="681" w:type="dxa"/>
            <w:vMerge/>
            <w:tcBorders>
              <w:top w:val="single" w:sz="4" w:space="0" w:color="333333"/>
              <w:left w:val="single" w:sz="4" w:space="0" w:color="333333"/>
              <w:bottom w:val="single" w:sz="4" w:space="0" w:color="333333"/>
              <w:right w:val="nil"/>
            </w:tcBorders>
            <w:tcMar>
              <w:top w:w="15" w:type="dxa"/>
              <w:left w:w="15" w:type="dxa"/>
              <w:right w:w="15" w:type="dxa"/>
            </w:tcMar>
            <w:textDirection w:val="tbRlV"/>
            <w:vAlign w:val="center"/>
          </w:tcPr>
          <w:p w:rsidR="00925983" w:rsidRPr="00E86BE0" w:rsidRDefault="00925983">
            <w:pPr>
              <w:jc w:val="center"/>
              <w:rPr>
                <w:rFonts w:ascii="Times New Roman" w:eastAsia="方正黑体_GBK" w:hAnsi="Times New Roman"/>
                <w:color w:val="000000"/>
              </w:rPr>
            </w:pPr>
          </w:p>
        </w:tc>
        <w:tc>
          <w:tcPr>
            <w:tcW w:w="207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25983" w:rsidRPr="00E86BE0" w:rsidRDefault="00925983">
            <w:pPr>
              <w:jc w:val="center"/>
              <w:rPr>
                <w:rFonts w:ascii="Times New Roman" w:eastAsia="方正黑体_GBK" w:hAnsi="Times New Roman"/>
                <w:color w:val="000000"/>
              </w:rPr>
            </w:pPr>
          </w:p>
        </w:tc>
        <w:tc>
          <w:tcPr>
            <w:tcW w:w="6075" w:type="dxa"/>
            <w:gridSpan w:val="3"/>
            <w:vMerge/>
            <w:tcBorders>
              <w:top w:val="single" w:sz="4" w:space="0" w:color="333333"/>
              <w:left w:val="nil"/>
              <w:bottom w:val="single" w:sz="4" w:space="0" w:color="333333"/>
              <w:right w:val="single" w:sz="4" w:space="0" w:color="333333"/>
            </w:tcBorders>
            <w:tcMar>
              <w:top w:w="15" w:type="dxa"/>
              <w:left w:w="15" w:type="dxa"/>
              <w:right w:w="15" w:type="dxa"/>
            </w:tcMar>
            <w:vAlign w:val="center"/>
          </w:tcPr>
          <w:p w:rsidR="00925983" w:rsidRPr="00E86BE0" w:rsidRDefault="00925983">
            <w:pPr>
              <w:jc w:val="center"/>
              <w:rPr>
                <w:rFonts w:ascii="Times New Roman" w:eastAsia="方正黑体_GBK" w:hAnsi="Times New Roman"/>
                <w:color w:val="000000"/>
              </w:rPr>
            </w:pPr>
          </w:p>
        </w:tc>
        <w:tc>
          <w:tcPr>
            <w:tcW w:w="120" w:type="dxa"/>
            <w:vMerge/>
            <w:tcBorders>
              <w:top w:val="nil"/>
              <w:left w:val="nil"/>
              <w:bottom w:val="nil"/>
              <w:right w:val="nil"/>
            </w:tcBorders>
            <w:tcMar>
              <w:top w:w="15" w:type="dxa"/>
              <w:left w:w="15" w:type="dxa"/>
              <w:right w:w="15" w:type="dxa"/>
            </w:tcMar>
            <w:vAlign w:val="center"/>
          </w:tcPr>
          <w:p w:rsidR="00925983" w:rsidRPr="00E86BE0" w:rsidRDefault="00925983">
            <w:pPr>
              <w:jc w:val="center"/>
              <w:rPr>
                <w:rFonts w:ascii="Times New Roman" w:eastAsia="方正黑体_GBK" w:hAnsi="Times New Roman"/>
                <w:color w:val="000000"/>
              </w:rPr>
            </w:pPr>
          </w:p>
        </w:tc>
      </w:tr>
    </w:tbl>
    <w:p w:rsidR="00925983" w:rsidRPr="00E86BE0" w:rsidRDefault="00925983">
      <w:pPr>
        <w:rPr>
          <w:rFonts w:ascii="Times New Roman" w:eastAsia="方正仿宋简体" w:hAnsi="Times New Roman"/>
          <w:sz w:val="32"/>
          <w:szCs w:val="32"/>
        </w:rPr>
      </w:pPr>
    </w:p>
    <w:p w:rsidR="00925983" w:rsidRPr="00E86BE0" w:rsidRDefault="00925983">
      <w:pPr>
        <w:rPr>
          <w:rFonts w:ascii="Times New Roman" w:hAnsi="Times New Roman"/>
        </w:rPr>
      </w:pPr>
    </w:p>
    <w:p w:rsidR="00925983" w:rsidRPr="00E86BE0" w:rsidRDefault="00925983" w:rsidP="005439D5">
      <w:pPr>
        <w:pStyle w:val="TOAHeading"/>
        <w:rPr>
          <w:rFonts w:ascii="Times New Roman" w:hAnsi="Times New Roman"/>
        </w:rPr>
      </w:pPr>
    </w:p>
    <w:p w:rsidR="00925983" w:rsidRPr="00E86BE0" w:rsidRDefault="00925983" w:rsidP="005439D5">
      <w:pPr>
        <w:rPr>
          <w:rFonts w:ascii="Times New Roman" w:hAnsi="Times New Roman"/>
        </w:rPr>
      </w:pPr>
    </w:p>
    <w:p w:rsidR="00925983" w:rsidRPr="00E86BE0" w:rsidRDefault="00925983" w:rsidP="005439D5">
      <w:pPr>
        <w:pStyle w:val="TOAHeading"/>
        <w:rPr>
          <w:rFonts w:ascii="Times New Roman" w:hAnsi="Times New Roman"/>
        </w:rPr>
      </w:pPr>
    </w:p>
    <w:p w:rsidR="00925983" w:rsidRPr="00E86BE0" w:rsidRDefault="00925983" w:rsidP="005439D5">
      <w:pPr>
        <w:rPr>
          <w:rFonts w:ascii="Times New Roman" w:hAnsi="Times New Roman"/>
        </w:rPr>
      </w:pPr>
    </w:p>
    <w:p w:rsidR="00925983" w:rsidRPr="00E86BE0" w:rsidRDefault="00925983" w:rsidP="005439D5">
      <w:pPr>
        <w:pStyle w:val="TOAHeading"/>
        <w:rPr>
          <w:rFonts w:ascii="Times New Roman" w:hAnsi="Times New Roman"/>
        </w:rPr>
      </w:pPr>
    </w:p>
    <w:p w:rsidR="00925983" w:rsidRPr="00E86BE0" w:rsidRDefault="00925983" w:rsidP="005439D5">
      <w:pPr>
        <w:rPr>
          <w:rFonts w:ascii="Times New Roman" w:hAnsi="Times New Roman"/>
        </w:rPr>
      </w:pPr>
    </w:p>
    <w:p w:rsidR="00925983" w:rsidRPr="00E86BE0" w:rsidRDefault="00925983" w:rsidP="005439D5">
      <w:pPr>
        <w:pStyle w:val="TOAHeading"/>
        <w:rPr>
          <w:rFonts w:ascii="Times New Roman" w:hAnsi="Times New Roman"/>
        </w:rPr>
      </w:pPr>
    </w:p>
    <w:p w:rsidR="00925983" w:rsidRPr="00E86BE0" w:rsidRDefault="00925983" w:rsidP="005439D5">
      <w:pPr>
        <w:rPr>
          <w:rFonts w:ascii="Times New Roman" w:hAnsi="Times New Roman"/>
        </w:rPr>
      </w:pPr>
    </w:p>
    <w:p w:rsidR="00925983" w:rsidRPr="00E86BE0" w:rsidRDefault="00925983" w:rsidP="005439D5">
      <w:pPr>
        <w:pStyle w:val="TOAHeading"/>
        <w:rPr>
          <w:rFonts w:ascii="Times New Roman" w:hAnsi="Times New Roman"/>
        </w:rPr>
      </w:pPr>
    </w:p>
    <w:p w:rsidR="00925983" w:rsidRPr="00E86BE0" w:rsidRDefault="00925983" w:rsidP="005439D5">
      <w:pPr>
        <w:rPr>
          <w:rFonts w:ascii="Times New Roman" w:hAnsi="Times New Roman"/>
        </w:rPr>
      </w:pPr>
    </w:p>
    <w:p w:rsidR="00925983" w:rsidRPr="00E86BE0" w:rsidRDefault="00925983" w:rsidP="005439D5">
      <w:pPr>
        <w:pStyle w:val="TOAHeading"/>
        <w:rPr>
          <w:rFonts w:ascii="Times New Roman" w:hAnsi="Times New Roman"/>
        </w:rPr>
      </w:pPr>
    </w:p>
    <w:p w:rsidR="00925983" w:rsidRPr="00E86BE0" w:rsidRDefault="00925983" w:rsidP="005439D5">
      <w:pPr>
        <w:rPr>
          <w:rFonts w:ascii="Times New Roman" w:hAnsi="Times New Roman"/>
        </w:rPr>
      </w:pPr>
    </w:p>
    <w:p w:rsidR="00925983" w:rsidRPr="00E86BE0" w:rsidRDefault="00925983" w:rsidP="005439D5">
      <w:pPr>
        <w:pStyle w:val="TOAHeading"/>
        <w:rPr>
          <w:rFonts w:ascii="Times New Roman" w:hAnsi="Times New Roman"/>
        </w:rPr>
      </w:pPr>
    </w:p>
    <w:p w:rsidR="00925983" w:rsidRPr="00E86BE0" w:rsidRDefault="00925983" w:rsidP="005439D5">
      <w:pPr>
        <w:rPr>
          <w:rFonts w:ascii="Times New Roman" w:hAnsi="Times New Roman"/>
        </w:rPr>
      </w:pPr>
    </w:p>
    <w:p w:rsidR="00925983" w:rsidRPr="00E86BE0" w:rsidRDefault="00925983" w:rsidP="005439D5">
      <w:pPr>
        <w:pStyle w:val="TOAHeading"/>
        <w:rPr>
          <w:rFonts w:ascii="Times New Roman" w:hAnsi="Times New Roman"/>
        </w:rPr>
      </w:pPr>
    </w:p>
    <w:p w:rsidR="00925983" w:rsidRPr="00E86BE0" w:rsidRDefault="00925983" w:rsidP="005439D5">
      <w:pPr>
        <w:rPr>
          <w:rFonts w:ascii="Times New Roman" w:hAnsi="Times New Roman"/>
        </w:rPr>
      </w:pPr>
    </w:p>
    <w:p w:rsidR="00925983" w:rsidRPr="00E86BE0" w:rsidRDefault="00925983" w:rsidP="005439D5">
      <w:pPr>
        <w:pStyle w:val="TOAHeading"/>
        <w:rPr>
          <w:rFonts w:ascii="Times New Roman" w:hAnsi="Times New Roman"/>
        </w:rPr>
      </w:pPr>
    </w:p>
    <w:p w:rsidR="00925983" w:rsidRPr="00E86BE0" w:rsidRDefault="00925983" w:rsidP="005439D5">
      <w:pPr>
        <w:rPr>
          <w:rFonts w:ascii="Times New Roman" w:hAnsi="Times New Roman"/>
        </w:rPr>
      </w:pPr>
    </w:p>
    <w:p w:rsidR="00925983" w:rsidRPr="00E86BE0" w:rsidRDefault="00925983" w:rsidP="005439D5">
      <w:pPr>
        <w:pStyle w:val="TOAHeading"/>
        <w:rPr>
          <w:rFonts w:ascii="Times New Roman" w:hAnsi="Times New Roman"/>
        </w:rPr>
      </w:pPr>
    </w:p>
    <w:p w:rsidR="00925983" w:rsidRPr="00E86BE0" w:rsidRDefault="00925983" w:rsidP="005439D5">
      <w:pPr>
        <w:rPr>
          <w:rFonts w:ascii="Times New Roman" w:hAnsi="Times New Roman"/>
        </w:rPr>
      </w:pPr>
    </w:p>
    <w:p w:rsidR="00925983" w:rsidRPr="00E86BE0" w:rsidRDefault="00925983" w:rsidP="005439D5">
      <w:pPr>
        <w:pStyle w:val="TOAHeading"/>
        <w:rPr>
          <w:rFonts w:ascii="Times New Roman" w:hAnsi="Times New Roman"/>
        </w:rPr>
      </w:pPr>
    </w:p>
    <w:p w:rsidR="00925983" w:rsidRPr="00E86BE0" w:rsidRDefault="00925983" w:rsidP="005439D5">
      <w:pPr>
        <w:rPr>
          <w:rFonts w:ascii="Times New Roman" w:hAnsi="Times New Roman"/>
        </w:rPr>
      </w:pPr>
    </w:p>
    <w:p w:rsidR="00925983" w:rsidRPr="00E86BE0" w:rsidRDefault="00925983" w:rsidP="005439D5">
      <w:pPr>
        <w:pStyle w:val="TOAHeading"/>
        <w:rPr>
          <w:rFonts w:ascii="Times New Roman" w:hAnsi="Times New Roman"/>
        </w:rPr>
      </w:pPr>
    </w:p>
    <w:p w:rsidR="00925983" w:rsidRPr="00E86BE0" w:rsidRDefault="00925983" w:rsidP="005439D5">
      <w:pPr>
        <w:rPr>
          <w:rFonts w:ascii="Times New Roman" w:hAnsi="Times New Roman"/>
        </w:rPr>
      </w:pPr>
    </w:p>
    <w:p w:rsidR="00925983" w:rsidRPr="00E86BE0" w:rsidRDefault="00925983" w:rsidP="005439D5">
      <w:pPr>
        <w:pStyle w:val="TOAHeading"/>
        <w:rPr>
          <w:rFonts w:ascii="Times New Roman" w:hAnsi="Times New Roman"/>
        </w:rPr>
      </w:pPr>
    </w:p>
    <w:p w:rsidR="00925983" w:rsidRPr="00E86BE0" w:rsidRDefault="00925983" w:rsidP="005439D5">
      <w:pPr>
        <w:rPr>
          <w:rFonts w:ascii="Times New Roman" w:hAnsi="Times New Roman"/>
        </w:rPr>
      </w:pPr>
    </w:p>
    <w:p w:rsidR="00925983" w:rsidRPr="00E86BE0" w:rsidRDefault="00925983" w:rsidP="005439D5">
      <w:pPr>
        <w:pStyle w:val="TOAHeading"/>
        <w:rPr>
          <w:rFonts w:ascii="Times New Roman" w:hAnsi="Times New Roman"/>
        </w:rPr>
      </w:pPr>
    </w:p>
    <w:p w:rsidR="00925983" w:rsidRPr="00E86BE0" w:rsidRDefault="00925983" w:rsidP="005439D5">
      <w:pPr>
        <w:rPr>
          <w:rFonts w:ascii="Times New Roman" w:hAnsi="Times New Roman"/>
        </w:rPr>
      </w:pPr>
    </w:p>
    <w:p w:rsidR="00925983" w:rsidRPr="00E86BE0" w:rsidRDefault="00925983" w:rsidP="005439D5">
      <w:pPr>
        <w:spacing w:line="580" w:lineRule="exact"/>
        <w:rPr>
          <w:rFonts w:ascii="Times New Roman" w:eastAsia="方正小标宋_GBK" w:hAnsi="Times New Roman"/>
          <w:sz w:val="28"/>
          <w:szCs w:val="28"/>
        </w:rPr>
      </w:pPr>
      <w:r>
        <w:rPr>
          <w:noProof/>
        </w:rPr>
        <w:pict>
          <v:line id="_x0000_s1028" style="position:absolute;left:0;text-align:left;z-index:251660288;mso-position-horizontal:center" from="0,4.3pt" to="441pt,4.3pt" strokeweight="1pt"/>
        </w:pict>
      </w:r>
      <w:r w:rsidRPr="00E86BE0">
        <w:rPr>
          <w:rFonts w:ascii="Times New Roman" w:eastAsia="方正黑体_GBK" w:hAnsi="Times New Roman" w:hint="eastAsia"/>
          <w:sz w:val="28"/>
          <w:szCs w:val="28"/>
        </w:rPr>
        <w:t>信息公开选项：</w:t>
      </w:r>
      <w:r w:rsidRPr="00E86BE0">
        <w:rPr>
          <w:rFonts w:ascii="Times New Roman" w:eastAsia="方正小标宋_GBK" w:hAnsi="Times New Roman" w:hint="eastAsia"/>
          <w:sz w:val="28"/>
          <w:szCs w:val="28"/>
        </w:rPr>
        <w:t>主动公开</w:t>
      </w:r>
    </w:p>
    <w:p w:rsidR="00925983" w:rsidRPr="00E86BE0" w:rsidRDefault="00925983" w:rsidP="005439D5">
      <w:pPr>
        <w:pStyle w:val="TOAHeading"/>
        <w:rPr>
          <w:rFonts w:ascii="Times New Roman" w:hAnsi="Times New Roman"/>
        </w:rPr>
      </w:pPr>
      <w:r>
        <w:rPr>
          <w:noProof/>
        </w:rPr>
        <w:pict>
          <v:line id="_x0000_s1029" style="position:absolute;left:0;text-align:left;z-index:251661312" from="-.25pt,31.45pt" to="440.75pt,31.45pt" strokeweight="1pt"/>
        </w:pict>
      </w:r>
      <w:r>
        <w:rPr>
          <w:noProof/>
        </w:rPr>
        <w:pict>
          <v:line id="_x0000_s1030" style="position:absolute;left:0;text-align:left;z-index:251662336" from="0,1.65pt" to="441pt,1.65pt" strokeweight="1pt"/>
        </w:pict>
      </w:r>
      <w:r w:rsidRPr="00E86BE0">
        <w:rPr>
          <w:rFonts w:ascii="Times New Roman" w:eastAsia="方正仿宋_GBK" w:hAnsi="Times New Roman" w:hint="eastAsia"/>
          <w:sz w:val="28"/>
          <w:szCs w:val="28"/>
        </w:rPr>
        <w:t>安岳县人民政府办公室</w:t>
      </w:r>
      <w:r w:rsidRPr="00E86BE0">
        <w:rPr>
          <w:rFonts w:ascii="Times New Roman" w:eastAsia="方正仿宋_GBK" w:hAnsi="Times New Roman"/>
          <w:sz w:val="28"/>
          <w:szCs w:val="28"/>
        </w:rPr>
        <w:t xml:space="preserve">                       </w:t>
      </w:r>
      <w:smartTag w:uri="urn:schemas-microsoft-com:office:smarttags" w:element="chsdate">
        <w:smartTagPr>
          <w:attr w:name="IsROCDate" w:val="False"/>
          <w:attr w:name="IsLunarDate" w:val="False"/>
          <w:attr w:name="Day" w:val="6"/>
          <w:attr w:name="Month" w:val="4"/>
          <w:attr w:name="Year" w:val="2023"/>
        </w:smartTagPr>
        <w:r w:rsidRPr="00E86BE0">
          <w:rPr>
            <w:rFonts w:ascii="Times New Roman" w:eastAsia="方正仿宋_GBK" w:hAnsi="Times New Roman"/>
            <w:sz w:val="28"/>
            <w:szCs w:val="28"/>
          </w:rPr>
          <w:t>2023</w:t>
        </w:r>
        <w:r w:rsidRPr="00E86BE0">
          <w:rPr>
            <w:rFonts w:ascii="Times New Roman" w:eastAsia="方正仿宋_GBK" w:hAnsi="Times New Roman" w:hint="eastAsia"/>
            <w:sz w:val="28"/>
            <w:szCs w:val="28"/>
          </w:rPr>
          <w:t>年</w:t>
        </w:r>
        <w:r w:rsidRPr="00E86BE0">
          <w:rPr>
            <w:rFonts w:ascii="Times New Roman" w:eastAsia="方正仿宋_GBK" w:hAnsi="Times New Roman"/>
            <w:sz w:val="28"/>
            <w:szCs w:val="28"/>
          </w:rPr>
          <w:t>4</w:t>
        </w:r>
        <w:r w:rsidRPr="00E86BE0">
          <w:rPr>
            <w:rFonts w:ascii="Times New Roman" w:eastAsia="方正仿宋_GBK" w:hAnsi="Times New Roman" w:hint="eastAsia"/>
            <w:sz w:val="28"/>
            <w:szCs w:val="28"/>
          </w:rPr>
          <w:t>月</w:t>
        </w:r>
        <w:r w:rsidRPr="00E86BE0">
          <w:rPr>
            <w:rFonts w:ascii="Times New Roman" w:eastAsia="方正仿宋_GBK" w:hAnsi="Times New Roman"/>
            <w:sz w:val="28"/>
            <w:szCs w:val="28"/>
          </w:rPr>
          <w:t>6</w:t>
        </w:r>
        <w:r w:rsidRPr="00E86BE0">
          <w:rPr>
            <w:rFonts w:ascii="Times New Roman" w:eastAsia="方正仿宋_GBK" w:hAnsi="Times New Roman" w:hint="eastAsia"/>
            <w:sz w:val="28"/>
            <w:szCs w:val="28"/>
          </w:rPr>
          <w:t>日</w:t>
        </w:r>
      </w:smartTag>
      <w:r w:rsidRPr="00E86BE0">
        <w:rPr>
          <w:rFonts w:ascii="Times New Roman" w:eastAsia="方正仿宋_GBK" w:hAnsi="Times New Roman" w:hint="eastAsia"/>
          <w:sz w:val="28"/>
          <w:szCs w:val="28"/>
        </w:rPr>
        <w:t>印发</w:t>
      </w:r>
    </w:p>
    <w:sectPr w:rsidR="00925983" w:rsidRPr="00E86BE0" w:rsidSect="00C15F12">
      <w:footerReference w:type="even" r:id="rId7"/>
      <w:footerReference w:type="default" r:id="rId8"/>
      <w:pgSz w:w="11906" w:h="16838" w:code="9"/>
      <w:pgMar w:top="2155" w:right="1531" w:bottom="1814" w:left="1531" w:header="851" w:footer="1588"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983" w:rsidRDefault="00925983">
      <w:r>
        <w:separator/>
      </w:r>
    </w:p>
  </w:endnote>
  <w:endnote w:type="continuationSeparator" w:id="0">
    <w:p w:rsidR="00925983" w:rsidRDefault="0092598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Light">
    <w:altName w:val="宋体"/>
    <w:panose1 w:val="00000000000000000000"/>
    <w:charset w:val="86"/>
    <w:family w:val="auto"/>
    <w:notTrueType/>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仿宋简体">
    <w:panose1 w:val="02010601030101010101"/>
    <w:charset w:val="86"/>
    <w:family w:val="auto"/>
    <w:pitch w:val="variable"/>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小标宋简体">
    <w:altName w:val="黑体"/>
    <w:panose1 w:val="02010601030101010101"/>
    <w:charset w:val="86"/>
    <w:family w:val="auto"/>
    <w:pitch w:val="variable"/>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983" w:rsidRDefault="00925983" w:rsidP="00801E19">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925983" w:rsidRDefault="00925983" w:rsidP="00C15F12">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983" w:rsidRPr="00C15F12" w:rsidRDefault="00925983" w:rsidP="00801E19">
    <w:pPr>
      <w:pStyle w:val="Footer"/>
      <w:framePr w:wrap="around" w:vAnchor="text" w:hAnchor="margin" w:xAlign="outside" w:y="1"/>
      <w:rPr>
        <w:rStyle w:val="PageNumber"/>
        <w:rFonts w:ascii="Times New Roman" w:hAnsi="Times New Roman"/>
        <w:sz w:val="28"/>
        <w:szCs w:val="28"/>
      </w:rPr>
    </w:pPr>
    <w:r w:rsidRPr="00C15F12">
      <w:rPr>
        <w:rStyle w:val="PageNumber"/>
        <w:rFonts w:ascii="Times New Roman" w:hAnsi="Times New Roman"/>
        <w:sz w:val="28"/>
        <w:szCs w:val="28"/>
      </w:rPr>
      <w:fldChar w:fldCharType="begin"/>
    </w:r>
    <w:r w:rsidRPr="00C15F12">
      <w:rPr>
        <w:rStyle w:val="PageNumber"/>
        <w:rFonts w:ascii="Times New Roman" w:hAnsi="Times New Roman"/>
        <w:sz w:val="28"/>
        <w:szCs w:val="28"/>
      </w:rPr>
      <w:instrText xml:space="preserve">PAGE  </w:instrText>
    </w:r>
    <w:r w:rsidRPr="00C15F12">
      <w:rPr>
        <w:rStyle w:val="PageNumber"/>
        <w:rFonts w:ascii="Times New Roman" w:hAnsi="Times New Roman"/>
        <w:sz w:val="28"/>
        <w:szCs w:val="28"/>
      </w:rPr>
      <w:fldChar w:fldCharType="separate"/>
    </w:r>
    <w:r>
      <w:rPr>
        <w:rStyle w:val="PageNumber"/>
        <w:rFonts w:ascii="Times New Roman" w:hAnsi="Times New Roman"/>
        <w:noProof/>
        <w:sz w:val="28"/>
        <w:szCs w:val="28"/>
      </w:rPr>
      <w:t>- 17 -</w:t>
    </w:r>
    <w:r w:rsidRPr="00C15F12">
      <w:rPr>
        <w:rStyle w:val="PageNumber"/>
        <w:rFonts w:ascii="Times New Roman" w:hAnsi="Times New Roman"/>
        <w:sz w:val="28"/>
        <w:szCs w:val="28"/>
      </w:rPr>
      <w:fldChar w:fldCharType="end"/>
    </w:r>
  </w:p>
  <w:p w:rsidR="00925983" w:rsidRDefault="00925983" w:rsidP="00C15F12">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983" w:rsidRDefault="00925983">
      <w:r>
        <w:separator/>
      </w:r>
    </w:p>
  </w:footnote>
  <w:footnote w:type="continuationSeparator" w:id="0">
    <w:p w:rsidR="00925983" w:rsidRDefault="0092598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D85272D"/>
    <w:rsid w:val="001122FC"/>
    <w:rsid w:val="00127A15"/>
    <w:rsid w:val="004B2F02"/>
    <w:rsid w:val="004E0C12"/>
    <w:rsid w:val="005439D5"/>
    <w:rsid w:val="006317DD"/>
    <w:rsid w:val="00801E19"/>
    <w:rsid w:val="008109F9"/>
    <w:rsid w:val="00840217"/>
    <w:rsid w:val="00925983"/>
    <w:rsid w:val="009D0978"/>
    <w:rsid w:val="00A4738B"/>
    <w:rsid w:val="00C15F12"/>
    <w:rsid w:val="00DA1AD9"/>
    <w:rsid w:val="00E86BE0"/>
    <w:rsid w:val="05CB5090"/>
    <w:rsid w:val="0CC15103"/>
    <w:rsid w:val="16686AF4"/>
    <w:rsid w:val="2D85272D"/>
    <w:rsid w:val="37BF3F8C"/>
    <w:rsid w:val="48DD5E52"/>
    <w:rsid w:val="682D39A7"/>
    <w:rsid w:val="759334C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TOAHeading"/>
    <w:qFormat/>
    <w:rsid w:val="00A4738B"/>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AHeading">
    <w:name w:val="TOAHeading"/>
    <w:basedOn w:val="Normal"/>
    <w:next w:val="Normal"/>
    <w:uiPriority w:val="99"/>
    <w:rsid w:val="00A4738B"/>
    <w:pPr>
      <w:suppressAutoHyphens/>
      <w:spacing w:before="120"/>
      <w:textAlignment w:val="baseline"/>
    </w:pPr>
    <w:rPr>
      <w:rFonts w:ascii="等线 Light" w:eastAsia="等线 Light" w:hAnsi="等线 Light"/>
      <w:color w:val="000000"/>
      <w:sz w:val="24"/>
      <w:szCs w:val="24"/>
    </w:rPr>
  </w:style>
  <w:style w:type="paragraph" w:customStyle="1" w:styleId="a">
    <w:name w:val="段"/>
    <w:next w:val="Normal"/>
    <w:uiPriority w:val="99"/>
    <w:rsid w:val="00A4738B"/>
    <w:pPr>
      <w:autoSpaceDE w:val="0"/>
      <w:autoSpaceDN w:val="0"/>
      <w:ind w:firstLine="200"/>
      <w:jc w:val="both"/>
    </w:pPr>
    <w:rPr>
      <w:rFonts w:ascii="宋体"/>
      <w:kern w:val="0"/>
    </w:rPr>
  </w:style>
  <w:style w:type="character" w:customStyle="1" w:styleId="font11">
    <w:name w:val="font11"/>
    <w:basedOn w:val="DefaultParagraphFont"/>
    <w:uiPriority w:val="99"/>
    <w:rsid w:val="00A4738B"/>
    <w:rPr>
      <w:rFonts w:ascii="微软雅黑" w:eastAsia="微软雅黑" w:hAnsi="微软雅黑" w:cs="微软雅黑"/>
      <w:color w:val="000000"/>
      <w:sz w:val="22"/>
      <w:szCs w:val="22"/>
      <w:u w:val="none"/>
    </w:rPr>
  </w:style>
  <w:style w:type="character" w:customStyle="1" w:styleId="font21">
    <w:name w:val="font21"/>
    <w:basedOn w:val="DefaultParagraphFont"/>
    <w:uiPriority w:val="99"/>
    <w:rsid w:val="00A4738B"/>
    <w:rPr>
      <w:rFonts w:ascii="微软雅黑" w:eastAsia="微软雅黑" w:hAnsi="微软雅黑" w:cs="微软雅黑"/>
      <w:color w:val="000000"/>
      <w:sz w:val="22"/>
      <w:szCs w:val="22"/>
      <w:u w:val="none"/>
    </w:rPr>
  </w:style>
  <w:style w:type="paragraph" w:styleId="Footer">
    <w:name w:val="footer"/>
    <w:basedOn w:val="Normal"/>
    <w:link w:val="FooterChar"/>
    <w:uiPriority w:val="99"/>
    <w:rsid w:val="00C15F1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C061FE"/>
    <w:rPr>
      <w:sz w:val="18"/>
      <w:szCs w:val="18"/>
    </w:rPr>
  </w:style>
  <w:style w:type="character" w:styleId="PageNumber">
    <w:name w:val="page number"/>
    <w:basedOn w:val="DefaultParagraphFont"/>
    <w:uiPriority w:val="99"/>
    <w:rsid w:val="00C15F12"/>
    <w:rPr>
      <w:rFonts w:cs="Times New Roman"/>
    </w:rPr>
  </w:style>
  <w:style w:type="paragraph" w:styleId="Header">
    <w:name w:val="header"/>
    <w:basedOn w:val="Normal"/>
    <w:link w:val="HeaderChar"/>
    <w:uiPriority w:val="99"/>
    <w:rsid w:val="00C15F1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C061FE"/>
    <w:rPr>
      <w:sz w:val="18"/>
      <w:szCs w:val="18"/>
    </w:rPr>
  </w:style>
  <w:style w:type="paragraph" w:styleId="BodyTextIndent">
    <w:name w:val="Body Text Indent"/>
    <w:basedOn w:val="Normal"/>
    <w:link w:val="BodyTextIndentChar"/>
    <w:uiPriority w:val="99"/>
    <w:rsid w:val="005439D5"/>
    <w:pPr>
      <w:spacing w:after="120"/>
      <w:ind w:leftChars="200" w:left="420"/>
    </w:pPr>
  </w:style>
  <w:style w:type="character" w:customStyle="1" w:styleId="BodyTextIndentChar">
    <w:name w:val="Body Text Indent Char"/>
    <w:basedOn w:val="DefaultParagraphFont"/>
    <w:link w:val="BodyTextIndent"/>
    <w:uiPriority w:val="99"/>
    <w:semiHidden/>
    <w:rsid w:val="00C061FE"/>
    <w:rPr>
      <w:szCs w:val="21"/>
    </w:rPr>
  </w:style>
  <w:style w:type="paragraph" w:styleId="BodyTextFirstIndent2">
    <w:name w:val="Body Text First Indent 2"/>
    <w:basedOn w:val="BodyTextIndent"/>
    <w:link w:val="BodyTextFirstIndent2Char"/>
    <w:uiPriority w:val="99"/>
    <w:rsid w:val="005439D5"/>
    <w:pPr>
      <w:tabs>
        <w:tab w:val="left" w:pos="960"/>
      </w:tabs>
      <w:spacing w:after="0" w:line="576" w:lineRule="exact"/>
      <w:ind w:leftChars="0" w:left="0" w:firstLineChars="200" w:firstLine="420"/>
    </w:pPr>
    <w:rPr>
      <w:rFonts w:ascii="Times New Roman" w:eastAsia="方正仿宋简体" w:hAnsi="Times New Roman"/>
      <w:sz w:val="34"/>
      <w:szCs w:val="32"/>
    </w:rPr>
  </w:style>
  <w:style w:type="character" w:customStyle="1" w:styleId="BodyTextFirstIndent2Char">
    <w:name w:val="Body Text First Indent 2 Char"/>
    <w:basedOn w:val="BodyTextIndentChar"/>
    <w:link w:val="BodyTextFirstIndent2"/>
    <w:uiPriority w:val="99"/>
    <w:semiHidden/>
    <w:rsid w:val="00C061F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18</Pages>
  <Words>1138</Words>
  <Characters>6493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安岳县人民政府办公室</dc:title>
  <dc:subject/>
  <dc:creator>Administrator</dc:creator>
  <cp:keywords/>
  <dc:description/>
  <cp:lastModifiedBy>Windows User</cp:lastModifiedBy>
  <cp:revision>20</cp:revision>
  <cp:lastPrinted>2023-04-10T01:33:00Z</cp:lastPrinted>
  <dcterms:created xsi:type="dcterms:W3CDTF">2023-04-10T01:20:00Z</dcterms:created>
  <dcterms:modified xsi:type="dcterms:W3CDTF">2023-04-10T01:35:00Z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2052-11.8.6.11546</vt:lpwstr>
  </property>
  <property fmtid="{D5CDD505-2E9C-101B-9397-08002B2CF9AE}" pid="3" name="ICV">
    <vt:lpwstr>27F74BABDF994A39AE6D669718BE365C</vt:lpwstr>
  </property>
</Properties>
</file>