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jc w:val="center"/>
        <w:rPr>
          <w:rFonts w:eastAsia="方正仿宋简体"/>
          <w:szCs w:val="32"/>
        </w:rPr>
      </w:pPr>
    </w:p>
    <w:p>
      <w:pPr>
        <w:spacing w:line="500" w:lineRule="exact"/>
        <w:jc w:val="center"/>
        <w:rPr>
          <w:rFonts w:eastAsia="方正仿宋简体"/>
          <w:szCs w:val="32"/>
        </w:rPr>
      </w:pPr>
    </w:p>
    <w:p>
      <w:pPr>
        <w:wordWrap w:val="0"/>
        <w:spacing w:before="120" w:beforeLines="50" w:line="300" w:lineRule="exact"/>
        <w:ind w:right="204" w:rightChars="97"/>
        <w:jc w:val="right"/>
        <w:rPr>
          <w:rFonts w:eastAsia="方正仿宋简体"/>
          <w:sz w:val="32"/>
          <w:szCs w:val="32"/>
        </w:rPr>
      </w:pPr>
      <w:r>
        <w:rPr>
          <w:rFonts w:eastAsia="方正仿宋简体"/>
          <w:sz w:val="32"/>
          <w:szCs w:val="32"/>
        </w:rPr>
        <w:t>资临空函〔202</w:t>
      </w:r>
      <w:r>
        <w:rPr>
          <w:rFonts w:hint="eastAsia" w:eastAsia="方正仿宋简体"/>
          <w:sz w:val="32"/>
          <w:szCs w:val="32"/>
        </w:rPr>
        <w:t>3</w:t>
      </w:r>
      <w:r>
        <w:rPr>
          <w:rFonts w:eastAsia="方正仿宋简体"/>
          <w:sz w:val="32"/>
          <w:szCs w:val="32"/>
        </w:rPr>
        <w:t>〕</w:t>
      </w:r>
      <w:r>
        <w:rPr>
          <w:rFonts w:hint="eastAsia" w:eastAsia="方正仿宋简体"/>
          <w:sz w:val="32"/>
          <w:szCs w:val="32"/>
        </w:rPr>
        <w:t>20</w:t>
      </w:r>
      <w:r>
        <w:rPr>
          <w:rFonts w:eastAsia="方正仿宋简体"/>
          <w:sz w:val="32"/>
          <w:szCs w:val="32"/>
        </w:rPr>
        <w:t>号</w:t>
      </w:r>
    </w:p>
    <w:p>
      <w:pPr>
        <w:spacing w:line="600" w:lineRule="exact"/>
        <w:jc w:val="center"/>
        <w:rPr>
          <w:rFonts w:eastAsia="方正小标宋简体"/>
          <w:sz w:val="44"/>
          <w:szCs w:val="44"/>
        </w:rPr>
      </w:pPr>
      <w:bookmarkStart w:id="0" w:name="_GoBack"/>
      <w:bookmarkEnd w:id="0"/>
    </w:p>
    <w:p>
      <w:pPr>
        <w:spacing w:line="600" w:lineRule="exact"/>
        <w:jc w:val="center"/>
        <w:rPr>
          <w:rFonts w:eastAsia="方正小标宋简体"/>
          <w:sz w:val="44"/>
          <w:szCs w:val="44"/>
        </w:rPr>
      </w:pPr>
    </w:p>
    <w:p>
      <w:pPr>
        <w:spacing w:line="590" w:lineRule="exact"/>
        <w:jc w:val="center"/>
        <w:rPr>
          <w:rFonts w:hint="eastAsia" w:eastAsia="方正小标宋_GBK"/>
          <w:sz w:val="44"/>
          <w:szCs w:val="44"/>
        </w:rPr>
      </w:pPr>
      <w:r>
        <w:rPr>
          <w:rFonts w:hint="eastAsia" w:eastAsia="方正小标宋_GBK"/>
          <w:sz w:val="44"/>
          <w:szCs w:val="44"/>
        </w:rPr>
        <w:t>资阳市临空经济区管理委员会</w:t>
      </w:r>
    </w:p>
    <w:p>
      <w:pPr>
        <w:spacing w:line="590" w:lineRule="exact"/>
        <w:jc w:val="center"/>
        <w:rPr>
          <w:rFonts w:hint="eastAsia" w:eastAsia="方正小标宋_GBK"/>
          <w:sz w:val="44"/>
          <w:szCs w:val="44"/>
        </w:rPr>
      </w:pPr>
      <w:r>
        <w:rPr>
          <w:rFonts w:hint="eastAsia" w:eastAsia="方正小标宋_GBK"/>
          <w:sz w:val="44"/>
          <w:szCs w:val="44"/>
        </w:rPr>
        <w:t>关于对市政协五届二次会议第</w:t>
      </w:r>
      <w:r>
        <w:rPr>
          <w:rFonts w:eastAsia="方正小标宋_GBK"/>
          <w:sz w:val="44"/>
          <w:szCs w:val="44"/>
        </w:rPr>
        <w:t>0074</w:t>
      </w:r>
      <w:r>
        <w:rPr>
          <w:rFonts w:hint="eastAsia" w:eastAsia="方正小标宋_GBK"/>
          <w:sz w:val="44"/>
          <w:szCs w:val="44"/>
        </w:rPr>
        <w:t>号提案</w:t>
      </w:r>
    </w:p>
    <w:p>
      <w:pPr>
        <w:spacing w:line="590" w:lineRule="exact"/>
        <w:jc w:val="center"/>
        <w:rPr>
          <w:rFonts w:eastAsia="方正小标宋_GBK"/>
          <w:sz w:val="44"/>
          <w:szCs w:val="44"/>
        </w:rPr>
      </w:pPr>
      <w:r>
        <w:rPr>
          <w:rFonts w:hint="eastAsia" w:eastAsia="方正小标宋_GBK"/>
          <w:sz w:val="44"/>
          <w:szCs w:val="44"/>
        </w:rPr>
        <w:t>答复的函</w:t>
      </w:r>
    </w:p>
    <w:p>
      <w:pPr>
        <w:spacing w:line="590" w:lineRule="exact"/>
        <w:rPr>
          <w:rFonts w:eastAsia="方正仿宋简体"/>
          <w:sz w:val="32"/>
          <w:szCs w:val="32"/>
        </w:rPr>
      </w:pPr>
    </w:p>
    <w:p>
      <w:pPr>
        <w:spacing w:line="590" w:lineRule="exact"/>
        <w:rPr>
          <w:rFonts w:eastAsia="方正仿宋简体"/>
          <w:sz w:val="32"/>
          <w:szCs w:val="32"/>
        </w:rPr>
      </w:pPr>
      <w:r>
        <w:rPr>
          <w:rFonts w:hint="eastAsia" w:eastAsia="方正仿宋简体"/>
          <w:sz w:val="32"/>
          <w:szCs w:val="32"/>
        </w:rPr>
        <w:t>刘洋委员：</w:t>
      </w:r>
    </w:p>
    <w:p>
      <w:pPr>
        <w:spacing w:line="590" w:lineRule="exact"/>
        <w:ind w:firstLine="630"/>
        <w:rPr>
          <w:rFonts w:eastAsia="方正仿宋简体"/>
          <w:sz w:val="32"/>
          <w:szCs w:val="32"/>
        </w:rPr>
      </w:pPr>
      <w:r>
        <w:rPr>
          <w:rFonts w:hint="eastAsia" w:eastAsia="方正仿宋简体"/>
          <w:sz w:val="32"/>
          <w:szCs w:val="32"/>
        </w:rPr>
        <w:t>您提出的《关于推进资阳临空经济区数字新区建设的建议》（第</w:t>
      </w:r>
      <w:r>
        <w:rPr>
          <w:rFonts w:eastAsia="方正仿宋简体"/>
          <w:sz w:val="32"/>
          <w:szCs w:val="32"/>
        </w:rPr>
        <w:t>0074</w:t>
      </w:r>
      <w:r>
        <w:rPr>
          <w:rFonts w:hint="eastAsia" w:eastAsia="方正仿宋简体"/>
          <w:sz w:val="32"/>
          <w:szCs w:val="32"/>
        </w:rPr>
        <w:t>号提案）收悉，现答复如下。</w:t>
      </w:r>
    </w:p>
    <w:p>
      <w:pPr>
        <w:spacing w:line="590" w:lineRule="exact"/>
        <w:ind w:firstLine="630"/>
        <w:rPr>
          <w:rFonts w:eastAsia="方正黑体_GBK"/>
          <w:sz w:val="32"/>
          <w:szCs w:val="32"/>
        </w:rPr>
      </w:pPr>
      <w:r>
        <w:rPr>
          <w:rFonts w:hint="eastAsia" w:eastAsia="方正黑体_GBK"/>
          <w:sz w:val="32"/>
          <w:szCs w:val="32"/>
        </w:rPr>
        <w:t>一、有序推进数字新区建设</w:t>
      </w:r>
    </w:p>
    <w:p>
      <w:pPr>
        <w:spacing w:line="590" w:lineRule="exact"/>
        <w:ind w:firstLine="630"/>
        <w:rPr>
          <w:rFonts w:eastAsia="方正仿宋简体"/>
          <w:sz w:val="32"/>
          <w:szCs w:val="32"/>
        </w:rPr>
      </w:pPr>
      <w:r>
        <w:rPr>
          <w:rFonts w:hint="eastAsia" w:eastAsia="方正仿宋简体"/>
          <w:sz w:val="32"/>
          <w:szCs w:val="32"/>
        </w:rPr>
        <w:t>目前，临空经济区已完成《资阳临空经济区智慧城市顶层规划》编制工作，正在稳步推进综合管理平台、智慧管廊等设计工作，计划于</w:t>
      </w:r>
      <w:r>
        <w:rPr>
          <w:rFonts w:eastAsia="方正仿宋简体"/>
          <w:sz w:val="32"/>
          <w:szCs w:val="32"/>
        </w:rPr>
        <w:t>2023</w:t>
      </w:r>
      <w:r>
        <w:rPr>
          <w:rFonts w:hint="eastAsia" w:eastAsia="方正仿宋简体"/>
          <w:sz w:val="32"/>
          <w:szCs w:val="32"/>
        </w:rPr>
        <w:t>年完成综合管理平台、智慧水务等建设工作，持续将临空经济区建设成为</w:t>
      </w:r>
      <w:r>
        <w:rPr>
          <w:rFonts w:eastAsia="方正仿宋简体"/>
          <w:sz w:val="32"/>
          <w:szCs w:val="32"/>
        </w:rPr>
        <w:t>“</w:t>
      </w:r>
      <w:r>
        <w:rPr>
          <w:rFonts w:hint="eastAsia" w:eastAsia="方正仿宋简体"/>
          <w:sz w:val="32"/>
          <w:szCs w:val="32"/>
        </w:rPr>
        <w:t>数字新区</w:t>
      </w:r>
      <w:r>
        <w:rPr>
          <w:rFonts w:eastAsia="方正仿宋简体"/>
          <w:sz w:val="32"/>
          <w:szCs w:val="32"/>
        </w:rPr>
        <w:t>”</w:t>
      </w:r>
      <w:r>
        <w:rPr>
          <w:rFonts w:hint="eastAsia" w:eastAsia="方正仿宋简体"/>
          <w:sz w:val="32"/>
          <w:szCs w:val="32"/>
        </w:rPr>
        <w:t>，助推项目建设。</w:t>
      </w:r>
    </w:p>
    <w:p>
      <w:pPr>
        <w:spacing w:line="590" w:lineRule="exact"/>
        <w:ind w:firstLine="630"/>
        <w:rPr>
          <w:rFonts w:eastAsia="方正黑体_GBK"/>
          <w:sz w:val="32"/>
          <w:szCs w:val="32"/>
        </w:rPr>
      </w:pPr>
      <w:r>
        <w:rPr>
          <w:rFonts w:hint="eastAsia" w:eastAsia="方正黑体_GBK"/>
          <w:sz w:val="32"/>
          <w:szCs w:val="32"/>
        </w:rPr>
        <w:t>二、加强信息基础设施建设</w:t>
      </w:r>
    </w:p>
    <w:p>
      <w:pPr>
        <w:spacing w:line="590" w:lineRule="exact"/>
        <w:ind w:firstLine="630"/>
        <w:rPr>
          <w:rFonts w:eastAsia="方正楷体_GBK"/>
          <w:b/>
          <w:bCs/>
          <w:sz w:val="32"/>
          <w:szCs w:val="32"/>
        </w:rPr>
      </w:pPr>
      <w:r>
        <w:rPr>
          <w:rFonts w:hint="eastAsia" w:eastAsia="方正楷体_GBK"/>
          <w:b/>
          <w:bCs/>
          <w:sz w:val="32"/>
          <w:szCs w:val="32"/>
        </w:rPr>
        <w:t>（一）深化政务云服务平台建设</w:t>
      </w:r>
    </w:p>
    <w:p>
      <w:pPr>
        <w:spacing w:line="590" w:lineRule="exact"/>
        <w:ind w:firstLine="630"/>
        <w:rPr>
          <w:rFonts w:eastAsia="方正仿宋简体"/>
          <w:sz w:val="32"/>
          <w:szCs w:val="32"/>
        </w:rPr>
      </w:pPr>
      <w:r>
        <w:rPr>
          <w:rFonts w:hint="eastAsia" w:eastAsia="方正仿宋简体"/>
          <w:sz w:val="32"/>
          <w:szCs w:val="32"/>
        </w:rPr>
        <w:t>《资阳市政务信息化项目管理办法（试行）》第五十二条规定：各县（区）、高新区、临空经济区新建和改造升级的政务信息项目须依托市政务云、政务外网建设，不再新建机房，不再采购计算、存储等硬件设备，现有自建政务信息系统须迁移至市政务云。</w:t>
      </w:r>
    </w:p>
    <w:p>
      <w:pPr>
        <w:spacing w:line="590" w:lineRule="exact"/>
        <w:ind w:firstLine="630"/>
        <w:rPr>
          <w:rFonts w:eastAsia="方正仿宋简体"/>
          <w:sz w:val="32"/>
          <w:szCs w:val="32"/>
        </w:rPr>
      </w:pPr>
      <w:r>
        <w:rPr>
          <w:rFonts w:hint="eastAsia" w:eastAsia="方正仿宋简体"/>
          <w:sz w:val="32"/>
          <w:szCs w:val="32"/>
        </w:rPr>
        <w:t>目前，资阳市政务云平台具备提供</w:t>
      </w:r>
      <w:r>
        <w:rPr>
          <w:rFonts w:eastAsia="方正仿宋简体"/>
          <w:sz w:val="32"/>
          <w:szCs w:val="32"/>
        </w:rPr>
        <w:t>CPU</w:t>
      </w:r>
      <w:r>
        <w:rPr>
          <w:rFonts w:hint="eastAsia" w:eastAsia="方正仿宋简体"/>
          <w:sz w:val="32"/>
          <w:szCs w:val="32"/>
        </w:rPr>
        <w:t>资源</w:t>
      </w:r>
      <w:r>
        <w:rPr>
          <w:rFonts w:eastAsia="方正仿宋简体"/>
          <w:sz w:val="32"/>
          <w:szCs w:val="32"/>
        </w:rPr>
        <w:t>3</w:t>
      </w:r>
      <w:r>
        <w:rPr>
          <w:rFonts w:hint="eastAsia" w:eastAsia="方正仿宋简体"/>
          <w:sz w:val="32"/>
          <w:szCs w:val="32"/>
        </w:rPr>
        <w:t>万核、内存资源</w:t>
      </w:r>
      <w:r>
        <w:rPr>
          <w:rFonts w:eastAsia="方正仿宋简体"/>
          <w:sz w:val="32"/>
          <w:szCs w:val="32"/>
        </w:rPr>
        <w:t>90T</w:t>
      </w:r>
      <w:r>
        <w:rPr>
          <w:rFonts w:hint="eastAsia" w:eastAsia="方正仿宋简体"/>
          <w:sz w:val="32"/>
          <w:szCs w:val="32"/>
        </w:rPr>
        <w:t>、存储资源</w:t>
      </w:r>
      <w:r>
        <w:rPr>
          <w:rFonts w:eastAsia="方正仿宋简体"/>
          <w:sz w:val="32"/>
          <w:szCs w:val="32"/>
        </w:rPr>
        <w:t>7500T</w:t>
      </w:r>
      <w:r>
        <w:rPr>
          <w:rFonts w:hint="eastAsia" w:eastAsia="方正仿宋简体"/>
          <w:sz w:val="32"/>
          <w:szCs w:val="32"/>
        </w:rPr>
        <w:t>的云资源能力，为各县（区）和全市</w:t>
      </w:r>
      <w:r>
        <w:rPr>
          <w:rFonts w:eastAsia="方正仿宋简体"/>
          <w:sz w:val="32"/>
          <w:szCs w:val="32"/>
        </w:rPr>
        <w:t>60</w:t>
      </w:r>
      <w:r>
        <w:rPr>
          <w:rFonts w:hint="eastAsia" w:eastAsia="方正仿宋简体"/>
          <w:sz w:val="32"/>
          <w:szCs w:val="32"/>
        </w:rPr>
        <w:t>余个部门单位</w:t>
      </w:r>
      <w:r>
        <w:rPr>
          <w:rFonts w:eastAsia="方正仿宋简体"/>
          <w:sz w:val="32"/>
          <w:szCs w:val="32"/>
        </w:rPr>
        <w:t>200</w:t>
      </w:r>
      <w:r>
        <w:rPr>
          <w:rFonts w:hint="eastAsia" w:eastAsia="方正仿宋简体"/>
          <w:sz w:val="32"/>
          <w:szCs w:val="32"/>
        </w:rPr>
        <w:t>余个系统上云部门提供集约弹性的云资源服务，实现了全部存储、计算等服务资源的虚拟化。临空经济区已按需向市政务云申请云服务资源，并科学统筹分配。</w:t>
      </w:r>
    </w:p>
    <w:p>
      <w:pPr>
        <w:spacing w:line="590" w:lineRule="exact"/>
        <w:ind w:firstLine="630"/>
        <w:rPr>
          <w:rFonts w:eastAsia="方正楷体_GBK"/>
          <w:b/>
          <w:bCs/>
          <w:sz w:val="32"/>
          <w:szCs w:val="32"/>
        </w:rPr>
      </w:pPr>
      <w:r>
        <w:rPr>
          <w:rFonts w:hint="eastAsia" w:eastAsia="方正楷体_GBK"/>
          <w:b/>
          <w:bCs/>
          <w:sz w:val="32"/>
          <w:szCs w:val="32"/>
        </w:rPr>
        <w:t>（二）全面部署智能感知终端</w:t>
      </w:r>
    </w:p>
    <w:p>
      <w:pPr>
        <w:spacing w:line="590" w:lineRule="exact"/>
        <w:ind w:firstLine="630"/>
        <w:rPr>
          <w:rFonts w:eastAsia="方正仿宋简体"/>
          <w:sz w:val="32"/>
          <w:szCs w:val="32"/>
        </w:rPr>
      </w:pPr>
      <w:r>
        <w:rPr>
          <w:rFonts w:hint="eastAsia" w:eastAsia="方正仿宋简体"/>
          <w:sz w:val="32"/>
          <w:szCs w:val="32"/>
        </w:rPr>
        <w:t>目前，资阳市已建成资阳市物联网感知平台，具备各类物联网数据及设备的统筹管理等相关功能，该管理平台可授权临空经济区分级使用。根据《资阳临空经济区智慧城市顶层规划》，临空经济区将规划建设能耗监测、视频监控、智能充电桩、综合塔杆等智能终端设施，部署智能摄像头、各类传感器等智能感知终端，并将各类感知源接入资阳市物联网感知平台管理。</w:t>
      </w:r>
    </w:p>
    <w:p>
      <w:pPr>
        <w:spacing w:line="590" w:lineRule="exact"/>
        <w:ind w:firstLine="630"/>
        <w:rPr>
          <w:rFonts w:eastAsia="方正黑体_GBK"/>
          <w:sz w:val="32"/>
          <w:szCs w:val="32"/>
        </w:rPr>
      </w:pPr>
      <w:r>
        <w:rPr>
          <w:rFonts w:hint="eastAsia" w:eastAsia="方正黑体_GBK"/>
          <w:sz w:val="32"/>
          <w:szCs w:val="32"/>
        </w:rPr>
        <w:t>三、完善数据管理体系建设</w:t>
      </w:r>
    </w:p>
    <w:p>
      <w:pPr>
        <w:spacing w:line="590" w:lineRule="exact"/>
        <w:ind w:firstLine="630"/>
        <w:rPr>
          <w:rFonts w:eastAsia="方正楷体_GBK"/>
          <w:b/>
          <w:bCs/>
          <w:sz w:val="32"/>
          <w:szCs w:val="32"/>
        </w:rPr>
      </w:pPr>
      <w:r>
        <w:rPr>
          <w:rFonts w:hint="eastAsia" w:eastAsia="方正楷体_GBK"/>
          <w:b/>
          <w:bCs/>
          <w:sz w:val="32"/>
          <w:szCs w:val="32"/>
        </w:rPr>
        <w:t>（一）完善数据资源共享管理</w:t>
      </w:r>
    </w:p>
    <w:p>
      <w:pPr>
        <w:spacing w:line="590" w:lineRule="exact"/>
        <w:ind w:firstLine="630"/>
        <w:rPr>
          <w:rFonts w:eastAsia="方正仿宋简体"/>
          <w:sz w:val="32"/>
          <w:szCs w:val="32"/>
        </w:rPr>
      </w:pPr>
      <w:r>
        <w:rPr>
          <w:rFonts w:hint="eastAsia" w:eastAsia="方正仿宋简体"/>
          <w:sz w:val="32"/>
          <w:szCs w:val="32"/>
        </w:rPr>
        <w:t>《资阳市政务信息化项目管理办法（试行）》第五十三条规定：各县（区）、高新区、临空经济区需要进行跨部门共享数据的信息系统，应通过市政务信息资源共享平台开展数据共享交换业务，不再新建政务信息资源共享平台。</w:t>
      </w:r>
    </w:p>
    <w:p>
      <w:pPr>
        <w:spacing w:line="590" w:lineRule="exact"/>
        <w:ind w:firstLine="630"/>
        <w:rPr>
          <w:rFonts w:eastAsia="方正仿宋简体"/>
          <w:sz w:val="32"/>
          <w:szCs w:val="32"/>
        </w:rPr>
      </w:pPr>
      <w:r>
        <w:rPr>
          <w:rFonts w:hint="eastAsia" w:eastAsia="方正仿宋简体"/>
          <w:sz w:val="32"/>
          <w:szCs w:val="32"/>
        </w:rPr>
        <w:t>目前，资阳市政务信息资源共享平台已将各县（区）和市级有关部门全部纳入数据资源共享开放体系，并分配管理账号，按照全市统一管理机制开展数据资源共享开放工作。临空经济区已按照有关规定，健全完善了区级动态、长效共享机制。</w:t>
      </w:r>
    </w:p>
    <w:p>
      <w:pPr>
        <w:spacing w:line="590" w:lineRule="exact"/>
        <w:ind w:firstLine="630"/>
        <w:rPr>
          <w:rFonts w:eastAsia="方正楷体_GBK"/>
          <w:b/>
          <w:bCs/>
          <w:sz w:val="32"/>
          <w:szCs w:val="32"/>
        </w:rPr>
      </w:pPr>
      <w:r>
        <w:rPr>
          <w:rFonts w:hint="eastAsia" w:eastAsia="方正楷体_GBK"/>
          <w:b/>
          <w:bCs/>
          <w:sz w:val="32"/>
          <w:szCs w:val="32"/>
        </w:rPr>
        <w:t>（二）建立基础数据库体系</w:t>
      </w:r>
    </w:p>
    <w:p>
      <w:pPr>
        <w:spacing w:line="590" w:lineRule="exact"/>
        <w:ind w:firstLine="630"/>
        <w:rPr>
          <w:rFonts w:eastAsia="方正仿宋简体"/>
          <w:sz w:val="32"/>
          <w:szCs w:val="32"/>
        </w:rPr>
      </w:pPr>
      <w:r>
        <w:rPr>
          <w:rFonts w:hint="eastAsia" w:eastAsia="方正仿宋简体"/>
          <w:sz w:val="32"/>
          <w:szCs w:val="32"/>
        </w:rPr>
        <w:t>《四川数据条例》第十九条规定：政务部门和公共服务组织应当依据公共数据目录，将本单位公共数据汇聚至省、市（州）数据资源中心；依照法律、行政法规规定未能汇聚的数据，应当经本级数据管理机构确认，并以适当方式进行数据共享和开放。省公共数据资源中心汇聚的公共数据应当及时按照属地原则回流至市（州）公共数据资源中心。市（州）公共数据资源中心应当为县（市、区）、乡（镇）使用公共数据提供支撑。</w:t>
      </w:r>
    </w:p>
    <w:p>
      <w:pPr>
        <w:spacing w:line="590" w:lineRule="exact"/>
        <w:ind w:firstLine="630"/>
        <w:rPr>
          <w:rFonts w:eastAsia="方正仿宋简体"/>
          <w:sz w:val="32"/>
          <w:szCs w:val="32"/>
        </w:rPr>
      </w:pPr>
      <w:r>
        <w:rPr>
          <w:rFonts w:hint="eastAsia" w:eastAsia="方正仿宋简体"/>
          <w:sz w:val="32"/>
          <w:szCs w:val="32"/>
        </w:rPr>
        <w:t>目前，资阳市已建设资阳市数据资源中心，包括人口、法人、电子证照、地理信息、宏观经济等基础信息资源库，分区授权各县区、各部门使用，县级及以下不再单独建设基础数据库体系。临空经济区已严格按照有关规定，将辖区内数据汇集至资阳市数据资源中心，共享共用已有体系。</w:t>
      </w:r>
    </w:p>
    <w:p>
      <w:pPr>
        <w:spacing w:line="590" w:lineRule="exact"/>
        <w:ind w:firstLine="630"/>
        <w:rPr>
          <w:rFonts w:eastAsia="方正仿宋简体"/>
          <w:sz w:val="32"/>
          <w:szCs w:val="32"/>
        </w:rPr>
      </w:pPr>
      <w:r>
        <w:rPr>
          <w:rFonts w:hint="eastAsia" w:eastAsia="方正黑体_GBK"/>
          <w:sz w:val="32"/>
          <w:szCs w:val="32"/>
        </w:rPr>
        <w:t>四、搭建数字孪生管理平台</w:t>
      </w:r>
    </w:p>
    <w:p>
      <w:pPr>
        <w:spacing w:line="590" w:lineRule="exact"/>
        <w:ind w:firstLine="630"/>
        <w:rPr>
          <w:rFonts w:eastAsia="方正楷体_GBK"/>
          <w:b/>
          <w:bCs/>
          <w:sz w:val="32"/>
          <w:szCs w:val="32"/>
        </w:rPr>
      </w:pPr>
      <w:r>
        <w:rPr>
          <w:rFonts w:hint="eastAsia" w:eastAsia="方正楷体_GBK"/>
          <w:b/>
          <w:bCs/>
          <w:sz w:val="32"/>
          <w:szCs w:val="32"/>
        </w:rPr>
        <w:t>（一）推进建设数字孪生信息模型</w:t>
      </w:r>
    </w:p>
    <w:p>
      <w:pPr>
        <w:spacing w:line="590" w:lineRule="exact"/>
        <w:ind w:firstLine="630"/>
        <w:rPr>
          <w:rFonts w:eastAsia="方正仿宋简体"/>
          <w:sz w:val="32"/>
          <w:szCs w:val="32"/>
        </w:rPr>
      </w:pPr>
      <w:r>
        <w:rPr>
          <w:rFonts w:hint="eastAsia" w:eastAsia="方正仿宋简体"/>
          <w:sz w:val="32"/>
          <w:szCs w:val="32"/>
        </w:rPr>
        <w:t>目前，资阳市已建成资阳市物联网感知平台，具备各类物联网数据及设备的统筹管理等相关功能，并授权县（区）与市级各部门分级使用，各级部门将建设的摄像头、各类感知源接入该平台管理。临空经济区将依托市级平台，实现对全区各类物联网数据及设备的统筹管理。</w:t>
      </w:r>
    </w:p>
    <w:p>
      <w:pPr>
        <w:spacing w:line="590" w:lineRule="exact"/>
        <w:ind w:firstLine="630"/>
        <w:rPr>
          <w:rFonts w:eastAsia="方正楷体_GBK"/>
          <w:b/>
          <w:bCs/>
          <w:sz w:val="32"/>
          <w:szCs w:val="32"/>
        </w:rPr>
      </w:pPr>
      <w:r>
        <w:rPr>
          <w:rFonts w:hint="eastAsia" w:eastAsia="方正楷体_GBK"/>
          <w:b/>
          <w:bCs/>
          <w:sz w:val="32"/>
          <w:szCs w:val="32"/>
        </w:rPr>
        <w:t>（二）建设</w:t>
      </w:r>
      <w:r>
        <w:rPr>
          <w:rFonts w:eastAsia="方正楷体_GBK"/>
          <w:b/>
          <w:bCs/>
          <w:sz w:val="32"/>
          <w:szCs w:val="32"/>
        </w:rPr>
        <w:t>CIM</w:t>
      </w:r>
      <w:r>
        <w:rPr>
          <w:rFonts w:hint="eastAsia" w:eastAsia="方正楷体_GBK"/>
          <w:b/>
          <w:bCs/>
          <w:sz w:val="32"/>
          <w:szCs w:val="32"/>
        </w:rPr>
        <w:t>管理平台</w:t>
      </w:r>
    </w:p>
    <w:p>
      <w:pPr>
        <w:spacing w:line="600" w:lineRule="exact"/>
        <w:ind w:firstLine="630"/>
        <w:rPr>
          <w:rFonts w:hint="eastAsia" w:eastAsia="方正仿宋简体"/>
          <w:sz w:val="32"/>
          <w:szCs w:val="32"/>
        </w:rPr>
      </w:pPr>
      <w:r>
        <w:rPr>
          <w:rFonts w:hint="eastAsia" w:eastAsia="方正仿宋简体"/>
          <w:sz w:val="32"/>
          <w:szCs w:val="32"/>
        </w:rPr>
        <w:t>目前，资阳市已规划建设城市部件级地理信息平台（实景三维建设），并纳入地方政府专项债券项目，该项目已完成市发改委立项审批，正在向国、省有关部门申报债券资金，申报成功后即可实施平台建设。该项目建设范围包括市县建成区（含临空经济区与高新区），各地各部门可根据业务需求共同使用，满足工作需要。按照规定，各县（区）及各部门不再单独建设。临空经济区正在积极配合收集数据和建立模型。</w:t>
      </w:r>
    </w:p>
    <w:p>
      <w:pPr>
        <w:pStyle w:val="2"/>
        <w:spacing w:after="0" w:line="600" w:lineRule="exact"/>
        <w:ind w:left="0" w:leftChars="0" w:firstLine="640"/>
        <w:rPr>
          <w:rFonts w:hint="eastAsia" w:ascii="Times New Roman" w:hAnsi="Times New Roman" w:eastAsia="方正仿宋简体"/>
          <w:sz w:val="32"/>
          <w:szCs w:val="32"/>
        </w:rPr>
      </w:pPr>
      <w:r>
        <w:rPr>
          <w:rFonts w:hint="eastAsia" w:ascii="Times New Roman" w:hAnsi="Times New Roman" w:eastAsia="方正仿宋简体"/>
          <w:sz w:val="32"/>
          <w:szCs w:val="32"/>
        </w:rPr>
        <w:t>此函。</w:t>
      </w:r>
    </w:p>
    <w:p>
      <w:pPr>
        <w:spacing w:line="590" w:lineRule="exact"/>
        <w:ind w:left="3360" w:leftChars="1600" w:firstLine="787" w:firstLineChars="246"/>
        <w:rPr>
          <w:rFonts w:eastAsia="方正仿宋简体"/>
          <w:sz w:val="32"/>
          <w:szCs w:val="32"/>
        </w:rPr>
      </w:pPr>
    </w:p>
    <w:p>
      <w:pPr>
        <w:spacing w:line="590" w:lineRule="exact"/>
        <w:ind w:firstLine="2339" w:firstLineChars="731"/>
        <w:jc w:val="center"/>
        <w:rPr>
          <w:rFonts w:eastAsia="方正仿宋简体"/>
          <w:sz w:val="32"/>
          <w:szCs w:val="32"/>
        </w:rPr>
      </w:pPr>
      <w:r>
        <w:rPr>
          <w:rFonts w:hint="eastAsia" w:eastAsia="方正仿宋简体"/>
          <w:sz w:val="32"/>
          <w:szCs w:val="32"/>
        </w:rPr>
        <w:t>资阳市临空经济区管理委员会</w:t>
      </w:r>
    </w:p>
    <w:p>
      <w:pPr>
        <w:wordWrap w:val="0"/>
        <w:spacing w:line="590" w:lineRule="exact"/>
        <w:ind w:firstLine="2339" w:firstLineChars="731"/>
        <w:jc w:val="center"/>
        <w:rPr>
          <w:rFonts w:eastAsia="方正仿宋简体"/>
          <w:sz w:val="32"/>
          <w:szCs w:val="32"/>
        </w:rPr>
      </w:pPr>
      <w:r>
        <w:rPr>
          <w:rFonts w:eastAsia="方正仿宋简体"/>
          <w:sz w:val="32"/>
          <w:szCs w:val="32"/>
        </w:rPr>
        <w:t>2023</w:t>
      </w:r>
      <w:r>
        <w:rPr>
          <w:rFonts w:hint="eastAsia" w:eastAsia="方正仿宋简体"/>
          <w:sz w:val="32"/>
          <w:szCs w:val="32"/>
        </w:rPr>
        <w:t>年6月6日</w:t>
      </w:r>
    </w:p>
    <w:p>
      <w:pPr>
        <w:spacing w:line="590" w:lineRule="exact"/>
        <w:ind w:left="4410" w:leftChars="2100" w:firstLine="368" w:firstLineChars="115"/>
        <w:rPr>
          <w:rFonts w:hint="eastAsia" w:eastAsia="方正仿宋简体"/>
          <w:sz w:val="32"/>
          <w:szCs w:val="32"/>
        </w:rPr>
      </w:pPr>
      <w:bookmarkStart w:id="1" w:name="_GoBack"/>
      <w:bookmarkEnd w:id="1"/>
    </w:p>
    <w:sectPr>
      <w:footerReference r:id="rId3" w:type="default"/>
      <w:footerReference r:id="rId4" w:type="even"/>
      <w:pgSz w:w="11907" w:h="16840"/>
      <w:pgMar w:top="2098" w:right="1474" w:bottom="1985" w:left="1588" w:header="851" w:footer="1474"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方正仿宋_GBK">
    <w:panose1 w:val="02000000000000000000"/>
    <w:charset w:val="86"/>
    <w:family w:val="script"/>
    <w:pitch w:val="default"/>
    <w:sig w:usb0="00000001" w:usb1="08000000" w:usb2="00000000" w:usb3="00000000" w:csb0="00040000" w:csb1="00000000"/>
  </w:font>
  <w:font w:name="方正美黑简体">
    <w:panose1 w:val="03000509000000000000"/>
    <w:charset w:val="86"/>
    <w:family w:val="script"/>
    <w:pitch w:val="default"/>
    <w:sig w:usb0="00000001" w:usb1="080E0000" w:usb2="00000000" w:usb3="00000000" w:csb0="00040000" w:csb1="00000000"/>
  </w:font>
  <w:font w:name="等线">
    <w:altName w:val="微软雅黑"/>
    <w:panose1 w:val="02010600030101010101"/>
    <w:charset w:val="00"/>
    <w:family w:val="auto"/>
    <w:pitch w:val="default"/>
    <w:sig w:usb0="A00002BF" w:usb1="38CF7CFA" w:usb2="00000016" w:usb3="00000000" w:csb0="0004000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5"/>
        <w:sz w:val="28"/>
        <w:szCs w:val="28"/>
      </w:rPr>
    </w:pPr>
    <w:r>
      <w:rPr>
        <w:rStyle w:val="15"/>
        <w:rFonts w:hint="eastAsia"/>
        <w:sz w:val="28"/>
        <w:szCs w:val="28"/>
      </w:rPr>
      <w:t xml:space="preserve">— </w:t>
    </w:r>
    <w:r>
      <w:rPr>
        <w:rStyle w:val="15"/>
        <w:sz w:val="28"/>
        <w:szCs w:val="28"/>
      </w:rPr>
      <w:fldChar w:fldCharType="begin"/>
    </w:r>
    <w:r>
      <w:rPr>
        <w:rStyle w:val="15"/>
        <w:sz w:val="28"/>
        <w:szCs w:val="28"/>
      </w:rPr>
      <w:instrText xml:space="preserve">PAGE  </w:instrText>
    </w:r>
    <w:r>
      <w:rPr>
        <w:rStyle w:val="15"/>
        <w:sz w:val="28"/>
        <w:szCs w:val="28"/>
      </w:rPr>
      <w:fldChar w:fldCharType="separate"/>
    </w:r>
    <w:r>
      <w:rPr>
        <w:rStyle w:val="15"/>
        <w:sz w:val="28"/>
        <w:szCs w:val="28"/>
        <w:lang/>
      </w:rPr>
      <w:t>4</w:t>
    </w:r>
    <w:r>
      <w:rPr>
        <w:rStyle w:val="15"/>
        <w:sz w:val="28"/>
        <w:szCs w:val="28"/>
      </w:rPr>
      <w:fldChar w:fldCharType="end"/>
    </w:r>
    <w:r>
      <w:rPr>
        <w:rStyle w:val="15"/>
        <w:rFonts w:hint="eastAsia"/>
        <w:sz w:val="28"/>
        <w:szCs w:val="28"/>
      </w:rPr>
      <w:t xml:space="preserve"> —</w:t>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5"/>
      </w:rPr>
    </w:pPr>
    <w:r>
      <w:rPr>
        <w:rStyle w:val="15"/>
      </w:rPr>
      <w:fldChar w:fldCharType="begin"/>
    </w:r>
    <w:r>
      <w:rPr>
        <w:rStyle w:val="15"/>
      </w:rPr>
      <w:instrText xml:space="preserve">PAGE  </w:instrText>
    </w:r>
    <w:r>
      <w:rPr>
        <w:rStyle w:val="15"/>
      </w:rPr>
      <w:fldChar w:fldCharType="end"/>
    </w:r>
  </w:p>
  <w:p>
    <w:pPr>
      <w:pStyle w:val="8"/>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528"/>
    <w:rsid w:val="000001D9"/>
    <w:rsid w:val="000029E2"/>
    <w:rsid w:val="000050EA"/>
    <w:rsid w:val="000136F8"/>
    <w:rsid w:val="00022F3A"/>
    <w:rsid w:val="0002656A"/>
    <w:rsid w:val="000310F9"/>
    <w:rsid w:val="00046A84"/>
    <w:rsid w:val="000534F2"/>
    <w:rsid w:val="00071A85"/>
    <w:rsid w:val="00080DE2"/>
    <w:rsid w:val="00084B65"/>
    <w:rsid w:val="000936E3"/>
    <w:rsid w:val="00096B26"/>
    <w:rsid w:val="000974A3"/>
    <w:rsid w:val="000A0612"/>
    <w:rsid w:val="000A4646"/>
    <w:rsid w:val="000B0E6A"/>
    <w:rsid w:val="000B232B"/>
    <w:rsid w:val="000B5747"/>
    <w:rsid w:val="000B5BF5"/>
    <w:rsid w:val="000C5165"/>
    <w:rsid w:val="000D0DA4"/>
    <w:rsid w:val="000D7707"/>
    <w:rsid w:val="000E1E1D"/>
    <w:rsid w:val="000E552D"/>
    <w:rsid w:val="000E5B37"/>
    <w:rsid w:val="000F066A"/>
    <w:rsid w:val="001012C0"/>
    <w:rsid w:val="0010194C"/>
    <w:rsid w:val="00106062"/>
    <w:rsid w:val="00113384"/>
    <w:rsid w:val="00124A89"/>
    <w:rsid w:val="0013237F"/>
    <w:rsid w:val="0014071C"/>
    <w:rsid w:val="00154882"/>
    <w:rsid w:val="00167705"/>
    <w:rsid w:val="00167DA2"/>
    <w:rsid w:val="00170D45"/>
    <w:rsid w:val="0019198E"/>
    <w:rsid w:val="00196BDE"/>
    <w:rsid w:val="001A01D1"/>
    <w:rsid w:val="001A17F7"/>
    <w:rsid w:val="001A32ED"/>
    <w:rsid w:val="001A4E32"/>
    <w:rsid w:val="001A5796"/>
    <w:rsid w:val="001A72F8"/>
    <w:rsid w:val="001B1118"/>
    <w:rsid w:val="001B1569"/>
    <w:rsid w:val="001B366E"/>
    <w:rsid w:val="001B547D"/>
    <w:rsid w:val="001B57A0"/>
    <w:rsid w:val="001C23E8"/>
    <w:rsid w:val="001C7227"/>
    <w:rsid w:val="001D06C2"/>
    <w:rsid w:val="001D11E8"/>
    <w:rsid w:val="001D39B1"/>
    <w:rsid w:val="001D3FA9"/>
    <w:rsid w:val="001D3FFB"/>
    <w:rsid w:val="001D4A6B"/>
    <w:rsid w:val="001D5A09"/>
    <w:rsid w:val="001D5A36"/>
    <w:rsid w:val="001E0832"/>
    <w:rsid w:val="001E3056"/>
    <w:rsid w:val="001E461E"/>
    <w:rsid w:val="001F6323"/>
    <w:rsid w:val="002015D9"/>
    <w:rsid w:val="00204905"/>
    <w:rsid w:val="00205A7A"/>
    <w:rsid w:val="00214C26"/>
    <w:rsid w:val="00214DC7"/>
    <w:rsid w:val="0021673B"/>
    <w:rsid w:val="00217D17"/>
    <w:rsid w:val="00222C60"/>
    <w:rsid w:val="002270E5"/>
    <w:rsid w:val="002301CE"/>
    <w:rsid w:val="0023280C"/>
    <w:rsid w:val="00236B12"/>
    <w:rsid w:val="00243FBC"/>
    <w:rsid w:val="00251BC4"/>
    <w:rsid w:val="00254E38"/>
    <w:rsid w:val="00255C4A"/>
    <w:rsid w:val="00256843"/>
    <w:rsid w:val="00257726"/>
    <w:rsid w:val="002579D0"/>
    <w:rsid w:val="00272F50"/>
    <w:rsid w:val="0028009E"/>
    <w:rsid w:val="00293BE8"/>
    <w:rsid w:val="00296576"/>
    <w:rsid w:val="0029712B"/>
    <w:rsid w:val="002A359B"/>
    <w:rsid w:val="002A5DE9"/>
    <w:rsid w:val="002A73C3"/>
    <w:rsid w:val="002B3700"/>
    <w:rsid w:val="002B3A1B"/>
    <w:rsid w:val="002B539A"/>
    <w:rsid w:val="002C043A"/>
    <w:rsid w:val="002C1347"/>
    <w:rsid w:val="002D23E4"/>
    <w:rsid w:val="002E0487"/>
    <w:rsid w:val="002E1C99"/>
    <w:rsid w:val="002F6E29"/>
    <w:rsid w:val="00307766"/>
    <w:rsid w:val="00310B8C"/>
    <w:rsid w:val="003158FC"/>
    <w:rsid w:val="003168BC"/>
    <w:rsid w:val="00320DF1"/>
    <w:rsid w:val="00336592"/>
    <w:rsid w:val="00343725"/>
    <w:rsid w:val="00347219"/>
    <w:rsid w:val="0036013E"/>
    <w:rsid w:val="00361391"/>
    <w:rsid w:val="00365C7E"/>
    <w:rsid w:val="0036667D"/>
    <w:rsid w:val="00374234"/>
    <w:rsid w:val="0039044E"/>
    <w:rsid w:val="003933FA"/>
    <w:rsid w:val="0039525F"/>
    <w:rsid w:val="003B05D3"/>
    <w:rsid w:val="003B0D44"/>
    <w:rsid w:val="003B706C"/>
    <w:rsid w:val="003B792B"/>
    <w:rsid w:val="003C098F"/>
    <w:rsid w:val="003C0AB0"/>
    <w:rsid w:val="003C2C1B"/>
    <w:rsid w:val="003D123C"/>
    <w:rsid w:val="003D40B9"/>
    <w:rsid w:val="003D6AA3"/>
    <w:rsid w:val="003D7097"/>
    <w:rsid w:val="003E0FC6"/>
    <w:rsid w:val="003E7A7D"/>
    <w:rsid w:val="003F3878"/>
    <w:rsid w:val="0040228E"/>
    <w:rsid w:val="004073F3"/>
    <w:rsid w:val="004123D3"/>
    <w:rsid w:val="00412F50"/>
    <w:rsid w:val="00422663"/>
    <w:rsid w:val="00423B0A"/>
    <w:rsid w:val="00424AF9"/>
    <w:rsid w:val="0042529E"/>
    <w:rsid w:val="004413ED"/>
    <w:rsid w:val="00445E42"/>
    <w:rsid w:val="004531E2"/>
    <w:rsid w:val="0045575A"/>
    <w:rsid w:val="00456AE4"/>
    <w:rsid w:val="004614FF"/>
    <w:rsid w:val="00466783"/>
    <w:rsid w:val="00472159"/>
    <w:rsid w:val="00476AF8"/>
    <w:rsid w:val="00482CC5"/>
    <w:rsid w:val="00494EAB"/>
    <w:rsid w:val="004A7196"/>
    <w:rsid w:val="004A7ABA"/>
    <w:rsid w:val="004B0543"/>
    <w:rsid w:val="004B2F69"/>
    <w:rsid w:val="004B5F93"/>
    <w:rsid w:val="004B7067"/>
    <w:rsid w:val="004B7158"/>
    <w:rsid w:val="004C1207"/>
    <w:rsid w:val="004C51B8"/>
    <w:rsid w:val="004C71D2"/>
    <w:rsid w:val="004D2462"/>
    <w:rsid w:val="004D4484"/>
    <w:rsid w:val="004D7BE5"/>
    <w:rsid w:val="004E0D1F"/>
    <w:rsid w:val="004E12F6"/>
    <w:rsid w:val="004E65ED"/>
    <w:rsid w:val="004E7DF3"/>
    <w:rsid w:val="004F438B"/>
    <w:rsid w:val="004F4961"/>
    <w:rsid w:val="004F5AAD"/>
    <w:rsid w:val="0050205F"/>
    <w:rsid w:val="005042FA"/>
    <w:rsid w:val="00504C5D"/>
    <w:rsid w:val="005060FE"/>
    <w:rsid w:val="00523412"/>
    <w:rsid w:val="00527029"/>
    <w:rsid w:val="00537541"/>
    <w:rsid w:val="005375C2"/>
    <w:rsid w:val="00551DCF"/>
    <w:rsid w:val="00566E1C"/>
    <w:rsid w:val="00573F50"/>
    <w:rsid w:val="00574C1E"/>
    <w:rsid w:val="00575031"/>
    <w:rsid w:val="00577DF7"/>
    <w:rsid w:val="005836A7"/>
    <w:rsid w:val="00585B52"/>
    <w:rsid w:val="005865F8"/>
    <w:rsid w:val="00587143"/>
    <w:rsid w:val="00592D56"/>
    <w:rsid w:val="005A0F8A"/>
    <w:rsid w:val="005A5448"/>
    <w:rsid w:val="005A7A27"/>
    <w:rsid w:val="005B181F"/>
    <w:rsid w:val="005B3400"/>
    <w:rsid w:val="005B5DE5"/>
    <w:rsid w:val="005B6EE9"/>
    <w:rsid w:val="005B79DE"/>
    <w:rsid w:val="005C6D18"/>
    <w:rsid w:val="005D781B"/>
    <w:rsid w:val="005E0181"/>
    <w:rsid w:val="005F2706"/>
    <w:rsid w:val="00600DCA"/>
    <w:rsid w:val="00605528"/>
    <w:rsid w:val="00620B6B"/>
    <w:rsid w:val="00623854"/>
    <w:rsid w:val="00630BB1"/>
    <w:rsid w:val="00641EDA"/>
    <w:rsid w:val="0064288B"/>
    <w:rsid w:val="00645E75"/>
    <w:rsid w:val="00652DC2"/>
    <w:rsid w:val="00660A43"/>
    <w:rsid w:val="006610C8"/>
    <w:rsid w:val="00672D1F"/>
    <w:rsid w:val="00673347"/>
    <w:rsid w:val="006744FF"/>
    <w:rsid w:val="00686F05"/>
    <w:rsid w:val="006874D5"/>
    <w:rsid w:val="00694745"/>
    <w:rsid w:val="006959BA"/>
    <w:rsid w:val="006A111D"/>
    <w:rsid w:val="006A15C4"/>
    <w:rsid w:val="006A1F24"/>
    <w:rsid w:val="006A6D0E"/>
    <w:rsid w:val="006B26E2"/>
    <w:rsid w:val="006D11F5"/>
    <w:rsid w:val="006D4DDA"/>
    <w:rsid w:val="006D5F0D"/>
    <w:rsid w:val="006E2729"/>
    <w:rsid w:val="00704770"/>
    <w:rsid w:val="007103DC"/>
    <w:rsid w:val="0071175B"/>
    <w:rsid w:val="00711929"/>
    <w:rsid w:val="00714FBF"/>
    <w:rsid w:val="0071562A"/>
    <w:rsid w:val="007406C3"/>
    <w:rsid w:val="00741B18"/>
    <w:rsid w:val="0074383F"/>
    <w:rsid w:val="00752935"/>
    <w:rsid w:val="00757279"/>
    <w:rsid w:val="00757F7C"/>
    <w:rsid w:val="00760E1E"/>
    <w:rsid w:val="00765872"/>
    <w:rsid w:val="00772B25"/>
    <w:rsid w:val="0077325E"/>
    <w:rsid w:val="007738DA"/>
    <w:rsid w:val="00783BB1"/>
    <w:rsid w:val="007A48B5"/>
    <w:rsid w:val="007B1DCD"/>
    <w:rsid w:val="007B259E"/>
    <w:rsid w:val="007B4E04"/>
    <w:rsid w:val="007B510F"/>
    <w:rsid w:val="007C3A69"/>
    <w:rsid w:val="007D1084"/>
    <w:rsid w:val="007D2D21"/>
    <w:rsid w:val="007D30E7"/>
    <w:rsid w:val="007D411F"/>
    <w:rsid w:val="007D425D"/>
    <w:rsid w:val="007D68A0"/>
    <w:rsid w:val="007F10F3"/>
    <w:rsid w:val="007F3BE8"/>
    <w:rsid w:val="007F6B21"/>
    <w:rsid w:val="008030C8"/>
    <w:rsid w:val="00804EE3"/>
    <w:rsid w:val="00810AAD"/>
    <w:rsid w:val="00816294"/>
    <w:rsid w:val="00817078"/>
    <w:rsid w:val="0081716C"/>
    <w:rsid w:val="00831DE9"/>
    <w:rsid w:val="008405C7"/>
    <w:rsid w:val="00846AC0"/>
    <w:rsid w:val="00850B5D"/>
    <w:rsid w:val="0085268E"/>
    <w:rsid w:val="00853645"/>
    <w:rsid w:val="00853A7F"/>
    <w:rsid w:val="00855CB5"/>
    <w:rsid w:val="00860D58"/>
    <w:rsid w:val="0086386B"/>
    <w:rsid w:val="0088429D"/>
    <w:rsid w:val="00892AEB"/>
    <w:rsid w:val="008A2175"/>
    <w:rsid w:val="008A2674"/>
    <w:rsid w:val="008A47ED"/>
    <w:rsid w:val="008A6D3A"/>
    <w:rsid w:val="008A7DBB"/>
    <w:rsid w:val="008B034C"/>
    <w:rsid w:val="008B712D"/>
    <w:rsid w:val="008B7D79"/>
    <w:rsid w:val="008C1A51"/>
    <w:rsid w:val="008C60E0"/>
    <w:rsid w:val="008D0A0D"/>
    <w:rsid w:val="008D6484"/>
    <w:rsid w:val="008E3481"/>
    <w:rsid w:val="008F05A6"/>
    <w:rsid w:val="008F08E8"/>
    <w:rsid w:val="008F1277"/>
    <w:rsid w:val="008F3583"/>
    <w:rsid w:val="008F5B65"/>
    <w:rsid w:val="008F73FA"/>
    <w:rsid w:val="009029D8"/>
    <w:rsid w:val="0090357F"/>
    <w:rsid w:val="00913D34"/>
    <w:rsid w:val="00941F4D"/>
    <w:rsid w:val="009435D4"/>
    <w:rsid w:val="009438AE"/>
    <w:rsid w:val="00946BC3"/>
    <w:rsid w:val="0095044C"/>
    <w:rsid w:val="00951B20"/>
    <w:rsid w:val="00961D86"/>
    <w:rsid w:val="00971D27"/>
    <w:rsid w:val="00981FB4"/>
    <w:rsid w:val="00983D4A"/>
    <w:rsid w:val="00997160"/>
    <w:rsid w:val="009A6C68"/>
    <w:rsid w:val="009B06F0"/>
    <w:rsid w:val="009B3946"/>
    <w:rsid w:val="009B3F4B"/>
    <w:rsid w:val="009B78FF"/>
    <w:rsid w:val="009B7C99"/>
    <w:rsid w:val="009C0AEF"/>
    <w:rsid w:val="009C3DB5"/>
    <w:rsid w:val="009D1F82"/>
    <w:rsid w:val="009D7413"/>
    <w:rsid w:val="009F3621"/>
    <w:rsid w:val="00A00ACA"/>
    <w:rsid w:val="00A04778"/>
    <w:rsid w:val="00A05672"/>
    <w:rsid w:val="00A059A4"/>
    <w:rsid w:val="00A1205D"/>
    <w:rsid w:val="00A173C1"/>
    <w:rsid w:val="00A21DB0"/>
    <w:rsid w:val="00A220E1"/>
    <w:rsid w:val="00A25DDD"/>
    <w:rsid w:val="00A32622"/>
    <w:rsid w:val="00A3347D"/>
    <w:rsid w:val="00A358DF"/>
    <w:rsid w:val="00A35F8E"/>
    <w:rsid w:val="00A366DC"/>
    <w:rsid w:val="00A4368E"/>
    <w:rsid w:val="00A60EC5"/>
    <w:rsid w:val="00A66625"/>
    <w:rsid w:val="00A66941"/>
    <w:rsid w:val="00A82080"/>
    <w:rsid w:val="00A8453B"/>
    <w:rsid w:val="00A856D0"/>
    <w:rsid w:val="00A864C2"/>
    <w:rsid w:val="00AA0BA2"/>
    <w:rsid w:val="00AA4039"/>
    <w:rsid w:val="00AA42DF"/>
    <w:rsid w:val="00AB23B7"/>
    <w:rsid w:val="00AB538A"/>
    <w:rsid w:val="00AB5C4A"/>
    <w:rsid w:val="00AB7DC0"/>
    <w:rsid w:val="00AB7FE4"/>
    <w:rsid w:val="00AD1ADA"/>
    <w:rsid w:val="00AD2DDC"/>
    <w:rsid w:val="00AE21EC"/>
    <w:rsid w:val="00AE6CB5"/>
    <w:rsid w:val="00AF0800"/>
    <w:rsid w:val="00AF1AE0"/>
    <w:rsid w:val="00B04492"/>
    <w:rsid w:val="00B10C3F"/>
    <w:rsid w:val="00B125AC"/>
    <w:rsid w:val="00B14337"/>
    <w:rsid w:val="00B14568"/>
    <w:rsid w:val="00B16D81"/>
    <w:rsid w:val="00B17748"/>
    <w:rsid w:val="00B22268"/>
    <w:rsid w:val="00B24294"/>
    <w:rsid w:val="00B26E65"/>
    <w:rsid w:val="00B32AD6"/>
    <w:rsid w:val="00B34A38"/>
    <w:rsid w:val="00B46369"/>
    <w:rsid w:val="00B55941"/>
    <w:rsid w:val="00B6433F"/>
    <w:rsid w:val="00B726BA"/>
    <w:rsid w:val="00B757C4"/>
    <w:rsid w:val="00B82BF4"/>
    <w:rsid w:val="00B83C26"/>
    <w:rsid w:val="00B95DDF"/>
    <w:rsid w:val="00BB3FA7"/>
    <w:rsid w:val="00BB56CD"/>
    <w:rsid w:val="00BB5CD0"/>
    <w:rsid w:val="00BB60EB"/>
    <w:rsid w:val="00BB6F1E"/>
    <w:rsid w:val="00BC4B2B"/>
    <w:rsid w:val="00BC4BC3"/>
    <w:rsid w:val="00BD0800"/>
    <w:rsid w:val="00BD24A7"/>
    <w:rsid w:val="00BE2D22"/>
    <w:rsid w:val="00BE3007"/>
    <w:rsid w:val="00BE5771"/>
    <w:rsid w:val="00BE5D68"/>
    <w:rsid w:val="00BE7388"/>
    <w:rsid w:val="00C01266"/>
    <w:rsid w:val="00C0653E"/>
    <w:rsid w:val="00C2383E"/>
    <w:rsid w:val="00C2395B"/>
    <w:rsid w:val="00C25C68"/>
    <w:rsid w:val="00C26EFD"/>
    <w:rsid w:val="00C26F75"/>
    <w:rsid w:val="00C3026E"/>
    <w:rsid w:val="00C35243"/>
    <w:rsid w:val="00C44CA2"/>
    <w:rsid w:val="00C46E4B"/>
    <w:rsid w:val="00C57078"/>
    <w:rsid w:val="00C57E08"/>
    <w:rsid w:val="00C57FF2"/>
    <w:rsid w:val="00C6344B"/>
    <w:rsid w:val="00C7559C"/>
    <w:rsid w:val="00C7605F"/>
    <w:rsid w:val="00C809E0"/>
    <w:rsid w:val="00C84FAD"/>
    <w:rsid w:val="00C87F2D"/>
    <w:rsid w:val="00C9764D"/>
    <w:rsid w:val="00CA0F7D"/>
    <w:rsid w:val="00CA2DED"/>
    <w:rsid w:val="00CA7234"/>
    <w:rsid w:val="00CB0A11"/>
    <w:rsid w:val="00CB655C"/>
    <w:rsid w:val="00CB6820"/>
    <w:rsid w:val="00CC6EA8"/>
    <w:rsid w:val="00CD33EE"/>
    <w:rsid w:val="00CD5EFF"/>
    <w:rsid w:val="00CD786E"/>
    <w:rsid w:val="00CE1524"/>
    <w:rsid w:val="00CE7B52"/>
    <w:rsid w:val="00CE7E0D"/>
    <w:rsid w:val="00CF0BFC"/>
    <w:rsid w:val="00CF0C97"/>
    <w:rsid w:val="00CF7E60"/>
    <w:rsid w:val="00D03810"/>
    <w:rsid w:val="00D06208"/>
    <w:rsid w:val="00D06D17"/>
    <w:rsid w:val="00D14A5F"/>
    <w:rsid w:val="00D1667E"/>
    <w:rsid w:val="00D243DE"/>
    <w:rsid w:val="00D32372"/>
    <w:rsid w:val="00D32C4B"/>
    <w:rsid w:val="00D35B6A"/>
    <w:rsid w:val="00D367BF"/>
    <w:rsid w:val="00D376FC"/>
    <w:rsid w:val="00D4042F"/>
    <w:rsid w:val="00D41E0E"/>
    <w:rsid w:val="00D50D63"/>
    <w:rsid w:val="00D51F7D"/>
    <w:rsid w:val="00D63FA6"/>
    <w:rsid w:val="00D6660F"/>
    <w:rsid w:val="00D82954"/>
    <w:rsid w:val="00D82F01"/>
    <w:rsid w:val="00D90467"/>
    <w:rsid w:val="00D94A19"/>
    <w:rsid w:val="00D94D41"/>
    <w:rsid w:val="00D94DE9"/>
    <w:rsid w:val="00DB0A58"/>
    <w:rsid w:val="00DB1391"/>
    <w:rsid w:val="00DB1A1F"/>
    <w:rsid w:val="00DB5504"/>
    <w:rsid w:val="00DB7E9C"/>
    <w:rsid w:val="00DD0E80"/>
    <w:rsid w:val="00DD1541"/>
    <w:rsid w:val="00DD6852"/>
    <w:rsid w:val="00DE0D01"/>
    <w:rsid w:val="00DE7BAC"/>
    <w:rsid w:val="00DF0BAD"/>
    <w:rsid w:val="00DF0DBC"/>
    <w:rsid w:val="00DF2DDC"/>
    <w:rsid w:val="00E02215"/>
    <w:rsid w:val="00E02CE3"/>
    <w:rsid w:val="00E0443B"/>
    <w:rsid w:val="00E079E4"/>
    <w:rsid w:val="00E1266F"/>
    <w:rsid w:val="00E14007"/>
    <w:rsid w:val="00E16536"/>
    <w:rsid w:val="00E24FBE"/>
    <w:rsid w:val="00E26B97"/>
    <w:rsid w:val="00E301C7"/>
    <w:rsid w:val="00E304FA"/>
    <w:rsid w:val="00E44757"/>
    <w:rsid w:val="00E50851"/>
    <w:rsid w:val="00E54F85"/>
    <w:rsid w:val="00E55937"/>
    <w:rsid w:val="00E61586"/>
    <w:rsid w:val="00E62AF1"/>
    <w:rsid w:val="00E63F98"/>
    <w:rsid w:val="00E65A6F"/>
    <w:rsid w:val="00E804AA"/>
    <w:rsid w:val="00E806DC"/>
    <w:rsid w:val="00E86EAF"/>
    <w:rsid w:val="00E943A4"/>
    <w:rsid w:val="00EA3ADF"/>
    <w:rsid w:val="00EA4B8F"/>
    <w:rsid w:val="00EB2BB2"/>
    <w:rsid w:val="00EB596F"/>
    <w:rsid w:val="00EC040C"/>
    <w:rsid w:val="00EC10BA"/>
    <w:rsid w:val="00EC5777"/>
    <w:rsid w:val="00ED76E5"/>
    <w:rsid w:val="00EE549B"/>
    <w:rsid w:val="00EF4A3C"/>
    <w:rsid w:val="00F005DB"/>
    <w:rsid w:val="00F1333B"/>
    <w:rsid w:val="00F148FB"/>
    <w:rsid w:val="00F16DF4"/>
    <w:rsid w:val="00F25461"/>
    <w:rsid w:val="00F27DED"/>
    <w:rsid w:val="00F37590"/>
    <w:rsid w:val="00F406BA"/>
    <w:rsid w:val="00F40C49"/>
    <w:rsid w:val="00F4688B"/>
    <w:rsid w:val="00F505BD"/>
    <w:rsid w:val="00F618F0"/>
    <w:rsid w:val="00F73ECE"/>
    <w:rsid w:val="00F7720A"/>
    <w:rsid w:val="00F83310"/>
    <w:rsid w:val="00F84AFB"/>
    <w:rsid w:val="00F91F83"/>
    <w:rsid w:val="00F978CC"/>
    <w:rsid w:val="00FA3DEB"/>
    <w:rsid w:val="00FA42C9"/>
    <w:rsid w:val="00FA5AD9"/>
    <w:rsid w:val="00FA6294"/>
    <w:rsid w:val="00FB0B9D"/>
    <w:rsid w:val="00FB309A"/>
    <w:rsid w:val="00FC31A7"/>
    <w:rsid w:val="00FC450D"/>
    <w:rsid w:val="00FD1C1C"/>
    <w:rsid w:val="00FD322C"/>
    <w:rsid w:val="00FD3535"/>
    <w:rsid w:val="00FD5A4A"/>
    <w:rsid w:val="00FE2922"/>
    <w:rsid w:val="00FE2B9D"/>
    <w:rsid w:val="00FF42A4"/>
    <w:rsid w:val="2FC30824"/>
    <w:rsid w:val="697FBB49"/>
    <w:rsid w:val="6E7F4802"/>
    <w:rsid w:val="6F7627E6"/>
    <w:rsid w:val="7FF716C2"/>
    <w:rsid w:val="EEDF180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4">
    <w:name w:val="heading 1"/>
    <w:basedOn w:val="1"/>
    <w:next w:val="1"/>
    <w:link w:val="17"/>
    <w:qFormat/>
    <w:uiPriority w:val="0"/>
    <w:pPr>
      <w:keepNext/>
      <w:keepLines/>
      <w:spacing w:before="340" w:after="330" w:line="578" w:lineRule="auto"/>
      <w:outlineLvl w:val="0"/>
    </w:pPr>
    <w:rPr>
      <w:rFonts w:ascii="Calibri" w:hAnsi="Calibri"/>
      <w:b/>
      <w:bCs/>
      <w:kern w:val="44"/>
      <w:sz w:val="44"/>
      <w:szCs w:val="44"/>
    </w:rPr>
  </w:style>
  <w:style w:type="character" w:default="1" w:styleId="14">
    <w:name w:val="Default Paragraph Font"/>
    <w:semiHidden/>
    <w:uiPriority w:val="0"/>
  </w:style>
  <w:style w:type="table" w:default="1" w:styleId="12">
    <w:name w:val="Normal Table"/>
    <w:semiHidden/>
    <w:uiPriority w:val="0"/>
    <w:tblPr>
      <w:tblStyle w:val="12"/>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Calibri" w:hAnsi="Calibri" w:eastAsia="宋体"/>
      <w:sz w:val="21"/>
    </w:rPr>
  </w:style>
  <w:style w:type="paragraph" w:styleId="3">
    <w:name w:val="Body Text Indent"/>
    <w:basedOn w:val="1"/>
    <w:qFormat/>
    <w:uiPriority w:val="0"/>
    <w:pPr>
      <w:spacing w:after="120"/>
      <w:ind w:left="420" w:leftChars="200"/>
    </w:pPr>
  </w:style>
  <w:style w:type="paragraph" w:styleId="5">
    <w:name w:val="Block Text"/>
    <w:basedOn w:val="1"/>
    <w:uiPriority w:val="0"/>
    <w:pPr>
      <w:tabs>
        <w:tab w:val="left" w:pos="3029"/>
      </w:tabs>
      <w:spacing w:line="590" w:lineRule="exact"/>
      <w:ind w:left="724" w:leftChars="52" w:right="132" w:rightChars="63" w:hanging="615" w:hangingChars="205"/>
    </w:pPr>
    <w:rPr>
      <w:rFonts w:ascii="宋体" w:hAnsi="宋体" w:eastAsia="方正仿宋_GBK"/>
      <w:color w:val="000000"/>
      <w:sz w:val="30"/>
    </w:rPr>
  </w:style>
  <w:style w:type="paragraph" w:styleId="6">
    <w:name w:val="Date"/>
    <w:basedOn w:val="1"/>
    <w:next w:val="1"/>
    <w:uiPriority w:val="0"/>
    <w:pPr>
      <w:ind w:left="100" w:leftChars="2500"/>
    </w:pPr>
  </w:style>
  <w:style w:type="paragraph" w:styleId="7">
    <w:name w:val="Balloon Text"/>
    <w:basedOn w:val="1"/>
    <w:link w:val="18"/>
    <w:uiPriority w:val="0"/>
    <w:rPr>
      <w:sz w:val="18"/>
      <w:szCs w:val="18"/>
    </w:rPr>
  </w:style>
  <w:style w:type="paragraph" w:styleId="8">
    <w:name w:val="footer"/>
    <w:basedOn w:val="1"/>
    <w:link w:val="19"/>
    <w:uiPriority w:val="0"/>
    <w:pPr>
      <w:tabs>
        <w:tab w:val="center" w:pos="4153"/>
        <w:tab w:val="right" w:pos="8306"/>
      </w:tabs>
      <w:snapToGrid w:val="0"/>
      <w:jc w:val="left"/>
    </w:pPr>
    <w:rPr>
      <w:sz w:val="18"/>
      <w:szCs w:val="18"/>
    </w:rPr>
  </w:style>
  <w:style w:type="paragraph" w:styleId="9">
    <w:name w:val="header"/>
    <w:basedOn w:val="1"/>
    <w:link w:val="20"/>
    <w:uiPriority w:val="0"/>
    <w:pPr>
      <w:pBdr>
        <w:bottom w:val="single" w:color="auto" w:sz="6" w:space="1"/>
      </w:pBdr>
      <w:tabs>
        <w:tab w:val="center" w:pos="4153"/>
        <w:tab w:val="right" w:pos="8306"/>
      </w:tabs>
      <w:snapToGrid w:val="0"/>
      <w:jc w:val="center"/>
    </w:pPr>
    <w:rPr>
      <w:sz w:val="18"/>
      <w:szCs w:val="18"/>
    </w:rPr>
  </w:style>
  <w:style w:type="paragraph" w:styleId="10">
    <w:name w:val="Body Text 2"/>
    <w:basedOn w:val="1"/>
    <w:uiPriority w:val="0"/>
    <w:pPr>
      <w:jc w:val="center"/>
    </w:pPr>
    <w:rPr>
      <w:rFonts w:eastAsia="方正美黑简体"/>
      <w:color w:val="FF0000"/>
      <w:spacing w:val="-28"/>
      <w:w w:val="90"/>
      <w:sz w:val="132"/>
    </w:rPr>
  </w:style>
  <w:style w:type="paragraph" w:styleId="11">
    <w:name w:val="Normal (Web)"/>
    <w:basedOn w:val="1"/>
    <w:uiPriority w:val="0"/>
    <w:rPr>
      <w:rFonts w:ascii="Calibri" w:hAnsi="Calibri"/>
      <w:sz w:val="24"/>
    </w:rPr>
  </w:style>
  <w:style w:type="table" w:styleId="13">
    <w:name w:val="Table Grid"/>
    <w:basedOn w:val="12"/>
    <w:uiPriority w:val="0"/>
    <w:pPr>
      <w:widowControl w:val="0"/>
      <w:jc w:val="both"/>
    </w:p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uiPriority w:val="0"/>
  </w:style>
  <w:style w:type="character" w:styleId="16">
    <w:name w:val="Hyperlink"/>
    <w:uiPriority w:val="0"/>
    <w:rPr>
      <w:rFonts w:cs="Times New Roman"/>
      <w:color w:val="0000FF"/>
      <w:u w:val="single"/>
    </w:rPr>
  </w:style>
  <w:style w:type="character" w:customStyle="1" w:styleId="17">
    <w:name w:val=" Char Char3"/>
    <w:link w:val="4"/>
    <w:locked/>
    <w:uiPriority w:val="0"/>
    <w:rPr>
      <w:rFonts w:ascii="Calibri" w:hAnsi="Calibri" w:eastAsia="宋体"/>
      <w:b/>
      <w:bCs/>
      <w:kern w:val="44"/>
      <w:sz w:val="44"/>
      <w:szCs w:val="44"/>
      <w:lang w:val="en-US" w:eastAsia="zh-CN" w:bidi="ar-SA"/>
    </w:rPr>
  </w:style>
  <w:style w:type="character" w:customStyle="1" w:styleId="18">
    <w:name w:val=" Char Char"/>
    <w:link w:val="7"/>
    <w:uiPriority w:val="0"/>
    <w:rPr>
      <w:kern w:val="2"/>
      <w:sz w:val="18"/>
      <w:szCs w:val="18"/>
    </w:rPr>
  </w:style>
  <w:style w:type="character" w:customStyle="1" w:styleId="19">
    <w:name w:val=" Char Char2"/>
    <w:link w:val="8"/>
    <w:uiPriority w:val="0"/>
    <w:rPr>
      <w:rFonts w:eastAsia="宋体"/>
      <w:kern w:val="2"/>
      <w:sz w:val="18"/>
      <w:szCs w:val="18"/>
      <w:lang w:val="en-US" w:eastAsia="zh-CN" w:bidi="ar-SA"/>
    </w:rPr>
  </w:style>
  <w:style w:type="character" w:customStyle="1" w:styleId="20">
    <w:name w:val=" Char Char1"/>
    <w:link w:val="9"/>
    <w:uiPriority w:val="0"/>
    <w:rPr>
      <w:rFonts w:eastAsia="宋体"/>
      <w:kern w:val="2"/>
      <w:sz w:val="18"/>
      <w:szCs w:val="18"/>
      <w:lang w:val="en-US" w:eastAsia="zh-CN" w:bidi="ar-SA"/>
    </w:rPr>
  </w:style>
  <w:style w:type="paragraph" w:customStyle="1" w:styleId="21">
    <w:name w:val="样式 正文缩进（标准） + 首行缩进:  2 字符"/>
    <w:basedOn w:val="1"/>
    <w:link w:val="22"/>
    <w:uiPriority w:val="0"/>
    <w:pPr>
      <w:spacing w:line="480" w:lineRule="exact"/>
      <w:ind w:firstLine="506" w:firstLineChars="200"/>
      <w:jc w:val="left"/>
    </w:pPr>
    <w:rPr>
      <w:rFonts w:ascii="宋体" w:hAnsi="宋体" w:cs="宋体"/>
      <w:spacing w:val="-2"/>
      <w:kern w:val="0"/>
      <w:sz w:val="24"/>
      <w:szCs w:val="20"/>
    </w:rPr>
  </w:style>
  <w:style w:type="character" w:customStyle="1" w:styleId="22">
    <w:name w:val="样式 正文缩进（标准） + 首行缩进:  2 字符 Char"/>
    <w:link w:val="21"/>
    <w:uiPriority w:val="0"/>
    <w:rPr>
      <w:rFonts w:ascii="宋体" w:hAnsi="宋体" w:eastAsia="宋体" w:cs="宋体"/>
      <w:spacing w:val="-2"/>
      <w:sz w:val="24"/>
      <w:lang w:val="en-US" w:eastAsia="zh-CN" w:bidi="ar-SA"/>
    </w:rPr>
  </w:style>
  <w:style w:type="paragraph" w:customStyle="1" w:styleId="23">
    <w:name w:val="List Paragraph1"/>
    <w:basedOn w:val="1"/>
    <w:uiPriority w:val="0"/>
    <w:pPr>
      <w:ind w:firstLine="420" w:firstLineChars="200"/>
    </w:pPr>
    <w:rPr>
      <w:rFonts w:ascii="等线" w:hAnsi="等线" w:eastAsia="等线"/>
      <w:szCs w:val="22"/>
    </w:rPr>
  </w:style>
  <w:style w:type="character" w:customStyle="1" w:styleId="24">
    <w:name w:val=" Char Char12"/>
    <w:qFormat/>
    <w:uiPriority w:val="0"/>
    <w:rPr>
      <w:rFonts w:eastAsia="宋体"/>
      <w:kern w:val="2"/>
      <w:sz w:val="18"/>
      <w:szCs w:val="18"/>
      <w:lang w:val="en-US" w:eastAsia="zh-CN" w:bidi="ar-SA"/>
    </w:rPr>
  </w:style>
  <w:style w:type="character" w:customStyle="1" w:styleId="25">
    <w:name w:val=" Char Char10"/>
    <w:semiHidden/>
    <w:locked/>
    <w:uiPriority w:val="0"/>
    <w:rPr>
      <w:rFonts w:eastAsia="宋体"/>
      <w:kern w:val="2"/>
      <w:sz w:val="18"/>
      <w:szCs w:val="1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Pages>
  <Words>261</Words>
  <Characters>1489</Characters>
  <Lines>12</Lines>
  <Paragraphs>3</Paragraphs>
  <TotalTime>0</TotalTime>
  <ScaleCrop>false</ScaleCrop>
  <LinksUpToDate>false</LinksUpToDate>
  <CharactersWithSpaces>1747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2023-06-07T14:28:00Z</dcterms:created>
  <dc:creator>Administrator</dc:creator>
  <cp:lastModifiedBy>user</cp:lastModifiedBy>
  <cp:lastPrinted>2023-06-06T10:56:00Z</cp:lastPrinted>
  <dcterms:modified xsi:type="dcterms:W3CDTF">2023-06-20T11:17:15Z</dcterms:modified>
  <dc:title>资临空函〔2017〕  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