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方正小标宋简体"/>
          <w:color w:val="FF0000"/>
          <w:w w:val="32"/>
          <w:sz w:val="32"/>
          <w:szCs w:val="32"/>
        </w:rPr>
      </w:pPr>
    </w:p>
    <w:p>
      <w:pPr>
        <w:pStyle w:val="3"/>
        <w:ind w:firstLine="31680"/>
        <w:rPr>
          <w:rFonts w:ascii="Times New Roman" w:hAnsi="Times New Roman"/>
        </w:rPr>
      </w:pPr>
    </w:p>
    <w:p>
      <w:pPr>
        <w:spacing w:line="578" w:lineRule="exact"/>
        <w:rPr>
          <w:rFonts w:ascii="Times New Roman" w:hAnsi="Times New Roman" w:eastAsia="方正小标宋简体"/>
          <w:color w:val="FF0000"/>
          <w:w w:val="32"/>
          <w:sz w:val="32"/>
          <w:szCs w:val="32"/>
        </w:rPr>
      </w:pPr>
    </w:p>
    <w:p>
      <w:pPr>
        <w:spacing w:line="578" w:lineRule="exact"/>
        <w:rPr>
          <w:rFonts w:hint="eastAsia" w:ascii="Times New Roman" w:hAnsi="Times New Roman" w:eastAsia="微软雅黑" w:cs="微软雅黑"/>
          <w:color w:val="FF0000"/>
          <w:w w:val="32"/>
          <w:sz w:val="32"/>
          <w:szCs w:val="32"/>
        </w:rPr>
      </w:pP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center"/>
        <w:textAlignment w:val="auto"/>
        <w:rPr>
          <w:rFonts w:hint="eastAsia"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lang w:val="en-US" w:eastAsia="zh-CN"/>
        </w:rPr>
        <w:t>资阳市雁江区人民政府办公室</w:t>
      </w: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center"/>
        <w:textAlignment w:val="auto"/>
        <w:rPr>
          <w:rFonts w:hint="eastAsia"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val="en-US" w:eastAsia="zh-CN"/>
        </w:rPr>
        <w:t>关于印发《</w:t>
      </w:r>
      <w:r>
        <w:rPr>
          <w:rFonts w:hint="eastAsia" w:ascii="Times New Roman" w:hAnsi="Times New Roman" w:eastAsia="方正小标宋简体" w:cs="Times New Roman"/>
          <w:kern w:val="0"/>
          <w:sz w:val="44"/>
          <w:szCs w:val="44"/>
        </w:rPr>
        <w:t>资阳市</w:t>
      </w:r>
      <w:r>
        <w:rPr>
          <w:rFonts w:hint="eastAsia" w:ascii="Times New Roman" w:hAnsi="Times New Roman" w:eastAsia="方正小标宋简体" w:cs="Times New Roman"/>
          <w:kern w:val="0"/>
          <w:sz w:val="44"/>
          <w:szCs w:val="44"/>
          <w:lang w:eastAsia="zh-CN"/>
        </w:rPr>
        <w:t>雁江区</w:t>
      </w:r>
      <w:r>
        <w:rPr>
          <w:rFonts w:hint="eastAsia" w:ascii="Times New Roman" w:hAnsi="Times New Roman" w:eastAsia="方正小标宋简体" w:cs="Times New Roman"/>
          <w:kern w:val="0"/>
          <w:sz w:val="44"/>
          <w:szCs w:val="44"/>
        </w:rPr>
        <w:t>基本单位清理专项</w:t>
      </w: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center"/>
        <w:textAlignment w:val="auto"/>
        <w:rPr>
          <w:rFonts w:hint="eastAsia"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rPr>
        <w:t>行动工作方案</w:t>
      </w:r>
      <w:r>
        <w:rPr>
          <w:rFonts w:hint="eastAsia" w:ascii="Times New Roman" w:hAnsi="Times New Roman" w:eastAsia="方正小标宋简体" w:cs="Times New Roman"/>
          <w:kern w:val="0"/>
          <w:sz w:val="44"/>
          <w:szCs w:val="44"/>
          <w:lang w:val="en-US" w:eastAsia="zh-CN"/>
        </w:rPr>
        <w:t>》的通知</w:t>
      </w:r>
    </w:p>
    <w:p>
      <w:pPr>
        <w:pStyle w:val="4"/>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各镇人民政府、街道办事处</w:t>
      </w:r>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区级相关部门（单位）：</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default"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lang w:val="en-US" w:eastAsia="zh-CN"/>
        </w:rPr>
        <w:t>经区政府同意，现将《</w:t>
      </w:r>
      <w:r>
        <w:rPr>
          <w:rFonts w:hint="eastAsia" w:ascii="Times New Roman" w:hAnsi="Times New Roman" w:eastAsia="方正仿宋简体" w:cs="方正仿宋简体"/>
          <w:kern w:val="0"/>
          <w:sz w:val="32"/>
          <w:szCs w:val="32"/>
        </w:rPr>
        <w:t>资阳市</w:t>
      </w:r>
      <w:r>
        <w:rPr>
          <w:rFonts w:hint="eastAsia" w:ascii="Times New Roman" w:hAnsi="Times New Roman" w:eastAsia="方正仿宋简体" w:cs="方正仿宋简体"/>
          <w:kern w:val="0"/>
          <w:sz w:val="32"/>
          <w:szCs w:val="32"/>
          <w:lang w:eastAsia="zh-CN"/>
        </w:rPr>
        <w:t>雁江区</w:t>
      </w:r>
      <w:r>
        <w:rPr>
          <w:rFonts w:hint="eastAsia" w:ascii="Times New Roman" w:hAnsi="Times New Roman" w:eastAsia="方正仿宋简体" w:cs="方正仿宋简体"/>
          <w:kern w:val="0"/>
          <w:sz w:val="32"/>
          <w:szCs w:val="32"/>
        </w:rPr>
        <w:t>基本单位清理专项行动工作方案</w:t>
      </w:r>
      <w:r>
        <w:rPr>
          <w:rFonts w:hint="eastAsia" w:ascii="Times New Roman" w:hAnsi="Times New Roman" w:eastAsia="方正仿宋简体" w:cs="方正仿宋简体"/>
          <w:kern w:val="0"/>
          <w:sz w:val="32"/>
          <w:szCs w:val="32"/>
          <w:lang w:val="en-US" w:eastAsia="zh-CN"/>
        </w:rPr>
        <w:t>》印发给你们，请结合实际认真贯彻执行。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right"/>
        <w:textAlignment w:val="auto"/>
        <w:rPr>
          <w:rFonts w:hint="eastAsia" w:ascii="Times New Roman" w:hAnsi="Times New Roman" w:eastAsia="方正小标宋简体" w:cs="Times New Roman"/>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rPr>
          <w:rFonts w:hint="eastAsia" w:ascii="Times New Roman" w:hAnsi="Times New Roman" w:eastAsia="方正小标宋简体" w:cs="Times New Roman"/>
          <w:kern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1304" w:rightChars="621"/>
        <w:jc w:val="right"/>
        <w:textAlignment w:val="auto"/>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lang w:val="en-US" w:eastAsia="zh-CN"/>
        </w:rPr>
        <w:t>资阳市雁江区人民政府办公室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right="1924" w:rightChars="916"/>
        <w:jc w:val="right"/>
        <w:textAlignment w:val="auto"/>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lang w:val="en-US" w:eastAsia="zh-CN"/>
        </w:rPr>
        <w:t>2023</w:t>
      </w:r>
      <w:r>
        <w:rPr>
          <w:rFonts w:hint="eastAsia" w:ascii="Times New Roman" w:hAnsi="Times New Roman" w:eastAsia="方正仿宋简体" w:cs="方正仿宋简体"/>
          <w:kern w:val="0"/>
          <w:sz w:val="32"/>
          <w:szCs w:val="32"/>
          <w:lang w:val="en-US" w:eastAsia="zh-CN"/>
        </w:rPr>
        <w:t>年</w:t>
      </w:r>
      <w:r>
        <w:rPr>
          <w:rFonts w:hint="default" w:ascii="Times New Roman" w:hAnsi="Times New Roman" w:eastAsia="方正仿宋简体" w:cs="Times New Roman"/>
          <w:kern w:val="0"/>
          <w:sz w:val="32"/>
          <w:szCs w:val="32"/>
          <w:lang w:val="en-US" w:eastAsia="zh-CN"/>
        </w:rPr>
        <w:t>2</w:t>
      </w:r>
      <w:r>
        <w:rPr>
          <w:rFonts w:hint="eastAsia" w:ascii="Times New Roman" w:hAnsi="Times New Roman" w:eastAsia="方正仿宋简体" w:cs="方正仿宋简体"/>
          <w:kern w:val="0"/>
          <w:sz w:val="32"/>
          <w:szCs w:val="32"/>
          <w:lang w:val="en-US" w:eastAsia="zh-CN"/>
        </w:rPr>
        <w:t>月20日</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rPr>
          <w:rFonts w:hint="eastAsia"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小标宋简体" w:cs="Times New Roman"/>
          <w:kern w:val="0"/>
          <w:sz w:val="44"/>
          <w:szCs w:val="44"/>
        </w:rPr>
      </w:pPr>
      <w:r>
        <w:rPr>
          <w:rFonts w:ascii="Times New Roman" w:hAnsi="Times New Roman" w:eastAsia="方正黑体简体"/>
          <w:color w:val="00000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992505</wp:posOffset>
                </wp:positionH>
                <wp:positionV relativeFrom="paragraph">
                  <wp:posOffset>9756140</wp:posOffset>
                </wp:positionV>
                <wp:extent cx="5600700" cy="0"/>
                <wp:effectExtent l="0" t="19050" r="0" b="1905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8.15pt;margin-top:768.2pt;height:0pt;width:441pt;z-index:251662336;mso-width-relative:page;mso-height-relative:page;" filled="f" stroked="t" coordsize="21600,21600" o:gfxdata="UEsFBgAAAAAAAAAAAAAAAAAAAAAAAFBLAwQKAAAAAACHTuJAAAAAAAAAAAAAAAAABAAAAGRycy9Q&#10;SwMEFAAAAAgAh07iQEladvTbAAAADgEAAA8AAABkcnMvZG93bnJldi54bWxNj8FOwzAQRO9I/IO1&#10;SFxQa5dAVIU4FUJCFHqgDUiImxsvSdTYDrbTlr/v5oDgtjM7mn2bL46mY3v0oXVWwmwqgKGtnG5t&#10;LeH97XEyBxaislp1zqKEHwywKM7PcpVpd7Ab3JexZlRiQ6YkNDH2GeehatCoMHU9Wtp9OW9UJOlr&#10;rr06ULnp+LUQKTeqtXShUT0+NFjtysFIMK/mnn+unobSr59fPr5Xy/Xuainl5cVM3AGLeIx/YRjx&#10;CR0KYtq6werAOtK3aULRcUjSG2BjRCRz8ra/Hi9y/v+N4gRQSwMEFAAAAAgAh07iQAKa/uXdAQAA&#10;mgMAAA4AAABkcnMvZTJvRG9jLnhtbK1TS44TMRDdI3EHy3vSnUEMUSudWUwIGwSRgANUbHe3Jf9U&#10;dtLJJbgAEjtYsWTPbRiOQdnJZJhhgxBZVGxX+VW959fzq701bKcwau9aPp3UnCknvNSub/n7d6sn&#10;M85iAifBeKdaflCRXy0eP5qPoVEXfvBGKmQE4mIzhpYPKYWmqqIYlIU48UE5SnYeLSTaYl9JhJHQ&#10;raku6vqyGj3KgF6oGOl0eUzyRcHvOiXSm66LKjHTcpotlYglbnKsFnNoeoQwaHEaA/5hCgvaUdMz&#10;1BISsC3qP6CsFuij79JEeFv5rtNCFQ7EZlo/YPN2gKAKFxInhrNM8f/Bite7NTItW04P5cDSE918&#10;/Pbjw+ef3z9RvPn6hc2ySGOIDdVeuzWedjGsMTPed2jzP3Fh+yLs4Sys2icm6PDZZV0/r0l/cZur&#10;7i4GjOml8pblRcuNdpkzNLB7FRM1o9LbknxsHBtb/nQ2LXhAnukMJIK2gVhE15fL0RstV9qYfCVi&#10;v7k2yHZALlitavplTgR8ryx3WUIcjnUldfTHoEC+cJKlQyB9HBmZ5xmskpwZRb7PKwKEJoE2f1NJ&#10;rY2jCbKsRyHzauPlgV5jG1D3A0mRcKvKoDlJBigjn8yaHfb7voDdfVK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ladvTbAAAADgEAAA8AAAAAAAAAAQAgAAAAOAAAAGRycy9kb3ducmV2LnhtbFBL&#10;AQIUABQAAAAIAIdO4kACmv7l3QEAAJoDAAAOAAAAAAAAAAEAIAAAAEABAABkcnMvZTJvRG9jLnht&#10;bFBLBQYAAAAABgAGAFkBAACPBQAAAAA=&#10;">
                <v:fill on="f" focussize="0,0"/>
                <v:stroke weight="3pt" color="#FF0000" joinstyle="round"/>
                <v:imagedata o:title=""/>
                <o:lock v:ext="edit" aspectratio="f"/>
              </v:line>
            </w:pict>
          </mc:Fallback>
        </mc:AlternateContent>
      </w:r>
      <w:r>
        <w:rPr>
          <w:rFonts w:ascii="Times New Roman" w:hAnsi="Times New Roman" w:eastAsia="方正黑体简体"/>
          <w:color w:val="00000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973455</wp:posOffset>
                </wp:positionH>
                <wp:positionV relativeFrom="paragraph">
                  <wp:posOffset>9689465</wp:posOffset>
                </wp:positionV>
                <wp:extent cx="5600700" cy="0"/>
                <wp:effectExtent l="0" t="19050" r="0" b="1905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6.65pt;margin-top:762.95pt;height:0pt;width:441pt;z-index:251661312;mso-width-relative:page;mso-height-relative:page;" filled="f" stroked="t" coordsize="21600,21600" o:gfxdata="UEsFBgAAAAAAAAAAAAAAAAAAAAAAAFBLAwQKAAAAAACHTuJAAAAAAAAAAAAAAAAABAAAAGRycy9Q&#10;SwMEFAAAAAgAh07iQBNVcYvbAAAADgEAAA8AAABkcnMvZG93bnJldi54bWxNj8FOwzAQRO9I/IO1&#10;SFxQa7dRUAlxKoSEKPRACUiImxubJGq8DrbTlr/v5oDgtjM7mn2bL4+2Y3vjQ+tQwmwqgBmsnG6x&#10;lvD+9jBZAAtRoVadQyPhxwRYFudnucq0O+Cr2ZexZlSCIVMSmhj7jPNQNcaqMHW9Qdp9OW9VJOlr&#10;rr06ULnt+FyIa25Vi3ShUb25b0y1Kwcrwb7YO/65fhxKv3l6/vherza7q5WUlxczcQssmmP8C8OI&#10;T+hQENPWDagD60inSULRcZinN8DGiEhS8ra/Hi9y/v+N4gRQSwMEFAAAAAgAh07iQNf8by3eAQAA&#10;mgMAAA4AAABkcnMvZTJvRG9jLnhtbK1TzY7TMBC+I/EOlu80aRHLKmq6hy3lgqAS8ABT20ks+U8e&#10;t2lfghdA4gYnjtx5G5bHYOx2u+xyQYgcJrZn/M18X77Mr/bWsJ2KqL1r+XRSc6ac8FK7vuXv362e&#10;XHKGCZwE451q+UEhv1o8fjQfQ6NmfvBGqsgIxGEzhpYPKYWmqlAMygJOfFCOkp2PFhJtY1/JCCOh&#10;W1PN6vqiGn2UIXqhEOl0eUzyRcHvOiXSm65DlZhpOc2WSowlbnKsFnNo+ghh0OI0BvzDFBa0o6Zn&#10;qCUkYNuo/4CyWkSPvksT4W3lu04LVTgQm2n9gM3bAYIqXEgcDGeZ8P/Bite7dWRatnzGmQNLn+jm&#10;47cfHz7//P6J4s3XL2yWRRoDNlR77dbxtMOwjpnxvos2v4kL2xdhD2dh1T4xQYfPLur6eU36i9tc&#10;dXcxREwvlbcsL1putMucoYHdK0zUjEpvS/KxcWxs+dPLacED8kxnIBG0DcQCXV8uozdarrQx+QrG&#10;fnNtItsBuWC1qunJnAj4XlnusgQcjnUldfTHoEC+cJKlQyB9HBmZ5xmskpwZRb7PKwKEJoE2f1NJ&#10;rY2jCbKsRyHzauPlgb7GNkTdDyRFiltVBs1JMkAZ+WTW7LDf9wXs7pda/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TVXGL2wAAAA4BAAAPAAAAAAAAAAEAIAAAADgAAABkcnMvZG93bnJldi54bWxQ&#10;SwECFAAUAAAACACHTuJA1/xvLd4BAACaAwAADgAAAAAAAAABACAAAABAAQAAZHJzL2Uyb0RvYy54&#10;bWxQSwUGAAAAAAYABgBZAQAAkAUAAAAA&#10;">
                <v:fill on="f" focussize="0,0"/>
                <v:stroke weight="3pt" color="#FF0000" joinstyle="round"/>
                <v:imagedata o:title=""/>
                <o:lock v:ext="edit" aspectratio="f"/>
              </v:line>
            </w:pict>
          </mc:Fallback>
        </mc:AlternateContent>
      </w:r>
      <w:r>
        <w:rPr>
          <w:rFonts w:hint="eastAsia" w:ascii="Times New Roman" w:hAnsi="Times New Roman" w:eastAsia="方正小标宋简体" w:cs="Times New Roman"/>
          <w:kern w:val="0"/>
          <w:sz w:val="44"/>
          <w:szCs w:val="44"/>
        </w:rPr>
        <w:t>资阳市</w:t>
      </w:r>
      <w:r>
        <w:rPr>
          <w:rFonts w:hint="eastAsia" w:ascii="Times New Roman" w:hAnsi="Times New Roman" w:eastAsia="方正小标宋简体" w:cs="Times New Roman"/>
          <w:kern w:val="0"/>
          <w:sz w:val="44"/>
          <w:szCs w:val="44"/>
          <w:lang w:eastAsia="zh-CN"/>
        </w:rPr>
        <w:t>雁江区</w:t>
      </w:r>
      <w:r>
        <w:rPr>
          <w:rFonts w:hint="eastAsia" w:ascii="Times New Roman" w:hAnsi="Times New Roman" w:eastAsia="方正小标宋简体" w:cs="Times New Roman"/>
          <w:kern w:val="0"/>
          <w:sz w:val="44"/>
          <w:szCs w:val="44"/>
        </w:rPr>
        <w:t>基本单位清理专项行动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工作方案</w:t>
      </w:r>
    </w:p>
    <w:p>
      <w:pPr>
        <w:keepNext w:val="0"/>
        <w:keepLines w:val="0"/>
        <w:pageBreakBefore w:val="0"/>
        <w:widowControl w:val="0"/>
        <w:tabs>
          <w:tab w:val="left" w:pos="5580"/>
          <w:tab w:val="left" w:pos="8280"/>
        </w:tabs>
        <w:kinsoku/>
        <w:wordWrap/>
        <w:overflowPunct/>
        <w:topLinePunct w:val="0"/>
        <w:autoSpaceDE/>
        <w:autoSpaceDN/>
        <w:bidi w:val="0"/>
        <w:adjustRightInd/>
        <w:snapToGrid/>
        <w:spacing w:line="600" w:lineRule="exact"/>
        <w:textAlignment w:val="auto"/>
        <w:rPr>
          <w:rFonts w:hint="eastAsia" w:ascii="Times New Roman" w:hAnsi="Times New Roman" w:eastAsia="方正仿宋_GBK"/>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sz w:val="32"/>
          <w:szCs w:val="32"/>
        </w:rPr>
        <w:t>为</w:t>
      </w:r>
      <w:r>
        <w:rPr>
          <w:rFonts w:hint="eastAsia" w:ascii="Times New Roman" w:hAnsi="Times New Roman" w:eastAsia="方正仿宋简体" w:cs="Times New Roman"/>
          <w:sz w:val="32"/>
          <w:szCs w:val="32"/>
          <w:lang w:val="en-US" w:eastAsia="zh-CN"/>
        </w:rPr>
        <w:t>深入</w:t>
      </w:r>
      <w:r>
        <w:rPr>
          <w:rFonts w:hint="eastAsia" w:ascii="Times New Roman" w:hAnsi="Times New Roman" w:eastAsia="方正仿宋简体" w:cs="Times New Roman"/>
          <w:sz w:val="32"/>
          <w:szCs w:val="32"/>
        </w:rPr>
        <w:t>贯彻落实国务院</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省政府、市政府关于第五次全国经济普查（以下简称</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五经普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安排</w:t>
      </w:r>
      <w:r>
        <w:rPr>
          <w:rFonts w:hint="default" w:ascii="Times New Roman" w:hAnsi="Times New Roman" w:eastAsia="方正仿宋简体" w:cs="Times New Roman"/>
          <w:sz w:val="32"/>
          <w:szCs w:val="32"/>
        </w:rPr>
        <w:t>部署，全面摸清全</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经济家底，切实加强基本单位名录库（以下简称名录库）建设管理，充分发挥名录库在社会经济管理中的基础支撑作用，扎实开展好全省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五经普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基本单位专项试点工作，进一步夯实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五经普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工作基础，结合</w:t>
      </w:r>
      <w:r>
        <w:rPr>
          <w:rFonts w:hint="default" w:ascii="Times New Roman" w:hAnsi="Times New Roman" w:eastAsia="方正仿宋简体" w:cs="Times New Roman"/>
          <w:sz w:val="32"/>
          <w:szCs w:val="32"/>
          <w:lang w:eastAsia="zh-CN"/>
        </w:rPr>
        <w:t>雁江</w:t>
      </w:r>
      <w:r>
        <w:rPr>
          <w:rFonts w:hint="default" w:ascii="Times New Roman" w:hAnsi="Times New Roman" w:eastAsia="方正仿宋简体" w:cs="Times New Roman"/>
          <w:sz w:val="32"/>
          <w:szCs w:val="32"/>
        </w:rPr>
        <w:t>实际，</w:t>
      </w:r>
      <w:r>
        <w:rPr>
          <w:rFonts w:hint="default" w:ascii="Times New Roman" w:hAnsi="Times New Roman" w:eastAsia="方正仿宋简体" w:cs="Times New Roman"/>
          <w:color w:val="000000" w:themeColor="text1"/>
          <w:sz w:val="32"/>
          <w:szCs w:val="32"/>
          <w14:textFill>
            <w14:solidFill>
              <w14:schemeClr w14:val="tx1"/>
            </w14:solidFill>
          </w14:textFill>
        </w:rPr>
        <w:t>决定于2023</w:t>
      </w:r>
      <w:r>
        <w:rPr>
          <w:rFonts w:hint="default"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5</w:t>
      </w:r>
      <w:r>
        <w:rPr>
          <w:rFonts w:hint="default" w:ascii="Times New Roman" w:hAnsi="Times New Roman" w:eastAsia="方正仿宋简体" w:cs="Times New Roman"/>
          <w:color w:val="000000" w:themeColor="text1"/>
          <w:sz w:val="32"/>
          <w:szCs w:val="32"/>
          <w14:textFill>
            <w14:solidFill>
              <w14:schemeClr w14:val="tx1"/>
            </w14:solidFill>
          </w14:textFill>
        </w:rPr>
        <w:t>月集中开展基本单位清理专项行动，特制定本工作方案。</w:t>
      </w:r>
    </w:p>
    <w:p>
      <w:pPr>
        <w:pStyle w:val="9"/>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黑体简体"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val="en-US" w:eastAsia="zh-CN" w:bidi="ar-SA"/>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认真</w:t>
      </w:r>
      <w:r>
        <w:rPr>
          <w:rFonts w:hint="default" w:ascii="Times New Roman" w:hAnsi="Times New Roman" w:eastAsia="方正仿宋简体" w:cs="Times New Roman"/>
          <w:color w:val="000000" w:themeColor="text1"/>
          <w:sz w:val="32"/>
          <w:szCs w:val="32"/>
          <w14:textFill>
            <w14:solidFill>
              <w14:schemeClr w14:val="tx1"/>
            </w14:solidFill>
          </w14:textFill>
        </w:rPr>
        <w:t>贯彻落实</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资阳市人民政府《关于开展基本单位清理专项行动工作方案》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以及</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资阳市雁江区人民政府《关于做好第五次全国经济普查工作的通知》（资雁府发</w:t>
      </w:r>
      <w:r>
        <w:rPr>
          <w:rFonts w:hint="default" w:ascii="Times New Roman" w:hAnsi="Times New Roman" w:eastAsia="方正仿宋简体" w:cs="Times New Roman"/>
          <w:color w:val="000000" w:themeColor="text1"/>
          <w:sz w:val="32"/>
          <w:szCs w:val="32"/>
          <w14:textFill>
            <w14:solidFill>
              <w14:schemeClr w14:val="tx1"/>
            </w14:solidFill>
          </w14:textFill>
        </w:rPr>
        <w:t>〔202</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号</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）精神，</w:t>
      </w:r>
      <w:r>
        <w:rPr>
          <w:rFonts w:hint="default" w:ascii="Times New Roman" w:hAnsi="Times New Roman" w:eastAsia="方正仿宋简体" w:cs="Times New Roman"/>
          <w:color w:val="auto"/>
          <w:sz w:val="32"/>
          <w:szCs w:val="32"/>
          <w:lang w:val="en-US" w:eastAsia="zh-CN"/>
        </w:rPr>
        <w:t>全面深入</w:t>
      </w:r>
      <w:r>
        <w:rPr>
          <w:rFonts w:hint="default" w:ascii="Times New Roman" w:hAnsi="Times New Roman" w:eastAsia="方正仿宋简体" w:cs="Times New Roman"/>
          <w:color w:val="auto"/>
          <w:spacing w:val="-11"/>
          <w:sz w:val="32"/>
          <w:szCs w:val="32"/>
          <w:lang w:val="en-US" w:eastAsia="zh-CN"/>
        </w:rPr>
        <w:t>开展基本单位清理专项行动，</w:t>
      </w:r>
      <w:r>
        <w:rPr>
          <w:rFonts w:hint="default" w:ascii="Times New Roman" w:hAnsi="Times New Roman" w:eastAsia="方正仿宋简体" w:cs="Times New Roman"/>
          <w:spacing w:val="-11"/>
          <w:sz w:val="32"/>
          <w:szCs w:val="32"/>
        </w:rPr>
        <w:t>建立横向到边、纵向到底的基本单位名录库管理工作机制，积极构建</w:t>
      </w:r>
      <w:r>
        <w:rPr>
          <w:rFonts w:hint="default" w:ascii="Times New Roman" w:hAnsi="Times New Roman" w:eastAsia="方正仿宋简体" w:cs="Times New Roman"/>
          <w:spacing w:val="-11"/>
          <w:sz w:val="32"/>
          <w:szCs w:val="32"/>
          <w:lang w:eastAsia="zh-CN"/>
        </w:rPr>
        <w:t>全</w:t>
      </w:r>
      <w:r>
        <w:rPr>
          <w:rFonts w:hint="default" w:ascii="Times New Roman" w:hAnsi="Times New Roman" w:eastAsia="方正仿宋简体" w:cs="Times New Roman"/>
          <w:spacing w:val="-11"/>
          <w:sz w:val="32"/>
          <w:szCs w:val="32"/>
          <w:lang w:val="en-US" w:eastAsia="zh-CN"/>
        </w:rPr>
        <w:t>区</w:t>
      </w:r>
      <w:r>
        <w:rPr>
          <w:rFonts w:hint="default" w:ascii="Times New Roman" w:hAnsi="Times New Roman" w:eastAsia="方正仿宋简体" w:cs="Times New Roman"/>
          <w:spacing w:val="-11"/>
          <w:sz w:val="32"/>
          <w:szCs w:val="32"/>
        </w:rPr>
        <w:t>名录库大管理格局；建立完善部门信息共享机制，充分发挥部门公共数据要素作用；坚持问题导向、结果导向，找准基本单位管理中存在的突出问题短板，形成问题清单台账，逐一研究落实解决措施，提升基本单位管理质量，为推动</w:t>
      </w:r>
      <w:r>
        <w:rPr>
          <w:rFonts w:hint="default" w:ascii="Times New Roman" w:hAnsi="Times New Roman" w:eastAsia="方正仿宋简体" w:cs="Times New Roman"/>
          <w:spacing w:val="-11"/>
          <w:sz w:val="32"/>
          <w:szCs w:val="32"/>
          <w:lang w:eastAsia="zh-CN"/>
        </w:rPr>
        <w:t>全区</w:t>
      </w:r>
      <w:r>
        <w:rPr>
          <w:rFonts w:hint="default" w:ascii="Times New Roman" w:hAnsi="Times New Roman" w:eastAsia="方正仿宋简体" w:cs="Times New Roman"/>
          <w:spacing w:val="-11"/>
          <w:sz w:val="32"/>
          <w:szCs w:val="32"/>
        </w:rPr>
        <w:t>高质量发展提供完整准确的基本单位信息支撑。</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二、主要目的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通过基本单位清理，</w:t>
      </w:r>
      <w:r>
        <w:rPr>
          <w:rFonts w:hint="default" w:ascii="Times New Roman" w:hAnsi="Times New Roman" w:eastAsia="方正仿宋简体" w:cs="Times New Roman"/>
          <w:sz w:val="32"/>
          <w:szCs w:val="32"/>
        </w:rPr>
        <w:t>查清、查全、查准、查实全</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所有从事经济社会活动的基本单位（含大个体户），重点查找核实正常经营纳税未入名录库的单位，同步做好名录库存量单位核实清理</w:t>
      </w:r>
      <w:r>
        <w:rPr>
          <w:rFonts w:hint="default" w:ascii="Times New Roman" w:hAnsi="Times New Roman" w:eastAsia="方正仿宋简体" w:cs="Times New Roman"/>
          <w:sz w:val="32"/>
          <w:szCs w:val="32"/>
          <w:lang w:eastAsia="zh-CN"/>
        </w:rPr>
        <w:t>。编制建立全区法人单位、产业活动单位和个体户清查底册，</w:t>
      </w:r>
      <w:r>
        <w:rPr>
          <w:rFonts w:hint="default" w:ascii="Times New Roman" w:hAnsi="Times New Roman" w:eastAsia="方正仿宋简体" w:cs="Times New Roman"/>
          <w:sz w:val="32"/>
          <w:szCs w:val="32"/>
        </w:rPr>
        <w:t>结合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企业2022年报，初步开展清理数据与常规数据比对分析</w:t>
      </w:r>
      <w:r>
        <w:rPr>
          <w:rFonts w:hint="default" w:ascii="Times New Roman" w:hAnsi="Times New Roman" w:eastAsia="方正仿宋简体" w:cs="Times New Roman"/>
          <w:sz w:val="32"/>
          <w:szCs w:val="32"/>
          <w:lang w:eastAsia="zh-CN"/>
        </w:rPr>
        <w:t>，为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小升规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个转企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及第五次全国经济普查顺利开展奠定基础</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三、清理范围及对象</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基本单位清理的对象，是</w:t>
      </w:r>
      <w:r>
        <w:rPr>
          <w:rFonts w:hint="default" w:ascii="Times New Roman" w:hAnsi="Times New Roman" w:eastAsia="方正仿宋简体" w:cs="Times New Roman"/>
          <w:sz w:val="32"/>
          <w:szCs w:val="32"/>
          <w:lang w:eastAsia="zh-CN"/>
        </w:rPr>
        <w:t>雁江</w:t>
      </w:r>
      <w:r>
        <w:rPr>
          <w:rFonts w:hint="default" w:ascii="Times New Roman" w:hAnsi="Times New Roman" w:eastAsia="方正仿宋简体" w:cs="Times New Roman"/>
          <w:sz w:val="32"/>
          <w:szCs w:val="32"/>
        </w:rPr>
        <w:t>境内从事经济社会活动的全部法人单位、产业活动单位和大个体经营户。具体范围包括：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以及公共管理、社会保障和社会组织等国民经济行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黑体简体" w:cs="Times New Roman"/>
          <w:kern w:val="2"/>
          <w:sz w:val="32"/>
          <w:szCs w:val="32"/>
          <w:lang w:val="en-US" w:eastAsia="zh-CN" w:bidi="ar-SA"/>
        </w:rPr>
      </w:pPr>
      <w:r>
        <w:rPr>
          <w:rFonts w:hint="default" w:ascii="Times New Roman" w:hAnsi="Times New Roman" w:eastAsia="方正黑体简体" w:cs="Times New Roman"/>
          <w:kern w:val="2"/>
          <w:sz w:val="32"/>
          <w:szCs w:val="32"/>
          <w:lang w:val="en-US" w:eastAsia="zh-CN" w:bidi="ar-SA"/>
        </w:rPr>
        <w:t>四、工作安排</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基本单位清理</w:t>
      </w:r>
      <w:r>
        <w:rPr>
          <w:rFonts w:hint="default" w:ascii="Times New Roman" w:hAnsi="Times New Roman" w:eastAsia="方正仿宋简体" w:cs="Times New Roman"/>
          <w:sz w:val="32"/>
          <w:szCs w:val="32"/>
        </w:rPr>
        <w:t>按属地原则，</w:t>
      </w:r>
      <w:r>
        <w:rPr>
          <w:rFonts w:hint="default" w:ascii="Times New Roman" w:hAnsi="Times New Roman" w:eastAsia="方正仿宋简体" w:cs="Times New Roman"/>
          <w:sz w:val="32"/>
          <w:szCs w:val="32"/>
          <w:lang w:val="en-US" w:eastAsia="zh-CN"/>
        </w:rPr>
        <w:t>各镇（街）</w:t>
      </w:r>
      <w:r>
        <w:rPr>
          <w:rFonts w:hint="default" w:ascii="Times New Roman" w:hAnsi="Times New Roman" w:eastAsia="方正仿宋简体" w:cs="Times New Roman"/>
          <w:sz w:val="32"/>
          <w:szCs w:val="32"/>
        </w:rPr>
        <w:t>组织实施本辖区基本单位清理专项行动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开展基本单位现场核实工作。基本单位清理专项行动分为以下三个阶段。</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楷体简体" w:cs="Times New Roman"/>
          <w:b/>
          <w:bCs/>
          <w:color w:val="000000"/>
          <w:sz w:val="32"/>
          <w:szCs w:val="32"/>
        </w:rPr>
      </w:pPr>
      <w:r>
        <w:rPr>
          <w:rFonts w:hint="default" w:ascii="Times New Roman" w:hAnsi="Times New Roman" w:eastAsia="方正楷体简体" w:cs="Times New Roman"/>
          <w:b/>
          <w:bCs/>
          <w:sz w:val="32"/>
          <w:szCs w:val="32"/>
        </w:rPr>
        <w:t>（一）前期准备阶段（2023年2月</w:t>
      </w:r>
      <w:r>
        <w:rPr>
          <w:rFonts w:hint="eastAsia" w:ascii="Times New Roman" w:hAnsi="Times New Roman" w:eastAsia="方正楷体简体" w:cs="Times New Roman"/>
          <w:b/>
          <w:bCs/>
          <w:color w:val="auto"/>
          <w:sz w:val="32"/>
          <w:szCs w:val="32"/>
          <w:lang w:val="en-US" w:eastAsia="zh-CN"/>
        </w:rPr>
        <w:t>20</w:t>
      </w:r>
      <w:r>
        <w:rPr>
          <w:rFonts w:hint="default" w:ascii="Times New Roman" w:hAnsi="Times New Roman" w:eastAsia="方正楷体简体" w:cs="Times New Roman"/>
          <w:b/>
          <w:bCs/>
          <w:color w:val="auto"/>
          <w:sz w:val="32"/>
          <w:szCs w:val="32"/>
        </w:rPr>
        <w:t>日</w:t>
      </w:r>
      <w:r>
        <w:rPr>
          <w:rFonts w:hint="default" w:ascii="Times New Roman" w:hAnsi="Times New Roman" w:eastAsia="方正楷体简体" w:cs="Times New Roman"/>
          <w:b/>
          <w:bCs/>
          <w:sz w:val="32"/>
          <w:szCs w:val="32"/>
        </w:rPr>
        <w:t>前）</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组建</w:t>
      </w:r>
      <w:r>
        <w:rPr>
          <w:rFonts w:hint="default" w:ascii="Times New Roman" w:hAnsi="Times New Roman" w:eastAsia="方正仿宋简体" w:cs="Times New Roman"/>
          <w:sz w:val="32"/>
          <w:szCs w:val="32"/>
        </w:rPr>
        <w:t>清理专项行动机构，落实清理人员力量，整理部门数据，共享部门</w:t>
      </w:r>
      <w:r>
        <w:rPr>
          <w:rFonts w:hint="default" w:ascii="Times New Roman" w:hAnsi="Times New Roman" w:eastAsia="方正仿宋简体" w:cs="Times New Roman"/>
          <w:sz w:val="32"/>
          <w:szCs w:val="32"/>
          <w:lang w:eastAsia="zh-CN"/>
        </w:rPr>
        <w:t>资源</w:t>
      </w:r>
      <w:r>
        <w:rPr>
          <w:rFonts w:hint="default" w:ascii="Times New Roman" w:hAnsi="Times New Roman" w:eastAsia="方正仿宋简体" w:cs="Times New Roman"/>
          <w:sz w:val="32"/>
          <w:szCs w:val="32"/>
        </w:rPr>
        <w:t>，开展比对工作，完善名录库单位底册，形成清理任务清单，开展业务培训，为入户清理做好准备。</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组建机构</w:t>
      </w:r>
      <w:r>
        <w:rPr>
          <w:rFonts w:hint="default" w:ascii="Times New Roman" w:hAnsi="Times New Roman" w:eastAsia="方正仿宋简体" w:cs="Times New Roman"/>
          <w:b/>
          <w:bCs/>
          <w:sz w:val="32"/>
          <w:szCs w:val="32"/>
          <w:lang w:eastAsia="zh-CN"/>
        </w:rPr>
        <w:t>建立</w:t>
      </w:r>
      <w:r>
        <w:rPr>
          <w:rFonts w:hint="default" w:ascii="Times New Roman" w:hAnsi="Times New Roman" w:eastAsia="方正仿宋简体" w:cs="Times New Roman"/>
          <w:b/>
          <w:bCs/>
          <w:sz w:val="32"/>
          <w:szCs w:val="32"/>
        </w:rPr>
        <w:t>队伍。</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相</w:t>
      </w:r>
      <w:r>
        <w:rPr>
          <w:rFonts w:hint="default" w:ascii="Times New Roman" w:hAnsi="Times New Roman" w:eastAsia="方正仿宋简体" w:cs="Times New Roman"/>
          <w:sz w:val="32"/>
          <w:szCs w:val="32"/>
        </w:rPr>
        <w:t>关部门</w:t>
      </w:r>
      <w:r>
        <w:rPr>
          <w:rFonts w:hint="default" w:ascii="Times New Roman" w:hAnsi="Times New Roman" w:eastAsia="方正仿宋简体" w:cs="Times New Roman"/>
          <w:sz w:val="32"/>
          <w:szCs w:val="32"/>
          <w:lang w:eastAsia="zh-CN"/>
        </w:rPr>
        <w:t>和各镇（街）要及时组</w:t>
      </w:r>
      <w:r>
        <w:rPr>
          <w:rFonts w:hint="default" w:ascii="Times New Roman" w:hAnsi="Times New Roman" w:eastAsia="方正仿宋简体" w:cs="Times New Roman"/>
          <w:sz w:val="32"/>
          <w:szCs w:val="32"/>
        </w:rPr>
        <w:t>建工作机构，</w:t>
      </w:r>
      <w:r>
        <w:rPr>
          <w:rFonts w:hint="default" w:ascii="Times New Roman" w:hAnsi="Times New Roman" w:eastAsia="方正仿宋简体" w:cs="Times New Roman"/>
          <w:sz w:val="32"/>
          <w:szCs w:val="32"/>
          <w:lang w:eastAsia="zh-CN"/>
        </w:rPr>
        <w:t>配齐配强人员</w:t>
      </w:r>
      <w:r>
        <w:rPr>
          <w:rFonts w:hint="default" w:ascii="Times New Roman" w:hAnsi="Times New Roman" w:eastAsia="方正仿宋简体" w:cs="Times New Roman"/>
          <w:sz w:val="32"/>
          <w:szCs w:val="32"/>
        </w:rPr>
        <w:t>力量。</w:t>
      </w:r>
      <w:r>
        <w:rPr>
          <w:rFonts w:hint="default" w:ascii="Times New Roman" w:hAnsi="Times New Roman" w:eastAsia="方正仿宋简体" w:cs="Times New Roman"/>
          <w:sz w:val="32"/>
          <w:szCs w:val="32"/>
          <w:lang w:eastAsia="zh-CN"/>
        </w:rPr>
        <w:t>各镇（街）要</w:t>
      </w:r>
      <w:r>
        <w:rPr>
          <w:rFonts w:hint="default" w:ascii="Times New Roman" w:hAnsi="Times New Roman" w:eastAsia="方正仿宋简体" w:cs="Times New Roman"/>
          <w:sz w:val="32"/>
          <w:szCs w:val="32"/>
          <w:lang w:val="en-US" w:eastAsia="zh-CN"/>
        </w:rPr>
        <w:t>按照标准，每个村民委员会至少同时配备1名清查指导员和1名清查员，每个居民委员会配备2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3名清查指导员，每个居民小组配备1名清查员，确定好</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两员</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（清查指导员和清查员）名单。</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color w:val="000000"/>
          <w:sz w:val="32"/>
          <w:szCs w:val="32"/>
        </w:rPr>
        <w:t>责任单位：</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基本单位清理专项工作组成员单位，</w:t>
      </w:r>
      <w:r>
        <w:rPr>
          <w:rFonts w:hint="default" w:ascii="Times New Roman" w:hAnsi="Times New Roman" w:eastAsia="方正仿宋简体" w:cs="Times New Roman"/>
          <w:sz w:val="32"/>
          <w:szCs w:val="32"/>
          <w:lang w:eastAsia="zh-CN"/>
        </w:rPr>
        <w:t>各</w:t>
      </w:r>
      <w:r>
        <w:rPr>
          <w:rFonts w:hint="default" w:ascii="Times New Roman" w:hAnsi="Times New Roman" w:eastAsia="方正仿宋简体" w:cs="Times New Roman"/>
          <w:sz w:val="32"/>
          <w:szCs w:val="32"/>
          <w:lang w:val="en-US" w:eastAsia="zh-CN"/>
        </w:rPr>
        <w:t>镇（街）</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2</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14:textFill>
            <w14:solidFill>
              <w14:schemeClr w14:val="tx1"/>
            </w14:solidFill>
          </w14:textFill>
        </w:rPr>
        <w:t>部门数据整理</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交换</w:t>
      </w:r>
      <w:r>
        <w:rPr>
          <w:rFonts w:hint="default" w:ascii="Times New Roman" w:hAnsi="Times New Roman" w:eastAsia="方正仿宋简体" w:cs="Times New Roman"/>
          <w:b/>
          <w:bCs/>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各有关部门要按照</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谁主管、谁整理、谁提供、谁负责</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简体" w:cs="Times New Roman"/>
          <w:color w:val="000000" w:themeColor="text1"/>
          <w:sz w:val="32"/>
          <w:szCs w:val="32"/>
          <w14:textFill>
            <w14:solidFill>
              <w14:schemeClr w14:val="tx1"/>
            </w14:solidFill>
          </w14:textFill>
        </w:rPr>
        <w:t>原则，</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全面</w:t>
      </w:r>
      <w:r>
        <w:rPr>
          <w:rFonts w:hint="default" w:ascii="Times New Roman" w:hAnsi="Times New Roman" w:eastAsia="方正仿宋简体" w:cs="Times New Roman"/>
          <w:color w:val="000000" w:themeColor="text1"/>
          <w:sz w:val="32"/>
          <w:szCs w:val="32"/>
          <w14:textFill>
            <w14:solidFill>
              <w14:schemeClr w14:val="tx1"/>
            </w14:solidFill>
          </w14:textFill>
        </w:rPr>
        <w:t>整理本部门</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（单位）</w:t>
      </w:r>
      <w:r>
        <w:rPr>
          <w:rFonts w:hint="default" w:ascii="Times New Roman" w:hAnsi="Times New Roman" w:eastAsia="方正仿宋简体" w:cs="Times New Roman"/>
          <w:color w:val="000000" w:themeColor="text1"/>
          <w:sz w:val="32"/>
          <w:szCs w:val="32"/>
          <w14:textFill>
            <w14:solidFill>
              <w14:schemeClr w14:val="tx1"/>
            </w14:solidFill>
          </w14:textFill>
        </w:rPr>
        <w:t>掌握的相关行政记录资料，剔除已注销、已消亡等异常情况的单位，向</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区统计局</w:t>
      </w:r>
      <w:r>
        <w:rPr>
          <w:rFonts w:hint="default" w:ascii="Times New Roman" w:hAnsi="Times New Roman" w:eastAsia="方正仿宋简体" w:cs="Times New Roman"/>
          <w:color w:val="000000" w:themeColor="text1"/>
          <w:sz w:val="32"/>
          <w:szCs w:val="32"/>
          <w14:textFill>
            <w14:solidFill>
              <w14:schemeClr w14:val="tx1"/>
            </w14:solidFill>
          </w14:textFill>
        </w:rPr>
        <w:t>提供本部门本系统批准设立或管理的全部法人单位、产业活动单位和个体工商户资料（见附件1、附件2）。</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color w:val="000000"/>
          <w:sz w:val="32"/>
          <w:szCs w:val="32"/>
        </w:rPr>
        <w:t>责任单位：</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基本单位清理专项工作组成员单位，</w:t>
      </w:r>
      <w:r>
        <w:rPr>
          <w:rFonts w:hint="default" w:ascii="Times New Roman" w:hAnsi="Times New Roman" w:eastAsia="方正仿宋简体" w:cs="Times New Roman"/>
          <w:sz w:val="32"/>
          <w:szCs w:val="32"/>
          <w:lang w:val="en-US" w:eastAsia="zh-CN"/>
        </w:rPr>
        <w:t>各镇（街）</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sz w:val="32"/>
          <w:szCs w:val="32"/>
          <w:lang w:val="en-US" w:eastAsia="zh-CN"/>
        </w:rPr>
        <w:t>开展清理业务培训</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区</w:t>
      </w:r>
      <w:r>
        <w:rPr>
          <w:rFonts w:hint="default" w:ascii="Times New Roman" w:hAnsi="Times New Roman" w:eastAsia="方正仿宋简体" w:cs="Times New Roman"/>
          <w:sz w:val="32"/>
          <w:szCs w:val="32"/>
        </w:rPr>
        <w:t>经普办编印清理操作手册</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采取统一培训</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分层培训</w:t>
      </w:r>
      <w:r>
        <w:rPr>
          <w:rFonts w:hint="default" w:ascii="Times New Roman" w:hAnsi="Times New Roman" w:eastAsia="方正仿宋简体" w:cs="Times New Roman"/>
          <w:sz w:val="32"/>
          <w:szCs w:val="32"/>
          <w:lang w:eastAsia="zh-CN"/>
        </w:rPr>
        <w:t>、培训与实操</w:t>
      </w:r>
      <w:r>
        <w:rPr>
          <w:rFonts w:hint="default" w:ascii="Times New Roman" w:hAnsi="Times New Roman" w:eastAsia="方正仿宋简体" w:cs="Times New Roman"/>
          <w:sz w:val="32"/>
          <w:szCs w:val="32"/>
        </w:rPr>
        <w:t>相结合的方式，组织开展全</w:t>
      </w:r>
      <w:r>
        <w:rPr>
          <w:rFonts w:hint="default" w:ascii="Times New Roman" w:hAnsi="Times New Roman" w:eastAsia="方正仿宋简体" w:cs="Times New Roman"/>
          <w:sz w:val="32"/>
          <w:szCs w:val="32"/>
          <w:lang w:val="en-US" w:eastAsia="zh-CN"/>
        </w:rPr>
        <w:t>区</w:t>
      </w:r>
      <w:r>
        <w:rPr>
          <w:rFonts w:hint="default" w:ascii="Times New Roman" w:hAnsi="Times New Roman" w:eastAsia="方正仿宋简体" w:cs="Times New Roman"/>
          <w:sz w:val="32"/>
          <w:szCs w:val="32"/>
        </w:rPr>
        <w:t>清理专项行动专题培训</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val="en-US" w:eastAsia="zh-CN"/>
        </w:rPr>
        <w:t>镇（街）</w:t>
      </w:r>
      <w:r>
        <w:rPr>
          <w:rFonts w:hint="default" w:ascii="Times New Roman" w:hAnsi="Times New Roman" w:eastAsia="方正仿宋简体" w:cs="Times New Roman"/>
          <w:sz w:val="32"/>
          <w:szCs w:val="32"/>
        </w:rPr>
        <w:t>结合本地实际</w:t>
      </w:r>
      <w:r>
        <w:rPr>
          <w:rFonts w:hint="default" w:ascii="Times New Roman" w:hAnsi="Times New Roman" w:eastAsia="方正仿宋简体" w:cs="Times New Roman"/>
          <w:color w:val="000000" w:themeColor="text1"/>
          <w:sz w:val="32"/>
          <w:szCs w:val="32"/>
          <w14:textFill>
            <w14:solidFill>
              <w14:schemeClr w14:val="tx1"/>
            </w14:solidFill>
          </w14:textFill>
        </w:rPr>
        <w:t>，对参与专项行动的工作人员</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两员</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开展</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业务</w:t>
      </w:r>
      <w:r>
        <w:rPr>
          <w:rFonts w:hint="default" w:ascii="Times New Roman" w:hAnsi="Times New Roman" w:eastAsia="方正仿宋简体" w:cs="Times New Roman"/>
          <w:color w:val="000000" w:themeColor="text1"/>
          <w:sz w:val="32"/>
          <w:szCs w:val="32"/>
          <w14:textFill>
            <w14:solidFill>
              <w14:schemeClr w14:val="tx1"/>
            </w14:solidFill>
          </w14:textFill>
        </w:rPr>
        <w:t>培训，</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实现</w:t>
      </w:r>
      <w:r>
        <w:rPr>
          <w:rFonts w:hint="default" w:ascii="Times New Roman" w:hAnsi="Times New Roman" w:eastAsia="方正仿宋简体" w:cs="Times New Roman"/>
          <w:color w:val="000000" w:themeColor="text1"/>
          <w:sz w:val="32"/>
          <w:szCs w:val="32"/>
          <w14:textFill>
            <w14:solidFill>
              <w14:schemeClr w14:val="tx1"/>
            </w14:solidFill>
          </w14:textFill>
        </w:rPr>
        <w:t>培训全覆盖。</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4</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14:textFill>
            <w14:solidFill>
              <w14:schemeClr w14:val="tx1"/>
            </w14:solidFill>
          </w14:textFill>
        </w:rPr>
        <w:t>形成核实任务清单。</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区经普办</w:t>
      </w:r>
      <w:r>
        <w:rPr>
          <w:rFonts w:hint="default" w:ascii="Times New Roman" w:hAnsi="Times New Roman" w:eastAsia="方正仿宋简体" w:cs="Times New Roman"/>
          <w:color w:val="000000" w:themeColor="text1"/>
          <w:sz w:val="32"/>
          <w:szCs w:val="32"/>
          <w14:textFill>
            <w14:solidFill>
              <w14:schemeClr w14:val="tx1"/>
            </w14:solidFill>
          </w14:textFill>
        </w:rPr>
        <w:t>以名录库为基础，</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对各</w:t>
      </w:r>
      <w:r>
        <w:rPr>
          <w:rFonts w:hint="default" w:ascii="Times New Roman" w:hAnsi="Times New Roman" w:eastAsia="方正仿宋简体" w:cs="Times New Roman"/>
          <w:color w:val="000000" w:themeColor="text1"/>
          <w:sz w:val="32"/>
          <w:szCs w:val="32"/>
          <w14:textFill>
            <w14:solidFill>
              <w14:schemeClr w14:val="tx1"/>
            </w14:solidFill>
          </w14:textFill>
        </w:rPr>
        <w:t>部门共享信息，通过统一社会信用代码（组织机构代码）或单位详细名</w:t>
      </w:r>
      <w:r>
        <w:rPr>
          <w:rFonts w:hint="default" w:ascii="Times New Roman" w:hAnsi="Times New Roman" w:eastAsia="方正仿宋简体" w:cs="Times New Roman"/>
          <w:sz w:val="32"/>
          <w:szCs w:val="32"/>
        </w:rPr>
        <w:t>称标识，分部门比对形成待核实单位清单，</w:t>
      </w:r>
      <w:r>
        <w:rPr>
          <w:rFonts w:hint="default" w:ascii="Times New Roman" w:hAnsi="Times New Roman" w:eastAsia="方正仿宋简体" w:cs="Times New Roman"/>
          <w:sz w:val="32"/>
          <w:szCs w:val="32"/>
          <w:lang w:eastAsia="zh-CN"/>
        </w:rPr>
        <w:t>结合</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市</w:t>
      </w:r>
      <w:r>
        <w:rPr>
          <w:rFonts w:hint="default" w:ascii="Times New Roman" w:hAnsi="Times New Roman" w:eastAsia="方正仿宋简体" w:cs="Times New Roman"/>
          <w:sz w:val="32"/>
          <w:szCs w:val="32"/>
        </w:rPr>
        <w:t>统计局下发任务清单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作为现场核实参考依据。充分应用信息化手段，对上级下发任务清单进行动态化管理，实现任务直达、</w:t>
      </w:r>
      <w:r>
        <w:rPr>
          <w:rFonts w:hint="default" w:ascii="Times New Roman" w:hAnsi="Times New Roman" w:eastAsia="方正仿宋简体" w:cs="Times New Roman"/>
          <w:color w:val="000000" w:themeColor="text1"/>
          <w:sz w:val="32"/>
          <w:szCs w:val="32"/>
          <w14:textFill>
            <w14:solidFill>
              <w14:schemeClr w14:val="tx1"/>
            </w14:solidFill>
          </w14:textFill>
        </w:rPr>
        <w:t>核实结果在线回传、全流程监管工作推进情况。</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资料准备</w:t>
      </w:r>
      <w:r>
        <w:rPr>
          <w:rFonts w:hint="default" w:ascii="Times New Roman" w:hAnsi="Times New Roman" w:eastAsia="方正仿宋简体" w:cs="Times New Roman"/>
          <w:b/>
          <w:bCs/>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区经普办统一印制工作证</w:t>
      </w:r>
      <w:r>
        <w:rPr>
          <w:rFonts w:hint="default" w:ascii="Times New Roman" w:hAnsi="Times New Roman" w:eastAsia="方正仿宋简体" w:cs="Times New Roman"/>
          <w:sz w:val="32"/>
          <w:szCs w:val="32"/>
          <w:lang w:val="en-US" w:eastAsia="zh-CN"/>
        </w:rPr>
        <w:t>件、清查告知书和基本单位清理基本情况登记表，并将法人单位、产业活动单位以及大个体户清理底册及时下发各镇（街）。</w:t>
      </w:r>
    </w:p>
    <w:p>
      <w:pPr>
        <w:keepNext w:val="0"/>
        <w:keepLines w:val="0"/>
        <w:pageBreakBefore w:val="0"/>
        <w:widowControl w:val="0"/>
        <w:numPr>
          <w:ilvl w:val="-1"/>
          <w:numId w:val="0"/>
        </w:numPr>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color w:val="000000"/>
          <w:sz w:val="32"/>
          <w:szCs w:val="32"/>
        </w:rPr>
        <w:t>责任单位：</w:t>
      </w:r>
      <w:r>
        <w:rPr>
          <w:rFonts w:hint="default" w:ascii="Times New Roman" w:hAnsi="Times New Roman" w:eastAsia="方正仿宋简体" w:cs="Times New Roman"/>
          <w:sz w:val="32"/>
          <w:szCs w:val="32"/>
          <w:lang w:val="en-US" w:eastAsia="zh-CN"/>
        </w:rPr>
        <w:t>区经普办</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（二）入户清理阶段（2023年2</w:t>
      </w:r>
      <w:r>
        <w:rPr>
          <w:rFonts w:hint="eastAsia" w:ascii="Times New Roman" w:hAnsi="Times New Roman" w:eastAsia="方正楷体简体" w:cs="Times New Roman"/>
          <w:b/>
          <w:bCs/>
          <w:sz w:val="32"/>
          <w:szCs w:val="32"/>
          <w:lang w:eastAsia="zh-CN"/>
        </w:rPr>
        <w:t>—</w:t>
      </w:r>
      <w:r>
        <w:rPr>
          <w:rFonts w:hint="default" w:ascii="Times New Roman" w:hAnsi="Times New Roman" w:eastAsia="方正楷体简体" w:cs="Times New Roman"/>
          <w:b/>
          <w:bCs/>
          <w:sz w:val="32"/>
          <w:szCs w:val="32"/>
        </w:rPr>
        <w:t>4月）</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开展入户实地核实，做好清理数据审核和问题的及时反馈，加强对数据的质量把控和分析研判，针对问题，采取有效措施</w:t>
      </w:r>
      <w:r>
        <w:rPr>
          <w:rFonts w:hint="default" w:ascii="Times New Roman" w:hAnsi="Times New Roman" w:eastAsia="方正仿宋简体" w:cs="Times New Roman"/>
          <w:sz w:val="32"/>
          <w:szCs w:val="32"/>
          <w:lang w:val="en-US" w:eastAsia="zh-CN"/>
        </w:rPr>
        <w:t>推动</w:t>
      </w:r>
      <w:r>
        <w:rPr>
          <w:rFonts w:hint="default" w:ascii="Times New Roman" w:hAnsi="Times New Roman" w:eastAsia="方正仿宋简体" w:cs="Times New Roman"/>
          <w:sz w:val="32"/>
          <w:szCs w:val="32"/>
        </w:rPr>
        <w:t>全</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各类基本单位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应入尽入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应统尽统</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val="en-US" w:eastAsia="zh-CN"/>
        </w:rPr>
        <w:t>1</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sz w:val="32"/>
          <w:szCs w:val="32"/>
          <w:lang w:val="en-US" w:eastAsia="zh-CN"/>
        </w:rPr>
        <w:t>清理告知</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单位清理前，</w:t>
      </w:r>
      <w:r>
        <w:rPr>
          <w:rFonts w:hint="default" w:ascii="Times New Roman" w:hAnsi="Times New Roman" w:eastAsia="方正仿宋简体" w:cs="Times New Roman"/>
          <w:sz w:val="32"/>
          <w:szCs w:val="32"/>
          <w:lang w:val="en-US" w:eastAsia="zh-CN"/>
        </w:rPr>
        <w:t>各相关部门和各镇（街）</w:t>
      </w:r>
      <w:r>
        <w:rPr>
          <w:rFonts w:hint="default" w:ascii="Times New Roman" w:hAnsi="Times New Roman" w:eastAsia="方正仿宋简体" w:cs="Times New Roman"/>
          <w:sz w:val="32"/>
          <w:szCs w:val="32"/>
        </w:rPr>
        <w:t>要采</w:t>
      </w:r>
      <w:r>
        <w:rPr>
          <w:rFonts w:hint="default" w:ascii="Times New Roman" w:hAnsi="Times New Roman" w:eastAsia="方正仿宋简体" w:cs="Times New Roman"/>
          <w:sz w:val="32"/>
          <w:szCs w:val="32"/>
          <w:lang w:eastAsia="zh-CN"/>
        </w:rPr>
        <w:t>取</w:t>
      </w:r>
      <w:r>
        <w:rPr>
          <w:rFonts w:hint="default" w:ascii="Times New Roman" w:hAnsi="Times New Roman" w:eastAsia="方正仿宋简体" w:cs="Times New Roman"/>
          <w:sz w:val="32"/>
          <w:szCs w:val="32"/>
        </w:rPr>
        <w:t>多种形式、通过</w:t>
      </w:r>
      <w:r>
        <w:rPr>
          <w:rFonts w:hint="default" w:ascii="Times New Roman" w:hAnsi="Times New Roman" w:eastAsia="方正仿宋简体" w:cs="Times New Roman"/>
          <w:sz w:val="32"/>
          <w:szCs w:val="32"/>
          <w:lang w:eastAsia="zh-CN"/>
        </w:rPr>
        <w:t>多</w:t>
      </w:r>
      <w:r>
        <w:rPr>
          <w:rFonts w:hint="default" w:ascii="Times New Roman" w:hAnsi="Times New Roman" w:eastAsia="方正仿宋简体" w:cs="Times New Roman"/>
          <w:sz w:val="32"/>
          <w:szCs w:val="32"/>
        </w:rPr>
        <w:t>种渠道开展宣传，发放清理告知书，让清理对象知晓单位清理的重要意义以及相关要求。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sz w:val="32"/>
          <w:szCs w:val="32"/>
        </w:rPr>
        <w:t>责任</w:t>
      </w:r>
      <w:r>
        <w:rPr>
          <w:rFonts w:hint="default" w:ascii="Times New Roman" w:hAnsi="Times New Roman" w:eastAsia="方正仿宋简体" w:cs="Times New Roman"/>
          <w:b/>
          <w:bCs/>
          <w:color w:val="000000" w:themeColor="text1"/>
          <w:sz w:val="32"/>
          <w:szCs w:val="32"/>
          <w14:textFill>
            <w14:solidFill>
              <w14:schemeClr w14:val="tx1"/>
            </w14:solidFill>
          </w14:textFill>
        </w:rPr>
        <w:t>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2</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实地清理</w:t>
      </w:r>
      <w:r>
        <w:rPr>
          <w:rFonts w:hint="default" w:ascii="Times New Roman" w:hAnsi="Times New Roman" w:eastAsia="方正仿宋简体" w:cs="Times New Roman"/>
          <w:b/>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各镇（街）要</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组织调动各方力量，分区域全覆盖开展清理，对清理底册单位进行全面核查，标注核查信息，并对核查出的单位填写清理登记表，对核实后未找到的单位每日上报区经普办。对清理底册以外的单位进行</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地毯式</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摸排，重点加强对无固定经营场所、集群登记、一址多企、一企多址、产</w:t>
      </w:r>
      <w:r>
        <w:rPr>
          <w:rFonts w:hint="default" w:ascii="Times New Roman" w:hAnsi="Times New Roman" w:eastAsia="方正仿宋简体" w:cs="Times New Roman"/>
          <w:kern w:val="2"/>
          <w:sz w:val="32"/>
          <w:szCs w:val="32"/>
          <w:lang w:val="en-US" w:eastAsia="zh-CN" w:bidi="ar-SA"/>
        </w:rPr>
        <w:t>业活动单位、网络经济、新增高新技术企业、国有投资平台、高校和科研创新平台等单位的清理排查，对符合统计制度要求的法人单位、产业活动单位以及大</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个体户，填写清理登记表，在清理底册上登记单位有关信息；做好清理底册单位和法产关联单位的查漏补登工作。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3</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数据录入审核</w:t>
      </w:r>
      <w:r>
        <w:rPr>
          <w:rFonts w:hint="default" w:ascii="Times New Roman" w:hAnsi="Times New Roman" w:eastAsia="方正仿宋简体" w:cs="Times New Roman"/>
          <w:b/>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各镇（街）及时将清查结果在</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四川省基本单位名录库综合管理平台</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进行更新维护，</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区经普办根据清理登记结果，核实、补充相关信息并编写行政区划</w:t>
      </w:r>
      <w:r>
        <w:rPr>
          <w:rFonts w:hint="default" w:ascii="Times New Roman" w:hAnsi="Times New Roman" w:eastAsia="方正仿宋简体" w:cs="Times New Roman"/>
          <w:color w:val="000000" w:themeColor="text1"/>
          <w:sz w:val="32"/>
          <w:szCs w:val="32"/>
          <w14:textFill>
            <w14:solidFill>
              <w14:schemeClr w14:val="tx1"/>
            </w14:solidFill>
          </w14:textFill>
        </w:rPr>
        <w:t>四川省基本单位名录库综合管理平台</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行业代码，对没有统一社会信用代码的单位编写临时代码，组织专业人员进行审核。</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w:t>
      </w:r>
      <w:r>
        <w:rPr>
          <w:rFonts w:hint="default" w:ascii="Times New Roman" w:hAnsi="Times New Roman" w:eastAsia="方正楷体简体" w:cs="Times New Roman"/>
          <w:b/>
          <w:bCs/>
          <w:sz w:val="32"/>
          <w:szCs w:val="32"/>
          <w:lang w:val="en-US" w:eastAsia="zh-CN"/>
        </w:rPr>
        <w:t>三</w:t>
      </w:r>
      <w:r>
        <w:rPr>
          <w:rFonts w:hint="default" w:ascii="Times New Roman" w:hAnsi="Times New Roman" w:eastAsia="方正楷体简体" w:cs="Times New Roman"/>
          <w:b/>
          <w:bCs/>
          <w:sz w:val="32"/>
          <w:szCs w:val="32"/>
        </w:rPr>
        <w:t>）核查总结阶段（2023年5月）</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对清理数据开展质量抽查，确保数据质量，开展数据分析评估与验收，做好清理专项行动工作全面总结。</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sz w:val="32"/>
          <w:szCs w:val="32"/>
        </w:rPr>
        <w:t>开展清理数据质量抽查。</w:t>
      </w:r>
      <w:r>
        <w:rPr>
          <w:rFonts w:hint="default" w:ascii="Times New Roman" w:hAnsi="Times New Roman" w:eastAsia="方正仿宋简体" w:cs="Times New Roman"/>
          <w:sz w:val="32"/>
          <w:szCs w:val="32"/>
        </w:rPr>
        <w:t>建立质量抽检工作制度，由专项工作组牵头，组织</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纪委监委、</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政府督查室、</w:t>
      </w:r>
      <w:r>
        <w:rPr>
          <w:rFonts w:hint="default" w:ascii="Times New Roman" w:hAnsi="Times New Roman" w:eastAsia="方正仿宋简体" w:cs="Times New Roman"/>
          <w:sz w:val="32"/>
          <w:szCs w:val="32"/>
          <w:lang w:eastAsia="zh-CN"/>
        </w:rPr>
        <w:t>区经普办</w:t>
      </w:r>
      <w:r>
        <w:rPr>
          <w:rFonts w:hint="default" w:ascii="Times New Roman" w:hAnsi="Times New Roman" w:eastAsia="方正仿宋简体" w:cs="Times New Roman"/>
          <w:sz w:val="32"/>
          <w:szCs w:val="32"/>
        </w:rPr>
        <w:t>等部门，在全</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抽取一定比例的镇（街）、村（社区），对单位清理入库情况、</w:t>
      </w:r>
      <w:r>
        <w:rPr>
          <w:rFonts w:hint="default" w:ascii="Times New Roman" w:hAnsi="Times New Roman" w:eastAsia="方正仿宋简体" w:cs="Times New Roman"/>
          <w:color w:val="000000" w:themeColor="text1"/>
          <w:sz w:val="32"/>
          <w:szCs w:val="32"/>
          <w14:textFill>
            <w14:solidFill>
              <w14:schemeClr w14:val="tx1"/>
            </w14:solidFill>
          </w14:textFill>
        </w:rPr>
        <w:t>信息数据填报准确率等进行质量抽查，对质量不合格的要求进行复查。</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纪委监委</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政府督查室</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、区经普办</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经济科技信息化局</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商务局、</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住房城乡建设局</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税务局、</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市场监管局，</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各镇（</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街</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2</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14:textFill>
            <w14:solidFill>
              <w14:schemeClr w14:val="tx1"/>
            </w14:solidFill>
          </w14:textFill>
        </w:rPr>
        <w:t>加强数据分析评估验收。</w:t>
      </w:r>
      <w:r>
        <w:rPr>
          <w:rFonts w:hint="default" w:ascii="Times New Roman" w:hAnsi="Times New Roman" w:eastAsia="方正仿宋简体" w:cs="Times New Roman"/>
          <w:color w:val="000000" w:themeColor="text1"/>
          <w:sz w:val="32"/>
          <w:szCs w:val="32"/>
          <w14:textFill>
            <w14:solidFill>
              <w14:schemeClr w14:val="tx1"/>
            </w14:solidFill>
          </w14:textFill>
        </w:rPr>
        <w:t>各行业主管部门要结合相关历史数据、部门行政记录等进行比较分析，评估、验收清理专项行动数据的真实性、一致性和准确性，并形成专题报告，</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于</w:t>
      </w:r>
      <w:r>
        <w:rPr>
          <w:rFonts w:hint="default" w:ascii="Times New Roman" w:hAnsi="Times New Roman" w:eastAsia="方正仿宋简体" w:cs="Times New Roman"/>
          <w:color w:val="000000" w:themeColor="text1"/>
          <w:sz w:val="32"/>
          <w:szCs w:val="32"/>
          <w14:textFill>
            <w14:solidFill>
              <w14:schemeClr w14:val="tx1"/>
            </w14:solidFill>
          </w14:textFill>
        </w:rPr>
        <w:t>5月1</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0</w:t>
      </w:r>
      <w:r>
        <w:rPr>
          <w:rFonts w:hint="default" w:ascii="Times New Roman" w:hAnsi="Times New Roman" w:eastAsia="方正仿宋简体" w:cs="Times New Roman"/>
          <w:color w:val="000000" w:themeColor="text1"/>
          <w:sz w:val="32"/>
          <w:szCs w:val="32"/>
          <w14:textFill>
            <w14:solidFill>
              <w14:schemeClr w14:val="tx1"/>
            </w14:solidFill>
          </w14:textFill>
        </w:rPr>
        <w:t>日前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书面</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报送</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经普办。</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sz w:val="32"/>
          <w:szCs w:val="32"/>
        </w:rPr>
        <w:t>做好清理专项行动总结。</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相关</w:t>
      </w:r>
      <w:r>
        <w:rPr>
          <w:rFonts w:hint="default" w:ascii="Times New Roman" w:hAnsi="Times New Roman" w:eastAsia="方正仿宋简体" w:cs="Times New Roman"/>
          <w:sz w:val="32"/>
          <w:szCs w:val="32"/>
        </w:rPr>
        <w:t>部门</w:t>
      </w:r>
      <w:r>
        <w:rPr>
          <w:rFonts w:hint="default" w:ascii="Times New Roman" w:hAnsi="Times New Roman" w:eastAsia="方正仿宋简体" w:cs="Times New Roman"/>
          <w:sz w:val="32"/>
          <w:szCs w:val="32"/>
          <w:lang w:eastAsia="zh-CN"/>
        </w:rPr>
        <w:t>和各镇（街）</w:t>
      </w:r>
      <w:r>
        <w:rPr>
          <w:rFonts w:hint="default" w:ascii="Times New Roman" w:hAnsi="Times New Roman" w:eastAsia="方正仿宋简体" w:cs="Times New Roman"/>
          <w:sz w:val="32"/>
          <w:szCs w:val="32"/>
        </w:rPr>
        <w:t>要对清理专项行动进行深入复盘思考，总结经验、查找问题、研究改进措施，形成专项行动工作总结</w:t>
      </w:r>
      <w:r>
        <w:rPr>
          <w:rFonts w:hint="default" w:ascii="Times New Roman" w:hAnsi="Times New Roman" w:eastAsia="方正仿宋简体" w:cs="Times New Roman"/>
          <w:sz w:val="32"/>
          <w:szCs w:val="32"/>
          <w:lang w:eastAsia="zh-CN"/>
        </w:rPr>
        <w:t>，于</w:t>
      </w:r>
      <w:r>
        <w:rPr>
          <w:rFonts w:hint="default" w:ascii="Times New Roman" w:hAnsi="Times New Roman" w:eastAsia="方正仿宋简体" w:cs="Times New Roman"/>
          <w:sz w:val="32"/>
          <w:szCs w:val="32"/>
          <w:lang w:val="en-US" w:eastAsia="zh-CN"/>
        </w:rPr>
        <w:t>5月15日前</w:t>
      </w:r>
      <w:r>
        <w:rPr>
          <w:rFonts w:hint="default" w:ascii="Times New Roman" w:hAnsi="Times New Roman" w:eastAsia="方正仿宋简体" w:cs="Times New Roman"/>
          <w:sz w:val="32"/>
          <w:szCs w:val="32"/>
        </w:rPr>
        <w:t>报</w:t>
      </w:r>
      <w:r>
        <w:rPr>
          <w:rFonts w:hint="default" w:ascii="Times New Roman" w:hAnsi="Times New Roman" w:eastAsia="方正仿宋简体" w:cs="Times New Roman"/>
          <w:sz w:val="32"/>
          <w:szCs w:val="32"/>
          <w:lang w:eastAsia="zh-CN"/>
        </w:rPr>
        <w:t>区经普办</w:t>
      </w:r>
      <w:r>
        <w:rPr>
          <w:rFonts w:hint="default" w:ascii="Times New Roman" w:hAnsi="Times New Roman" w:eastAsia="方正仿宋简体" w:cs="Times New Roman"/>
          <w:sz w:val="32"/>
          <w:szCs w:val="32"/>
        </w:rPr>
        <w:t>，为做好</w:t>
      </w:r>
      <w:r>
        <w:rPr>
          <w:rFonts w:hint="default" w:ascii="Times New Roman" w:hAnsi="Times New Roman" w:eastAsia="方正仿宋简体" w:cs="Times New Roman"/>
          <w:sz w:val="32"/>
          <w:szCs w:val="32"/>
          <w:lang w:eastAsia="zh-CN"/>
        </w:rPr>
        <w:t>第</w:t>
      </w:r>
      <w:r>
        <w:rPr>
          <w:rFonts w:hint="default" w:ascii="Times New Roman" w:hAnsi="Times New Roman" w:eastAsia="方正仿宋简体" w:cs="Times New Roman"/>
          <w:sz w:val="32"/>
          <w:szCs w:val="32"/>
        </w:rPr>
        <w:t>五</w:t>
      </w:r>
      <w:r>
        <w:rPr>
          <w:rFonts w:hint="default" w:ascii="Times New Roman" w:hAnsi="Times New Roman" w:eastAsia="方正仿宋简体" w:cs="Times New Roman"/>
          <w:sz w:val="32"/>
          <w:szCs w:val="32"/>
          <w:lang w:eastAsia="zh-CN"/>
        </w:rPr>
        <w:t>次全国</w:t>
      </w:r>
      <w:r>
        <w:rPr>
          <w:rFonts w:hint="default" w:ascii="Times New Roman" w:hAnsi="Times New Roman" w:eastAsia="方正仿宋简体" w:cs="Times New Roman"/>
          <w:sz w:val="32"/>
          <w:szCs w:val="32"/>
        </w:rPr>
        <w:t>经</w:t>
      </w:r>
      <w:r>
        <w:rPr>
          <w:rFonts w:hint="default" w:ascii="Times New Roman" w:hAnsi="Times New Roman" w:eastAsia="方正仿宋简体" w:cs="Times New Roman"/>
          <w:sz w:val="32"/>
          <w:szCs w:val="32"/>
          <w:lang w:eastAsia="zh-CN"/>
        </w:rPr>
        <w:t>济</w:t>
      </w:r>
      <w:r>
        <w:rPr>
          <w:rFonts w:hint="default" w:ascii="Times New Roman" w:hAnsi="Times New Roman" w:eastAsia="方正仿宋简体" w:cs="Times New Roman"/>
          <w:sz w:val="32"/>
          <w:szCs w:val="32"/>
        </w:rPr>
        <w:t>普</w:t>
      </w:r>
      <w:r>
        <w:rPr>
          <w:rFonts w:hint="default" w:ascii="Times New Roman" w:hAnsi="Times New Roman" w:eastAsia="方正仿宋简体" w:cs="Times New Roman"/>
          <w:sz w:val="32"/>
          <w:szCs w:val="32"/>
          <w:lang w:eastAsia="zh-CN"/>
        </w:rPr>
        <w:t>查</w:t>
      </w:r>
      <w:r>
        <w:rPr>
          <w:rFonts w:hint="default" w:ascii="Times New Roman" w:hAnsi="Times New Roman" w:eastAsia="方正仿宋简体" w:cs="Times New Roman"/>
          <w:sz w:val="32"/>
          <w:szCs w:val="32"/>
        </w:rPr>
        <w:t>下步工作提供借鉴。</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责任单位：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简体" w:cs="Times New Roman"/>
          <w:color w:val="000000" w:themeColor="text1"/>
          <w:sz w:val="32"/>
          <w:szCs w:val="32"/>
          <w14:textFill>
            <w14:solidFill>
              <w14:schemeClr w14:val="tx1"/>
            </w14:solidFill>
          </w14:textFill>
        </w:rPr>
        <w:t>基本单位清理专项工作组成员单位，</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黑体简体" w:cs="Times New Roman"/>
          <w:color w:val="000000" w:themeColor="text1"/>
          <w:sz w:val="32"/>
          <w:szCs w:val="32"/>
          <w:lang w:eastAsia="zh-CN"/>
          <w14:textFill>
            <w14:solidFill>
              <w14:schemeClr w14:val="tx1"/>
            </w14:solidFill>
          </w14:textFill>
        </w:rPr>
      </w:pPr>
      <w:r>
        <w:rPr>
          <w:rFonts w:hint="default" w:ascii="Times New Roman" w:hAnsi="Times New Roman" w:eastAsia="方正黑体简体"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黑体简体" w:cs="Times New Roman"/>
          <w:color w:val="000000" w:themeColor="text1"/>
          <w:sz w:val="32"/>
          <w:szCs w:val="32"/>
          <w:lang w:eastAsia="zh-CN"/>
          <w14:textFill>
            <w14:solidFill>
              <w14:schemeClr w14:val="tx1"/>
            </w14:solidFill>
          </w14:textFill>
        </w:rPr>
        <w:t>、工作要求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color w:val="000000" w:themeColor="text1"/>
          <w:sz w:val="32"/>
          <w:szCs w:val="32"/>
          <w14:textFill>
            <w14:solidFill>
              <w14:schemeClr w14:val="tx1"/>
            </w14:solidFill>
          </w14:textFill>
        </w:rPr>
        <w:t>（一）加强组织领导，压实工作责任。</w:t>
      </w:r>
      <w:r>
        <w:rPr>
          <w:rFonts w:hint="default" w:ascii="Times New Roman" w:hAnsi="Times New Roman" w:eastAsia="方正仿宋简体" w:cs="Times New Roman"/>
          <w:color w:val="000000" w:themeColor="text1"/>
          <w:sz w:val="32"/>
          <w:szCs w:val="32"/>
          <w14:textFill>
            <w14:solidFill>
              <w14:schemeClr w14:val="tx1"/>
            </w14:solidFill>
          </w14:textFill>
        </w:rPr>
        <w:t>各</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相关</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部门和</w:t>
      </w:r>
      <w:r>
        <w:rPr>
          <w:rFonts w:hint="default" w:ascii="Times New Roman" w:hAnsi="Times New Roman" w:eastAsia="方正仿宋简体" w:cs="Times New Roman"/>
          <w:color w:val="000000" w:themeColor="text1"/>
          <w:sz w:val="32"/>
          <w:szCs w:val="32"/>
          <w14:textFill>
            <w14:solidFill>
              <w14:schemeClr w14:val="tx1"/>
            </w14:solidFill>
          </w14:textFill>
        </w:rPr>
        <w:t>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要切实提高政治站位，充分认识基本单位清理专项行动的重大意义。各</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镇（街）</w:t>
      </w:r>
      <w:r>
        <w:rPr>
          <w:rFonts w:hint="default" w:ascii="Times New Roman" w:hAnsi="Times New Roman" w:eastAsia="方正仿宋简体" w:cs="Times New Roman"/>
          <w:color w:val="000000" w:themeColor="text1"/>
          <w:sz w:val="32"/>
          <w:szCs w:val="32"/>
          <w14:textFill>
            <w14:solidFill>
              <w14:schemeClr w14:val="tx1"/>
            </w14:solidFill>
          </w14:textFill>
        </w:rPr>
        <w:t>要落实属地责任，落实人员保障</w:t>
      </w:r>
      <w:r>
        <w:rPr>
          <w:rFonts w:hint="default" w:ascii="Times New Roman" w:hAnsi="Times New Roman" w:eastAsia="方正仿宋简体" w:cs="Times New Roman"/>
          <w:sz w:val="32"/>
          <w:szCs w:val="32"/>
        </w:rPr>
        <w:t>，精心组织实施。</w:t>
      </w:r>
      <w:r>
        <w:rPr>
          <w:rFonts w:hint="default" w:ascii="Times New Roman" w:hAnsi="Times New Roman" w:eastAsia="方正仿宋简体" w:cs="Times New Roman"/>
          <w:sz w:val="32"/>
          <w:szCs w:val="32"/>
          <w:lang w:eastAsia="zh-CN"/>
        </w:rPr>
        <w:t>各</w:t>
      </w:r>
      <w:r>
        <w:rPr>
          <w:rFonts w:hint="default" w:ascii="Times New Roman" w:hAnsi="Times New Roman" w:eastAsia="方正仿宋简体" w:cs="Times New Roman"/>
          <w:sz w:val="32"/>
          <w:szCs w:val="32"/>
        </w:rPr>
        <w:t>行业主管部门要认真落实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管行业就要管统计、管统计就要管数据质量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要求，协调解决本部门本行业在本次清理专项行动中的重大问题。</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color w:val="000000"/>
          <w:sz w:val="32"/>
          <w:szCs w:val="32"/>
          <w:lang w:eastAsia="zh-CN"/>
        </w:rPr>
        <w:t>（</w:t>
      </w:r>
      <w:r>
        <w:rPr>
          <w:rFonts w:hint="default" w:ascii="Times New Roman" w:hAnsi="Times New Roman" w:eastAsia="方正楷体简体" w:cs="Times New Roman"/>
          <w:b/>
          <w:bCs/>
          <w:color w:val="000000"/>
          <w:sz w:val="32"/>
          <w:szCs w:val="32"/>
        </w:rPr>
        <w:t>二）聚焦工作重点，探索创新方法。</w:t>
      </w:r>
      <w:r>
        <w:rPr>
          <w:rFonts w:hint="default" w:ascii="Times New Roman" w:hAnsi="Times New Roman" w:eastAsia="方正仿宋简体" w:cs="Times New Roman"/>
          <w:sz w:val="32"/>
          <w:szCs w:val="32"/>
        </w:rPr>
        <w:t>聚焦重点领域、重点行业、规下单位工作重点，探索创新方法，全面开展清理筛查，形成清理增量。在完成常规单位清理工作任务基础上，对无固定经营场所、集群登记、一址多企、一企多址、产业活动单位、网络经济主体查找及登记方法</w:t>
      </w:r>
      <w:r>
        <w:rPr>
          <w:rFonts w:hint="default" w:ascii="Times New Roman" w:hAnsi="Times New Roman" w:eastAsia="方正仿宋简体" w:cs="Times New Roman"/>
          <w:sz w:val="32"/>
          <w:szCs w:val="32"/>
          <w:lang w:eastAsia="zh-CN"/>
        </w:rPr>
        <w:t>进行</w:t>
      </w:r>
      <w:r>
        <w:rPr>
          <w:rFonts w:hint="default" w:ascii="Times New Roman" w:hAnsi="Times New Roman" w:eastAsia="方正仿宋简体" w:cs="Times New Roman"/>
          <w:sz w:val="32"/>
          <w:szCs w:val="32"/>
        </w:rPr>
        <w:t>研究，积极探索有效途径和方法，总结形成好经验好做法。</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bCs/>
          <w:color w:val="000000"/>
          <w:sz w:val="32"/>
          <w:szCs w:val="32"/>
        </w:rPr>
        <w:t>（</w:t>
      </w:r>
      <w:r>
        <w:rPr>
          <w:rFonts w:hint="default" w:ascii="Times New Roman" w:hAnsi="Times New Roman" w:eastAsia="方正楷体简体" w:cs="Times New Roman"/>
          <w:b/>
          <w:bCs/>
          <w:color w:val="000000"/>
          <w:sz w:val="32"/>
          <w:szCs w:val="32"/>
          <w:lang w:val="en-US" w:eastAsia="zh-CN"/>
        </w:rPr>
        <w:t>三</w:t>
      </w:r>
      <w:r>
        <w:rPr>
          <w:rFonts w:hint="default" w:ascii="Times New Roman" w:hAnsi="Times New Roman" w:eastAsia="方正楷体简体" w:cs="Times New Roman"/>
          <w:b/>
          <w:bCs/>
          <w:color w:val="000000"/>
          <w:sz w:val="32"/>
          <w:szCs w:val="32"/>
        </w:rPr>
        <w:t>）建立工作机制，推动工作落实</w:t>
      </w:r>
      <w:r>
        <w:rPr>
          <w:rFonts w:hint="default" w:ascii="Times New Roman" w:hAnsi="Times New Roman" w:eastAsia="方正楷体简体" w:cs="Times New Roman"/>
          <w:b/>
          <w:bCs/>
          <w:color w:val="000000"/>
          <w:sz w:val="32"/>
          <w:szCs w:val="32"/>
          <w:lang w:eastAsia="zh-CN"/>
        </w:rPr>
        <w:t>。</w:t>
      </w:r>
      <w:r>
        <w:rPr>
          <w:rFonts w:hint="default" w:ascii="Times New Roman" w:hAnsi="Times New Roman" w:eastAsia="方正仿宋简体" w:cs="Times New Roman"/>
          <w:sz w:val="32"/>
          <w:szCs w:val="32"/>
          <w:lang w:val="en-US" w:eastAsia="zh-CN"/>
        </w:rPr>
        <w:t>结合工作实际，建立工作专班推进机制、业务联合培训机制、工作会商协调机制、督促指导考核机制等工作推进机制，增强部门间的协作配合，强化工作督促指导和考核，提升工作质量效率。</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楷体简体" w:cs="Times New Roman"/>
          <w:b/>
          <w:bCs/>
          <w:color w:val="000000"/>
          <w:sz w:val="32"/>
          <w:szCs w:val="32"/>
        </w:rPr>
        <w:t>（</w:t>
      </w:r>
      <w:r>
        <w:rPr>
          <w:rFonts w:hint="default" w:ascii="Times New Roman" w:hAnsi="Times New Roman" w:eastAsia="方正楷体简体" w:cs="Times New Roman"/>
          <w:b/>
          <w:bCs/>
          <w:color w:val="000000"/>
          <w:sz w:val="32"/>
          <w:szCs w:val="32"/>
          <w:lang w:val="en-US" w:eastAsia="zh-CN"/>
        </w:rPr>
        <w:t>四</w:t>
      </w:r>
      <w:r>
        <w:rPr>
          <w:rFonts w:hint="default" w:ascii="Times New Roman" w:hAnsi="Times New Roman" w:eastAsia="方正楷体简体" w:cs="Times New Roman"/>
          <w:b/>
          <w:bCs/>
          <w:color w:val="000000"/>
          <w:sz w:val="32"/>
          <w:szCs w:val="32"/>
        </w:rPr>
        <w:t>）加强督促检查，管控数据质量。</w:t>
      </w:r>
      <w:r>
        <w:rPr>
          <w:rFonts w:hint="default" w:ascii="Times New Roman" w:hAnsi="Times New Roman" w:eastAsia="方正仿宋简体" w:cs="Times New Roman"/>
          <w:sz w:val="32"/>
          <w:szCs w:val="32"/>
        </w:rPr>
        <w:t>坚守数据质量第一原则，坚持部门联动审核，狠抓源头数据质量，建立质量抽检工作制度，做好现场调查资料完善归档，实时监控现场核实数据采集、上报情况，开展源头数据自查与抽查。坚决杜绝未经核实直接纳入基本单位名录库、直接标识核实结果，坚决杜绝大面积出现入名录库单位在正式单位清查时无法找到、无法登记的情况发生，确保单位真实可靠，行业划分准确。</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2" w:firstLineChars="200"/>
        <w:textAlignment w:val="auto"/>
        <w:rPr>
          <w:rFonts w:hint="default" w:ascii="Times New Roman" w:hAnsi="Times New Roman" w:cs="Times New Roman"/>
          <w:lang w:val="en-US" w:eastAsia="zh-CN"/>
        </w:rPr>
      </w:pPr>
      <w:r>
        <w:rPr>
          <w:rFonts w:hint="default" w:ascii="Times New Roman" w:hAnsi="Times New Roman" w:eastAsia="方正楷体简体" w:cs="Times New Roman"/>
          <w:b/>
          <w:bCs/>
          <w:color w:val="000000"/>
          <w:sz w:val="32"/>
          <w:szCs w:val="32"/>
        </w:rPr>
        <w:t>（五）应用清理结果，抓好成果转化。</w:t>
      </w:r>
      <w:r>
        <w:rPr>
          <w:rFonts w:hint="default" w:ascii="Times New Roman" w:hAnsi="Times New Roman" w:eastAsia="方正仿宋简体" w:cs="Times New Roman"/>
          <w:sz w:val="32"/>
          <w:szCs w:val="32"/>
        </w:rPr>
        <w:t>推动清理成果转化为发展增量，要通过基本单位清理和数据对比，将所有符合条件的纳入统计、形成支撑，实现发展增量应统尽统。推动清理成果转化为普查增量，要从紧从严、从实从细、从早从快推动单位清理，将清理成果转化为普查增量，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五经普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实现保量提质目标奠定坚实基础。</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附件：1</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sz w:val="32"/>
          <w:szCs w:val="32"/>
        </w:rPr>
        <w:t>基本单位清理专项行动工作机制</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sz w:val="32"/>
          <w:szCs w:val="32"/>
        </w:rPr>
        <w:t>部门共享信息资料提供范围</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1600" w:firstLineChars="5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sz w:val="32"/>
          <w:szCs w:val="32"/>
        </w:rPr>
        <w:t>部门行政登记信息基础表式</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1600" w:firstLineChars="5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sz w:val="32"/>
          <w:szCs w:val="32"/>
        </w:rPr>
        <w:t>法人和产业活动单位清理底册</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1600" w:firstLineChars="5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sz w:val="32"/>
          <w:szCs w:val="32"/>
        </w:rPr>
        <w:t>个体经营户清理底册</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宋体" w:cs="Times New Roman"/>
          <w:color w:val="FF0000"/>
          <w:lang w:val="en-US" w:eastAsia="zh-CN"/>
        </w:rPr>
      </w:pPr>
      <w:r>
        <w:rPr>
          <w:rFonts w:hint="default" w:ascii="Times New Roman" w:hAnsi="Times New Roman" w:eastAsia="宋体" w:cs="Times New Roman"/>
          <w:color w:val="FF0000"/>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黑体简体" w:cs="Times New Roman"/>
          <w:b/>
          <w:bCs/>
          <w:kern w:val="2"/>
          <w:sz w:val="32"/>
          <w:szCs w:val="32"/>
          <w:lang w:val="en-US" w:eastAsia="zh-CN" w:bidi="ar-SA"/>
        </w:rPr>
      </w:pPr>
      <w:r>
        <w:rPr>
          <w:rFonts w:hint="default" w:ascii="Times New Roman" w:hAnsi="Times New Roman" w:eastAsia="方正黑体简体" w:cs="Times New Roman"/>
          <w:b w:val="0"/>
          <w:bCs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小标宋简体" w:cs="Times New Roman"/>
          <w:b w:val="0"/>
          <w:bCs w:val="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小标宋简体" w:cs="方正小标宋简体"/>
          <w:b/>
          <w:bCs/>
          <w:kern w:val="2"/>
          <w:sz w:val="44"/>
          <w:szCs w:val="44"/>
          <w:lang w:val="en-US" w:eastAsia="zh-CN" w:bidi="ar-SA"/>
        </w:rPr>
      </w:pPr>
      <w:r>
        <w:rPr>
          <w:rFonts w:hint="eastAsia" w:ascii="Times New Roman" w:hAnsi="Times New Roman" w:eastAsia="方正小标宋简体" w:cs="Times New Roman"/>
          <w:b w:val="0"/>
          <w:bCs w:val="0"/>
          <w:kern w:val="0"/>
          <w:sz w:val="44"/>
          <w:szCs w:val="44"/>
        </w:rPr>
        <w:t>基本单位清理专项行动工作</w:t>
      </w:r>
      <w:r>
        <w:rPr>
          <w:rFonts w:hint="eastAsia" w:ascii="Times New Roman" w:hAnsi="Times New Roman" w:eastAsia="方正小标宋简体" w:cs="方正小标宋简体"/>
          <w:b w:val="0"/>
          <w:bCs w:val="0"/>
          <w:kern w:val="2"/>
          <w:sz w:val="44"/>
          <w:szCs w:val="44"/>
          <w:lang w:val="en-US" w:eastAsia="zh-CN" w:bidi="ar-SA"/>
        </w:rPr>
        <w:t>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黑体简体"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简体" w:cs="方正黑体简体"/>
          <w:b w:val="0"/>
          <w:bCs w:val="0"/>
          <w:kern w:val="2"/>
          <w:sz w:val="32"/>
          <w:szCs w:val="32"/>
          <w:lang w:val="en-US" w:eastAsia="zh-CN" w:bidi="ar-SA"/>
        </w:rPr>
      </w:pPr>
      <w:r>
        <w:rPr>
          <w:rFonts w:hint="eastAsia" w:ascii="Times New Roman" w:hAnsi="Times New Roman" w:eastAsia="方正黑体简体" w:cs="方正黑体简体"/>
          <w:b w:val="0"/>
          <w:bCs w:val="0"/>
          <w:kern w:val="2"/>
          <w:sz w:val="32"/>
          <w:szCs w:val="32"/>
          <w:lang w:val="en-US" w:eastAsia="zh-CN" w:bidi="ar-SA"/>
        </w:rPr>
        <w:t>一、工作专班推进机制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建立由</w:t>
      </w:r>
      <w:r>
        <w:rPr>
          <w:rFonts w:hint="eastAsia" w:ascii="Times New Roman" w:hAnsi="Times New Roman" w:eastAsia="方正仿宋简体" w:cs="Times New Roman"/>
          <w:kern w:val="2"/>
          <w:sz w:val="32"/>
          <w:szCs w:val="32"/>
          <w:lang w:val="en-US" w:eastAsia="zh-CN" w:bidi="ar-SA"/>
        </w:rPr>
        <w:t>区委、区政府</w:t>
      </w:r>
      <w:r>
        <w:rPr>
          <w:rFonts w:hint="default" w:ascii="Times New Roman" w:hAnsi="Times New Roman" w:eastAsia="方正仿宋简体" w:cs="Times New Roman"/>
          <w:kern w:val="2"/>
          <w:sz w:val="32"/>
          <w:szCs w:val="32"/>
          <w:lang w:val="en-US" w:eastAsia="zh-CN" w:bidi="ar-SA"/>
        </w:rPr>
        <w:t>分管领导牵头的工作专班，成立</w:t>
      </w:r>
      <w:r>
        <w:rPr>
          <w:rFonts w:hint="eastAsia" w:ascii="Times New Roman" w:hAnsi="Times New Roman" w:eastAsia="方正仿宋简体" w:cs="Times New Roman"/>
          <w:kern w:val="2"/>
          <w:sz w:val="32"/>
          <w:szCs w:val="32"/>
          <w:lang w:val="en-US" w:eastAsia="zh-CN" w:bidi="ar-SA"/>
        </w:rPr>
        <w:t>区经济科技信息化</w:t>
      </w:r>
      <w:r>
        <w:rPr>
          <w:rFonts w:hint="default" w:ascii="Times New Roman" w:hAnsi="Times New Roman" w:eastAsia="方正仿宋简体" w:cs="Times New Roman"/>
          <w:kern w:val="2"/>
          <w:sz w:val="32"/>
          <w:szCs w:val="32"/>
          <w:lang w:val="en-US" w:eastAsia="zh-CN" w:bidi="ar-SA"/>
        </w:rPr>
        <w:t>局负责的工业工作组、</w:t>
      </w:r>
      <w:r>
        <w:rPr>
          <w:rFonts w:hint="eastAsia" w:ascii="Times New Roman" w:hAnsi="Times New Roman" w:eastAsia="方正仿宋简体" w:cs="Times New Roman"/>
          <w:kern w:val="2"/>
          <w:sz w:val="32"/>
          <w:szCs w:val="32"/>
          <w:lang w:val="en-US" w:eastAsia="zh-CN" w:bidi="ar-SA"/>
        </w:rPr>
        <w:t>区住房城乡建设局</w:t>
      </w:r>
      <w:r>
        <w:rPr>
          <w:rFonts w:hint="default" w:ascii="Times New Roman" w:hAnsi="Times New Roman" w:eastAsia="方正仿宋简体" w:cs="Times New Roman"/>
          <w:kern w:val="2"/>
          <w:sz w:val="32"/>
          <w:szCs w:val="32"/>
          <w:lang w:val="en-US" w:eastAsia="zh-CN" w:bidi="ar-SA"/>
        </w:rPr>
        <w:t>负责的建筑业和房地产业工作组、</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商务局（服务业办）负责的服务业工作组和商贸业工作组，明确工作职责和责任分工，统筹推进各阶段工作</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各工作组负责本产业（行业）单位核查工作的组织实施。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简体" w:cs="方正黑体简体"/>
          <w:b w:val="0"/>
          <w:bCs w:val="0"/>
          <w:kern w:val="2"/>
          <w:sz w:val="32"/>
          <w:szCs w:val="32"/>
          <w:lang w:val="en-US" w:eastAsia="zh-CN" w:bidi="ar-SA"/>
        </w:rPr>
      </w:pPr>
      <w:r>
        <w:rPr>
          <w:rFonts w:hint="eastAsia" w:ascii="Times New Roman" w:hAnsi="Times New Roman" w:eastAsia="方正黑体简体" w:cs="方正黑体简体"/>
          <w:b w:val="0"/>
          <w:bCs w:val="0"/>
          <w:kern w:val="2"/>
          <w:sz w:val="32"/>
          <w:szCs w:val="32"/>
          <w:lang w:val="en-US" w:eastAsia="zh-CN" w:bidi="ar-SA"/>
        </w:rPr>
        <w:t>二、</w:t>
      </w:r>
      <w:r>
        <w:rPr>
          <w:rFonts w:hint="default" w:ascii="Times New Roman" w:hAnsi="Times New Roman" w:eastAsia="方正黑体简体" w:cs="方正黑体简体"/>
          <w:b w:val="0"/>
          <w:bCs w:val="0"/>
          <w:kern w:val="2"/>
          <w:sz w:val="32"/>
          <w:szCs w:val="32"/>
          <w:lang w:val="en-US" w:eastAsia="zh-CN" w:bidi="ar-SA"/>
        </w:rPr>
        <w:t>业务联合培训机制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经普办</w:t>
      </w:r>
      <w:r>
        <w:rPr>
          <w:rFonts w:hint="eastAsia" w:ascii="Times New Roman" w:hAnsi="Times New Roman" w:eastAsia="方正仿宋简体" w:cs="Times New Roman"/>
          <w:kern w:val="2"/>
          <w:sz w:val="32"/>
          <w:szCs w:val="32"/>
          <w:lang w:val="en-US" w:eastAsia="zh-CN" w:bidi="ar-SA"/>
        </w:rPr>
        <w:t>联合</w:t>
      </w:r>
      <w:r>
        <w:rPr>
          <w:rFonts w:hint="default" w:ascii="Times New Roman" w:hAnsi="Times New Roman" w:eastAsia="方正仿宋简体" w:cs="Times New Roman"/>
          <w:kern w:val="2"/>
          <w:sz w:val="32"/>
          <w:szCs w:val="32"/>
          <w:lang w:val="en-US" w:eastAsia="zh-CN" w:bidi="ar-SA"/>
        </w:rPr>
        <w:t>各行业牵头部门</w:t>
      </w:r>
      <w:r>
        <w:rPr>
          <w:rFonts w:hint="eastAsia" w:ascii="Times New Roman" w:hAnsi="Times New Roman" w:eastAsia="方正仿宋简体" w:cs="Times New Roman"/>
          <w:kern w:val="2"/>
          <w:sz w:val="32"/>
          <w:szCs w:val="32"/>
          <w:lang w:val="en-US" w:eastAsia="zh-CN" w:bidi="ar-SA"/>
        </w:rPr>
        <w:t>，对</w:t>
      </w:r>
      <w:r>
        <w:rPr>
          <w:rFonts w:hint="default" w:ascii="Times New Roman" w:hAnsi="Times New Roman" w:eastAsia="方正仿宋简体" w:cs="Times New Roman"/>
          <w:kern w:val="2"/>
          <w:sz w:val="32"/>
          <w:szCs w:val="32"/>
          <w:lang w:val="en-US" w:eastAsia="zh-CN" w:bidi="ar-SA"/>
        </w:rPr>
        <w:t>镇（街）开展清理业务培训，确保镇（街）清理业务人员能熟练应用业务知识开展工作。由</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经普办重点讲解清理方案、核查指标、工作要求；</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农业农村局重点讲解农林牧渔业辅助性活动细分表现业态和经济模式；</w:t>
      </w:r>
      <w:r>
        <w:rPr>
          <w:rFonts w:hint="eastAsia" w:ascii="Times New Roman" w:hAnsi="Times New Roman" w:eastAsia="方正仿宋简体" w:cs="Times New Roman"/>
          <w:kern w:val="2"/>
          <w:sz w:val="32"/>
          <w:szCs w:val="32"/>
          <w:lang w:val="en-US" w:eastAsia="zh-CN" w:bidi="ar-SA"/>
        </w:rPr>
        <w:t>区经济科技信息化</w:t>
      </w:r>
      <w:r>
        <w:rPr>
          <w:rFonts w:hint="default" w:ascii="Times New Roman" w:hAnsi="Times New Roman" w:eastAsia="方正仿宋简体" w:cs="Times New Roman"/>
          <w:kern w:val="2"/>
          <w:sz w:val="32"/>
          <w:szCs w:val="32"/>
          <w:lang w:val="en-US" w:eastAsia="zh-CN" w:bidi="ar-SA"/>
        </w:rPr>
        <w:t>局重点讲解工业、科学研究技术服务业、互联网和相关服务等经济活动划分认定规则及其细分模式和表现业态；</w:t>
      </w:r>
      <w:r>
        <w:rPr>
          <w:rFonts w:hint="eastAsia" w:ascii="Times New Roman" w:hAnsi="Times New Roman" w:eastAsia="方正仿宋简体" w:cs="Times New Roman"/>
          <w:kern w:val="2"/>
          <w:sz w:val="32"/>
          <w:szCs w:val="32"/>
          <w:lang w:val="en-US" w:eastAsia="zh-CN" w:bidi="ar-SA"/>
        </w:rPr>
        <w:t>区住房城乡建设局</w:t>
      </w:r>
      <w:r>
        <w:rPr>
          <w:rFonts w:hint="default" w:ascii="Times New Roman" w:hAnsi="Times New Roman" w:eastAsia="方正仿宋简体" w:cs="Times New Roman"/>
          <w:kern w:val="2"/>
          <w:sz w:val="32"/>
          <w:szCs w:val="32"/>
          <w:lang w:val="en-US" w:eastAsia="zh-CN" w:bidi="ar-SA"/>
        </w:rPr>
        <w:t>重点讲解建筑行业和房地产业经济活动的组织形式和表现业态；</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商务局（服务业办）重点讲解第三产业主要表现形态、模式及行业划分认定。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简体" w:cs="方正黑体简体"/>
          <w:b w:val="0"/>
          <w:bCs w:val="0"/>
          <w:kern w:val="2"/>
          <w:sz w:val="32"/>
          <w:szCs w:val="32"/>
          <w:lang w:val="en-US" w:eastAsia="zh-CN" w:bidi="ar-SA"/>
        </w:rPr>
      </w:pPr>
      <w:r>
        <w:rPr>
          <w:rFonts w:hint="eastAsia" w:ascii="Times New Roman" w:hAnsi="Times New Roman" w:eastAsia="方正黑体简体" w:cs="方正黑体简体"/>
          <w:b w:val="0"/>
          <w:bCs w:val="0"/>
          <w:kern w:val="2"/>
          <w:sz w:val="32"/>
          <w:szCs w:val="32"/>
          <w:lang w:val="en-US" w:eastAsia="zh-CN" w:bidi="ar-SA"/>
        </w:rPr>
        <w:t>三、</w:t>
      </w:r>
      <w:r>
        <w:rPr>
          <w:rFonts w:hint="default" w:ascii="Times New Roman" w:hAnsi="Times New Roman" w:eastAsia="方正黑体简体" w:cs="方正黑体简体"/>
          <w:b w:val="0"/>
          <w:bCs w:val="0"/>
          <w:kern w:val="2"/>
          <w:sz w:val="32"/>
          <w:szCs w:val="32"/>
          <w:lang w:val="en-US" w:eastAsia="zh-CN" w:bidi="ar-SA"/>
        </w:rPr>
        <w:t>工作会商</w:t>
      </w:r>
      <w:r>
        <w:rPr>
          <w:rFonts w:hint="eastAsia" w:ascii="Times New Roman" w:hAnsi="Times New Roman" w:eastAsia="方正黑体简体" w:cs="方正黑体简体"/>
          <w:b w:val="0"/>
          <w:bCs w:val="0"/>
          <w:kern w:val="2"/>
          <w:sz w:val="32"/>
          <w:szCs w:val="32"/>
          <w:lang w:val="en-US" w:eastAsia="zh-CN" w:bidi="ar-SA"/>
        </w:rPr>
        <w:t>协调</w:t>
      </w:r>
      <w:r>
        <w:rPr>
          <w:rFonts w:hint="default" w:ascii="Times New Roman" w:hAnsi="Times New Roman" w:eastAsia="方正黑体简体" w:cs="方正黑体简体"/>
          <w:b w:val="0"/>
          <w:bCs w:val="0"/>
          <w:kern w:val="2"/>
          <w:sz w:val="32"/>
          <w:szCs w:val="32"/>
          <w:lang w:val="en-US" w:eastAsia="zh-CN" w:bidi="ar-SA"/>
        </w:rPr>
        <w:t>机制</w:t>
      </w:r>
    </w:p>
    <w:p>
      <w:pPr>
        <w:pStyle w:val="8"/>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由</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经普办牵头，定期组织专项行动成员单位</w:t>
      </w:r>
      <w:r>
        <w:rPr>
          <w:rFonts w:hint="eastAsia" w:ascii="Times New Roman" w:hAnsi="Times New Roman" w:eastAsia="方正仿宋简体" w:cs="Times New Roman"/>
          <w:kern w:val="2"/>
          <w:sz w:val="32"/>
          <w:szCs w:val="32"/>
          <w:lang w:val="en-US" w:eastAsia="zh-CN" w:bidi="ar-SA"/>
        </w:rPr>
        <w:t>开展</w:t>
      </w:r>
      <w:r>
        <w:rPr>
          <w:rFonts w:hint="default" w:ascii="Times New Roman" w:hAnsi="Times New Roman" w:eastAsia="方正仿宋简体" w:cs="Times New Roman"/>
          <w:kern w:val="2"/>
          <w:sz w:val="32"/>
          <w:szCs w:val="32"/>
          <w:lang w:val="en-US" w:eastAsia="zh-CN" w:bidi="ar-SA"/>
        </w:rPr>
        <w:t>会商工作，了解掌握工作推进情况，分析工作中存在的具体问题，提出</w:t>
      </w:r>
      <w:r>
        <w:rPr>
          <w:rFonts w:hint="eastAsia" w:ascii="Times New Roman" w:hAnsi="Times New Roman" w:eastAsia="方正仿宋简体" w:cs="Times New Roman"/>
          <w:kern w:val="2"/>
          <w:sz w:val="32"/>
          <w:szCs w:val="32"/>
          <w:lang w:val="en-US" w:eastAsia="zh-CN" w:bidi="ar-SA"/>
        </w:rPr>
        <w:t>切实</w:t>
      </w:r>
      <w:r>
        <w:rPr>
          <w:rFonts w:hint="default" w:ascii="Times New Roman" w:hAnsi="Times New Roman" w:eastAsia="方正仿宋简体" w:cs="Times New Roman"/>
          <w:kern w:val="2"/>
          <w:sz w:val="32"/>
          <w:szCs w:val="32"/>
          <w:lang w:val="en-US" w:eastAsia="zh-CN" w:bidi="ar-SA"/>
        </w:rPr>
        <w:t>可行的解决</w:t>
      </w:r>
      <w:r>
        <w:rPr>
          <w:rFonts w:hint="eastAsia" w:ascii="Times New Roman" w:hAnsi="Times New Roman" w:eastAsia="方正仿宋简体" w:cs="Times New Roman"/>
          <w:kern w:val="2"/>
          <w:sz w:val="32"/>
          <w:szCs w:val="32"/>
          <w:lang w:val="en-US" w:eastAsia="zh-CN" w:bidi="ar-SA"/>
        </w:rPr>
        <w:t>方案，统筹协调加以解决</w:t>
      </w:r>
      <w:r>
        <w:rPr>
          <w:rFonts w:hint="default" w:ascii="Times New Roman" w:hAnsi="Times New Roman" w:eastAsia="方正仿宋简体"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简体" w:cs="方正黑体简体"/>
          <w:b w:val="0"/>
          <w:bCs w:val="0"/>
          <w:kern w:val="2"/>
          <w:sz w:val="32"/>
          <w:szCs w:val="32"/>
          <w:lang w:val="en-US" w:eastAsia="zh-CN" w:bidi="ar-SA"/>
        </w:rPr>
      </w:pPr>
      <w:r>
        <w:rPr>
          <w:rFonts w:hint="eastAsia" w:ascii="Times New Roman" w:hAnsi="Times New Roman" w:eastAsia="方正黑体简体" w:cs="方正黑体简体"/>
          <w:b w:val="0"/>
          <w:bCs w:val="0"/>
          <w:kern w:val="2"/>
          <w:sz w:val="32"/>
          <w:szCs w:val="32"/>
          <w:lang w:val="en-US" w:eastAsia="zh-CN" w:bidi="ar-SA"/>
        </w:rPr>
        <w:t>四、</w:t>
      </w:r>
      <w:r>
        <w:rPr>
          <w:rFonts w:hint="default" w:ascii="Times New Roman" w:hAnsi="Times New Roman" w:eastAsia="方正黑体简体" w:cs="方正黑体简体"/>
          <w:b w:val="0"/>
          <w:bCs w:val="0"/>
          <w:kern w:val="2"/>
          <w:sz w:val="32"/>
          <w:szCs w:val="32"/>
          <w:lang w:val="en-US" w:eastAsia="zh-CN" w:bidi="ar-SA"/>
        </w:rPr>
        <w:t>督导考核机制</w:t>
      </w:r>
    </w:p>
    <w:p>
      <w:pPr>
        <w:pStyle w:val="8"/>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由</w:t>
      </w:r>
      <w:r>
        <w:rPr>
          <w:rFonts w:hint="eastAsia" w:ascii="Times New Roman" w:hAnsi="Times New Roman" w:eastAsia="方正仿宋简体" w:cs="Times New Roman"/>
          <w:kern w:val="2"/>
          <w:sz w:val="32"/>
          <w:szCs w:val="32"/>
          <w:lang w:val="en-US" w:eastAsia="zh-CN" w:bidi="ar-SA"/>
        </w:rPr>
        <w:t>区统计局</w:t>
      </w:r>
      <w:r>
        <w:rPr>
          <w:rFonts w:hint="default" w:ascii="Times New Roman" w:hAnsi="Times New Roman" w:eastAsia="方正仿宋简体" w:cs="Times New Roman"/>
          <w:kern w:val="2"/>
          <w:sz w:val="32"/>
          <w:szCs w:val="32"/>
          <w:lang w:val="en-US" w:eastAsia="zh-CN" w:bidi="ar-SA"/>
        </w:rPr>
        <w:t>牵头，</w:t>
      </w:r>
      <w:r>
        <w:rPr>
          <w:rFonts w:hint="eastAsia" w:ascii="Times New Roman" w:hAnsi="Times New Roman" w:eastAsia="方正仿宋简体" w:cs="Times New Roman"/>
          <w:kern w:val="2"/>
          <w:sz w:val="32"/>
          <w:szCs w:val="32"/>
          <w:lang w:val="en-US" w:eastAsia="zh-CN" w:bidi="ar-SA"/>
        </w:rPr>
        <w:t>会同区政府督查室等相关部门组成督查指导小组</w:t>
      </w: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不定期深入开展督促指导工作，</w:t>
      </w:r>
      <w:r>
        <w:rPr>
          <w:rFonts w:hint="default" w:ascii="Times New Roman" w:hAnsi="Times New Roman" w:eastAsia="方正仿宋简体" w:cs="Times New Roman"/>
          <w:kern w:val="2"/>
          <w:sz w:val="32"/>
          <w:szCs w:val="32"/>
          <w:lang w:val="en-US" w:eastAsia="zh-CN" w:bidi="ar-SA"/>
        </w:rPr>
        <w:t>对工作不到位、成效差的镇（街）进行通报</w:t>
      </w:r>
      <w:r>
        <w:rPr>
          <w:rFonts w:hint="eastAsia" w:ascii="Times New Roman" w:hAnsi="Times New Roman" w:eastAsia="方正仿宋简体" w:cs="Times New Roman"/>
          <w:kern w:val="2"/>
          <w:sz w:val="32"/>
          <w:szCs w:val="32"/>
          <w:lang w:val="en-US" w:eastAsia="zh-CN" w:bidi="ar-SA"/>
        </w:rPr>
        <w:t>，并</w:t>
      </w:r>
      <w:r>
        <w:rPr>
          <w:rFonts w:hint="default" w:ascii="Times New Roman" w:hAnsi="Times New Roman" w:eastAsia="方正仿宋简体" w:cs="Times New Roman"/>
          <w:kern w:val="2"/>
          <w:sz w:val="32"/>
          <w:szCs w:val="32"/>
          <w:lang w:val="en-US" w:eastAsia="zh-CN" w:bidi="ar-SA"/>
        </w:rPr>
        <w:t>纳入年度目标考核。</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kern w:val="2"/>
          <w:sz w:val="32"/>
          <w:szCs w:val="32"/>
          <w:lang w:val="en-US" w:eastAsia="zh-CN" w:bidi="ar-SA"/>
        </w:rPr>
        <w:sectPr>
          <w:footerReference r:id="rId3" w:type="default"/>
          <w:pgSz w:w="11906" w:h="16838"/>
          <w:pgMar w:top="1984" w:right="1531" w:bottom="1531" w:left="1531" w:header="851" w:footer="1247" w:gutter="0"/>
          <w:pgNumType w:fmt="decimal"/>
          <w:cols w:space="0" w:num="1"/>
          <w:rtlGutter w:val="0"/>
          <w:docGrid w:type="lines" w:linePitch="312" w:charSpace="0"/>
        </w:sectPr>
      </w:pPr>
    </w:p>
    <w:p>
      <w:pPr>
        <w:spacing w:before="63" w:line="224" w:lineRule="auto"/>
        <w:rPr>
          <w:rFonts w:hint="default" w:ascii="Times New Roman" w:hAnsi="Times New Roman" w:eastAsia="方正黑体简体" w:cs="Times New Roman"/>
          <w:spacing w:val="-13"/>
          <w:sz w:val="32"/>
          <w:szCs w:val="32"/>
          <w:lang w:val="en-US" w:eastAsia="zh-CN"/>
        </w:rPr>
      </w:pPr>
      <w:r>
        <w:rPr>
          <w:rFonts w:hint="default" w:ascii="Times New Roman" w:hAnsi="Times New Roman" w:eastAsia="方正黑体简体" w:cs="Times New Roman"/>
          <w:spacing w:val="-13"/>
          <w:sz w:val="32"/>
          <w:szCs w:val="32"/>
        </w:rPr>
        <w:t>附</w:t>
      </w:r>
      <w:r>
        <w:rPr>
          <w:rFonts w:hint="default" w:ascii="Times New Roman" w:hAnsi="Times New Roman" w:eastAsia="方正黑体简体" w:cs="Times New Roman"/>
          <w:spacing w:val="-72"/>
          <w:sz w:val="32"/>
          <w:szCs w:val="32"/>
        </w:rPr>
        <w:t xml:space="preserve"> </w:t>
      </w:r>
      <w:r>
        <w:rPr>
          <w:rFonts w:hint="default" w:ascii="Times New Roman" w:hAnsi="Times New Roman" w:eastAsia="方正黑体简体" w:cs="Times New Roman"/>
          <w:spacing w:val="-13"/>
          <w:sz w:val="32"/>
          <w:szCs w:val="32"/>
        </w:rPr>
        <w:t>件</w:t>
      </w:r>
      <w:r>
        <w:rPr>
          <w:rFonts w:hint="default" w:ascii="Times New Roman" w:hAnsi="Times New Roman" w:eastAsia="方正黑体简体" w:cs="Times New Roman"/>
          <w:spacing w:val="-13"/>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小标宋简体" w:cs="方正小标宋简体"/>
          <w:b w:val="0"/>
          <w:bCs w:val="0"/>
          <w:spacing w:val="-13"/>
          <w:sz w:val="44"/>
          <w:szCs w:val="44"/>
        </w:rPr>
      </w:pPr>
      <w:r>
        <w:rPr>
          <w:rFonts w:hint="eastAsia" w:ascii="Times New Roman" w:hAnsi="Times New Roman" w:eastAsia="方正小标宋简体" w:cs="方正小标宋简体"/>
          <w:b w:val="0"/>
          <w:bCs w:val="0"/>
          <w:spacing w:val="-13"/>
          <w:sz w:val="44"/>
          <w:szCs w:val="44"/>
        </w:rPr>
        <w:t>部门共享信息资料提供范围</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spacing w:line="35" w:lineRule="exact"/>
        <w:rPr>
          <w:rFonts w:ascii="Times New Roman" w:hAnsi="Times New Roman" w:cs="Times New Roman"/>
        </w:rPr>
      </w:pPr>
    </w:p>
    <w:tbl>
      <w:tblPr>
        <w:tblStyle w:val="10"/>
        <w:tblW w:w="1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2340"/>
        <w:gridCol w:w="70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blHeader/>
        </w:trPr>
        <w:tc>
          <w:tcPr>
            <w:tcW w:w="600" w:type="dxa"/>
            <w:vAlign w:val="top"/>
          </w:tcPr>
          <w:p>
            <w:pPr>
              <w:keepNext w:val="0"/>
              <w:keepLines w:val="0"/>
              <w:pageBreakBefore w:val="0"/>
              <w:widowControl w:val="0"/>
              <w:kinsoku/>
              <w:wordWrap/>
              <w:overflowPunct/>
              <w:topLinePunct w:val="0"/>
              <w:autoSpaceDE/>
              <w:autoSpaceDN/>
              <w:bidi w:val="0"/>
              <w:adjustRightInd/>
              <w:snapToGrid/>
              <w:spacing w:before="194" w:line="320" w:lineRule="exact"/>
              <w:jc w:val="center"/>
              <w:textAlignment w:val="auto"/>
              <w:rPr>
                <w:rFonts w:hint="eastAsia" w:ascii="Times New Roman" w:hAnsi="Times New Roman" w:eastAsia="方正黑体简体" w:cs="方正黑体简体"/>
                <w:b w:val="0"/>
                <w:bCs w:val="0"/>
                <w:sz w:val="23"/>
                <w:szCs w:val="23"/>
              </w:rPr>
            </w:pPr>
            <w:r>
              <w:rPr>
                <w:rFonts w:hint="eastAsia" w:ascii="Times New Roman" w:hAnsi="Times New Roman" w:eastAsia="方正黑体简体" w:cs="方正黑体简体"/>
                <w:b w:val="0"/>
                <w:bCs w:val="0"/>
                <w:sz w:val="23"/>
                <w:szCs w:val="23"/>
              </w:rPr>
              <w:t>序号</w:t>
            </w:r>
          </w:p>
        </w:tc>
        <w:tc>
          <w:tcPr>
            <w:tcW w:w="2340" w:type="dxa"/>
            <w:vAlign w:val="top"/>
          </w:tcPr>
          <w:p>
            <w:pPr>
              <w:keepNext w:val="0"/>
              <w:keepLines w:val="0"/>
              <w:pageBreakBefore w:val="0"/>
              <w:widowControl w:val="0"/>
              <w:kinsoku/>
              <w:wordWrap/>
              <w:overflowPunct/>
              <w:topLinePunct w:val="0"/>
              <w:autoSpaceDE/>
              <w:autoSpaceDN/>
              <w:bidi w:val="0"/>
              <w:adjustRightInd/>
              <w:snapToGrid/>
              <w:spacing w:before="194" w:line="320" w:lineRule="exact"/>
              <w:ind w:left="20"/>
              <w:jc w:val="center"/>
              <w:textAlignment w:val="auto"/>
              <w:rPr>
                <w:rFonts w:hint="eastAsia" w:ascii="Times New Roman" w:hAnsi="Times New Roman" w:eastAsia="方正黑体简体" w:cs="方正黑体简体"/>
                <w:b w:val="0"/>
                <w:bCs w:val="0"/>
                <w:sz w:val="23"/>
                <w:szCs w:val="23"/>
              </w:rPr>
            </w:pPr>
            <w:r>
              <w:rPr>
                <w:rFonts w:hint="eastAsia" w:ascii="Times New Roman" w:hAnsi="Times New Roman" w:eastAsia="方正黑体简体" w:cs="方正黑体简体"/>
                <w:b w:val="0"/>
                <w:bCs w:val="0"/>
                <w:spacing w:val="13"/>
                <w:sz w:val="23"/>
                <w:szCs w:val="23"/>
              </w:rPr>
              <w:t>部门</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89" w:line="320" w:lineRule="exact"/>
              <w:ind w:left="2798"/>
              <w:jc w:val="both"/>
              <w:textAlignment w:val="auto"/>
              <w:rPr>
                <w:rFonts w:hint="eastAsia" w:ascii="Times New Roman" w:hAnsi="Times New Roman" w:eastAsia="方正黑体简体" w:cs="方正黑体简体"/>
                <w:b w:val="0"/>
                <w:bCs w:val="0"/>
                <w:sz w:val="23"/>
                <w:szCs w:val="23"/>
              </w:rPr>
            </w:pPr>
            <w:r>
              <w:rPr>
                <w:rFonts w:hint="eastAsia" w:ascii="Times New Roman" w:hAnsi="Times New Roman" w:eastAsia="方正黑体简体" w:cs="方正黑体简体"/>
                <w:b w:val="0"/>
                <w:bCs w:val="0"/>
                <w:sz w:val="23"/>
                <w:szCs w:val="23"/>
              </w:rPr>
              <w:t>提供资料范围</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195" w:line="320" w:lineRule="exact"/>
              <w:ind w:left="1665"/>
              <w:jc w:val="both"/>
              <w:textAlignment w:val="auto"/>
              <w:rPr>
                <w:rFonts w:hint="eastAsia" w:ascii="Times New Roman" w:hAnsi="Times New Roman" w:eastAsia="方正黑体简体" w:cs="方正黑体简体"/>
                <w:b w:val="0"/>
                <w:bCs w:val="0"/>
                <w:sz w:val="23"/>
                <w:szCs w:val="23"/>
              </w:rPr>
            </w:pPr>
            <w:r>
              <w:rPr>
                <w:rFonts w:hint="eastAsia" w:ascii="Times New Roman" w:hAnsi="Times New Roman" w:eastAsia="方正黑体简体" w:cs="方正黑体简体"/>
                <w:b w:val="0"/>
                <w:bCs w:val="0"/>
                <w:spacing w:val="15"/>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1</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3"/>
                <w:sz w:val="24"/>
                <w:szCs w:val="24"/>
                <w:lang w:eastAsia="zh-CN"/>
              </w:rPr>
              <w:t>区</w:t>
            </w:r>
            <w:r>
              <w:rPr>
                <w:rFonts w:hint="eastAsia" w:ascii="Times New Roman" w:hAnsi="Times New Roman" w:eastAsia="方正仿宋简体" w:cs="方正仿宋简体"/>
                <w:spacing w:val="3"/>
                <w:sz w:val="24"/>
                <w:szCs w:val="24"/>
              </w:rPr>
              <w:t>市场监管局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18"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8"/>
                <w:sz w:val="24"/>
                <w:szCs w:val="24"/>
              </w:rPr>
              <w:t>按单位登记状态、单位类型提供所有设立登记的市场主体、农民专业合作社、个体工商户单位信息；单独提供个转企沿用原个体工商户统一社会信用代码单位名单及信息。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每月提供。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81" w:line="320" w:lineRule="exact"/>
              <w:ind w:left="110"/>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81" w:line="320" w:lineRule="exact"/>
              <w:ind w:left="110"/>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3"/>
                <w:sz w:val="24"/>
                <w:szCs w:val="24"/>
                <w:lang w:eastAsia="zh-CN"/>
              </w:rPr>
              <w:t>区</w:t>
            </w:r>
            <w:r>
              <w:rPr>
                <w:rFonts w:hint="eastAsia" w:ascii="Times New Roman" w:hAnsi="Times New Roman" w:eastAsia="方正仿宋简体" w:cs="方正仿宋简体"/>
                <w:spacing w:val="3"/>
                <w:sz w:val="24"/>
                <w:szCs w:val="24"/>
              </w:rPr>
              <w:t>税务局</w:t>
            </w:r>
          </w:p>
        </w:tc>
        <w:tc>
          <w:tcPr>
            <w:tcW w:w="7020" w:type="dxa"/>
            <w:vAlign w:val="center"/>
          </w:tcPr>
          <w:p>
            <w:pPr>
              <w:keepNext w:val="0"/>
              <w:keepLines w:val="0"/>
              <w:pageBreakBefore w:val="0"/>
              <w:widowControl w:val="0"/>
              <w:kinsoku/>
              <w:wordWrap/>
              <w:overflowPunct/>
              <w:topLinePunct w:val="0"/>
              <w:autoSpaceDE/>
              <w:autoSpaceDN/>
              <w:bidi w:val="0"/>
              <w:adjustRightInd/>
              <w:snapToGrid/>
              <w:spacing w:before="133" w:line="320" w:lineRule="exact"/>
              <w:ind w:left="85"/>
              <w:jc w:val="left"/>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8"/>
                <w:sz w:val="24"/>
                <w:szCs w:val="24"/>
              </w:rPr>
              <w:t>按单位登记状态、分类标识提供所有法人、产业活动单位和个体工商户纳税单位登记信息；提供2022年全年营业收入和纳税额</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lang w:val="en-US" w:eastAsia="zh-CN"/>
              </w:rPr>
              <w:t>2023年</w:t>
            </w:r>
            <w:r>
              <w:rPr>
                <w:rFonts w:hint="eastAsia" w:ascii="Times New Roman" w:hAnsi="Times New Roman" w:eastAsia="方正仿宋简体" w:cs="方正仿宋简体"/>
                <w:spacing w:val="8"/>
                <w:sz w:val="24"/>
                <w:szCs w:val="24"/>
                <w:lang w:eastAsia="zh-CN"/>
              </w:rPr>
              <w:t>每月提供</w:t>
            </w:r>
            <w:r>
              <w:rPr>
                <w:rFonts w:hint="eastAsia" w:ascii="Times New Roman" w:hAnsi="Times New Roman" w:eastAsia="方正仿宋简体" w:cs="方正仿宋简体"/>
                <w:spacing w:val="8"/>
                <w:sz w:val="24"/>
                <w:szCs w:val="24"/>
              </w:rPr>
              <w:t>全部正常纳税市场主体</w:t>
            </w:r>
            <w:r>
              <w:rPr>
                <w:rFonts w:hint="eastAsia" w:ascii="Times New Roman" w:hAnsi="Times New Roman" w:eastAsia="方正仿宋简体" w:cs="方正仿宋简体"/>
                <w:spacing w:val="8"/>
                <w:sz w:val="24"/>
                <w:szCs w:val="24"/>
                <w:lang w:eastAsia="zh-CN"/>
              </w:rPr>
              <w:t>月末累计</w:t>
            </w:r>
            <w:r>
              <w:rPr>
                <w:rFonts w:hint="eastAsia" w:ascii="Times New Roman" w:hAnsi="Times New Roman" w:eastAsia="方正仿宋简体" w:cs="方正仿宋简体"/>
                <w:spacing w:val="8"/>
                <w:sz w:val="24"/>
                <w:szCs w:val="24"/>
              </w:rPr>
              <w:t>营业收入和纳税额。</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每月提供。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50"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3</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50"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3"/>
                <w:sz w:val="24"/>
                <w:szCs w:val="24"/>
                <w:lang w:eastAsia="zh-CN"/>
              </w:rPr>
              <w:t>区</w:t>
            </w:r>
            <w:r>
              <w:rPr>
                <w:rFonts w:hint="eastAsia" w:ascii="Times New Roman" w:hAnsi="Times New Roman" w:eastAsia="方正仿宋简体" w:cs="方正仿宋简体"/>
                <w:spacing w:val="3"/>
                <w:sz w:val="24"/>
                <w:szCs w:val="24"/>
              </w:rPr>
              <w:t>委编办</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49"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4"/>
                <w:sz w:val="24"/>
                <w:szCs w:val="24"/>
              </w:rPr>
              <w:t>提供纳入本级管理范围内的党政群机关和事业单位登记</w:t>
            </w:r>
            <w:r>
              <w:rPr>
                <w:rFonts w:hint="eastAsia" w:ascii="Times New Roman" w:hAnsi="Times New Roman" w:eastAsia="方正仿宋简体" w:cs="方正仿宋简体"/>
                <w:spacing w:val="4"/>
                <w:sz w:val="24"/>
                <w:szCs w:val="24"/>
                <w:lang w:eastAsia="zh-CN"/>
              </w:rPr>
              <w:t>信息</w:t>
            </w:r>
            <w:r>
              <w:rPr>
                <w:rFonts w:hint="eastAsia" w:ascii="Times New Roman" w:hAnsi="Times New Roman" w:eastAsia="方正仿宋简体" w:cs="方正仿宋简体"/>
                <w:spacing w:val="4"/>
                <w:sz w:val="24"/>
                <w:szCs w:val="24"/>
              </w:rPr>
              <w:t>。</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293"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4</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293" w:line="320" w:lineRule="exact"/>
              <w:ind w:left="89"/>
              <w:jc w:val="center"/>
              <w:textAlignment w:val="auto"/>
              <w:rPr>
                <w:rFonts w:hint="eastAsia" w:ascii="Times New Roman" w:hAnsi="Times New Roman" w:eastAsia="方正仿宋简体" w:cs="方正仿宋简体"/>
                <w:sz w:val="24"/>
                <w:szCs w:val="24"/>
                <w:lang w:eastAsia="zh-CN"/>
              </w:rPr>
            </w:pPr>
            <w:r>
              <w:rPr>
                <w:rFonts w:hint="eastAsia" w:ascii="Times New Roman" w:hAnsi="Times New Roman" w:eastAsia="方正仿宋简体" w:cs="方正仿宋简体"/>
                <w:spacing w:val="3"/>
                <w:sz w:val="24"/>
                <w:szCs w:val="24"/>
                <w:lang w:eastAsia="zh-CN"/>
              </w:rPr>
              <w:t>区</w:t>
            </w:r>
            <w:r>
              <w:rPr>
                <w:rFonts w:hint="eastAsia" w:ascii="Times New Roman" w:hAnsi="Times New Roman" w:eastAsia="方正仿宋简体" w:cs="方正仿宋简体"/>
                <w:spacing w:val="3"/>
                <w:sz w:val="24"/>
                <w:szCs w:val="24"/>
              </w:rPr>
              <w:t>民政</w:t>
            </w:r>
            <w:r>
              <w:rPr>
                <w:rFonts w:hint="eastAsia" w:ascii="Times New Roman" w:hAnsi="Times New Roman" w:eastAsia="方正仿宋简体" w:cs="方正仿宋简体"/>
                <w:spacing w:val="3"/>
                <w:sz w:val="24"/>
                <w:szCs w:val="24"/>
                <w:lang w:eastAsia="zh-CN"/>
              </w:rPr>
              <w:t>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21" w:line="320" w:lineRule="exact"/>
              <w:ind w:left="85" w:right="96"/>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
                <w:sz w:val="24"/>
                <w:szCs w:val="24"/>
              </w:rPr>
              <w:t>提供社会团体、民办非企业单位（社会服务机构）、基金会登记资料</w:t>
            </w:r>
            <w:r>
              <w:rPr>
                <w:rFonts w:hint="eastAsia" w:ascii="Times New Roman" w:hAnsi="Times New Roman" w:eastAsia="方正仿宋简体" w:cs="方正仿宋简体"/>
                <w:spacing w:val="15"/>
                <w:sz w:val="24"/>
                <w:szCs w:val="24"/>
              </w:rPr>
              <w:t>和村（居）民委员会相关资料。</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1"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5</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1"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1"/>
                <w:sz w:val="24"/>
                <w:szCs w:val="24"/>
                <w:lang w:eastAsia="zh-CN"/>
              </w:rPr>
              <w:t>区</w:t>
            </w:r>
            <w:r>
              <w:rPr>
                <w:rFonts w:hint="eastAsia" w:ascii="Times New Roman" w:hAnsi="Times New Roman" w:eastAsia="方正仿宋简体" w:cs="方正仿宋简体"/>
                <w:spacing w:val="1"/>
                <w:sz w:val="24"/>
                <w:szCs w:val="24"/>
              </w:rPr>
              <w:t>民宗局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1"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4"/>
                <w:sz w:val="24"/>
                <w:szCs w:val="24"/>
              </w:rPr>
              <w:t>提供设立登记的宗教团体、宗教院校、宗教活动场所单位信息。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52"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6</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52"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1"/>
                <w:sz w:val="24"/>
                <w:szCs w:val="24"/>
                <w:lang w:eastAsia="zh-CN"/>
              </w:rPr>
              <w:t>区</w:t>
            </w:r>
            <w:r>
              <w:rPr>
                <w:rFonts w:hint="eastAsia" w:ascii="Times New Roman" w:hAnsi="Times New Roman" w:eastAsia="方正仿宋简体" w:cs="方正仿宋简体"/>
                <w:spacing w:val="1"/>
                <w:sz w:val="24"/>
                <w:szCs w:val="24"/>
              </w:rPr>
              <w:t>人社局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53"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7"/>
                <w:sz w:val="24"/>
                <w:szCs w:val="24"/>
              </w:rPr>
              <w:t>提供管理掌握的所有社保参保单位信息。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1" w:line="320" w:lineRule="exact"/>
              <w:ind w:left="85"/>
              <w:jc w:val="center"/>
              <w:textAlignment w:val="auto"/>
              <w:rPr>
                <w:rFonts w:hint="eastAsia" w:ascii="Times New Roman" w:hAnsi="Times New Roman" w:eastAsia="方正仿宋简体" w:cs="方正仿宋简体"/>
                <w:spacing w:val="4"/>
                <w:sz w:val="24"/>
                <w:szCs w:val="24"/>
              </w:rPr>
            </w:pPr>
            <w:r>
              <w:rPr>
                <w:rFonts w:hint="eastAsia" w:ascii="Times New Roman" w:hAnsi="Times New Roman" w:eastAsia="方正仿宋简体" w:cs="方正仿宋简体"/>
                <w:spacing w:val="4"/>
                <w:sz w:val="24"/>
                <w:szCs w:val="24"/>
              </w:rPr>
              <w:t>7</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1" w:line="320" w:lineRule="exact"/>
              <w:ind w:left="85"/>
              <w:jc w:val="center"/>
              <w:textAlignment w:val="auto"/>
              <w:rPr>
                <w:rFonts w:hint="eastAsia" w:ascii="Times New Roman" w:hAnsi="Times New Roman" w:eastAsia="方正仿宋简体" w:cs="方正仿宋简体"/>
                <w:spacing w:val="4"/>
                <w:sz w:val="24"/>
                <w:szCs w:val="24"/>
                <w:lang w:eastAsia="zh-CN"/>
              </w:rPr>
            </w:pPr>
            <w:r>
              <w:rPr>
                <w:rFonts w:hint="eastAsia" w:ascii="Times New Roman" w:hAnsi="Times New Roman" w:eastAsia="方正仿宋简体" w:cs="方正仿宋简体"/>
                <w:spacing w:val="4"/>
                <w:sz w:val="24"/>
                <w:szCs w:val="24"/>
                <w:lang w:eastAsia="zh-CN"/>
              </w:rPr>
              <w:t>区</w:t>
            </w:r>
            <w:r>
              <w:rPr>
                <w:rFonts w:hint="eastAsia" w:ascii="Times New Roman" w:hAnsi="Times New Roman" w:eastAsia="方正仿宋简体" w:cs="方正仿宋简体"/>
                <w:spacing w:val="4"/>
                <w:sz w:val="24"/>
                <w:szCs w:val="24"/>
              </w:rPr>
              <w:t>发改</w:t>
            </w:r>
            <w:r>
              <w:rPr>
                <w:rFonts w:hint="eastAsia" w:ascii="Times New Roman" w:hAnsi="Times New Roman" w:eastAsia="方正仿宋简体" w:cs="方正仿宋简体"/>
                <w:spacing w:val="4"/>
                <w:sz w:val="24"/>
                <w:szCs w:val="24"/>
                <w:lang w:eastAsia="zh-CN"/>
              </w:rPr>
              <w:t>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1"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提供管理掌握的全部仓储业单位信息。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0"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8</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0"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1"/>
                <w:sz w:val="24"/>
                <w:szCs w:val="24"/>
                <w:lang w:eastAsia="zh-CN"/>
              </w:rPr>
              <w:t>区</w:t>
            </w:r>
            <w:r>
              <w:rPr>
                <w:rFonts w:hint="eastAsia" w:ascii="Times New Roman" w:hAnsi="Times New Roman" w:eastAsia="方正仿宋简体" w:cs="方正仿宋简体"/>
                <w:spacing w:val="1"/>
                <w:sz w:val="24"/>
                <w:szCs w:val="24"/>
              </w:rPr>
              <w:t>经</w:t>
            </w:r>
            <w:r>
              <w:rPr>
                <w:rFonts w:hint="eastAsia" w:ascii="Times New Roman" w:hAnsi="Times New Roman" w:eastAsia="方正仿宋简体" w:cs="方正仿宋简体"/>
                <w:spacing w:val="1"/>
                <w:sz w:val="24"/>
                <w:szCs w:val="24"/>
                <w:lang w:eastAsia="zh-CN"/>
              </w:rPr>
              <w:t>科</w:t>
            </w:r>
            <w:r>
              <w:rPr>
                <w:rFonts w:hint="eastAsia" w:ascii="Times New Roman" w:hAnsi="Times New Roman" w:eastAsia="方正仿宋简体" w:cs="方正仿宋简体"/>
                <w:spacing w:val="1"/>
                <w:sz w:val="24"/>
                <w:szCs w:val="24"/>
              </w:rPr>
              <w:t>信局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0"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6"/>
                <w:sz w:val="24"/>
                <w:szCs w:val="24"/>
              </w:rPr>
              <w:t>提供管理掌握的全部法人和产业活动单位信息。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9</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1"/>
                <w:sz w:val="24"/>
                <w:szCs w:val="24"/>
                <w:lang w:eastAsia="zh-CN"/>
              </w:rPr>
              <w:t>区</w:t>
            </w:r>
            <w:r>
              <w:rPr>
                <w:rFonts w:hint="eastAsia" w:ascii="Times New Roman" w:hAnsi="Times New Roman" w:eastAsia="方正仿宋简体" w:cs="方正仿宋简体"/>
                <w:spacing w:val="-1"/>
                <w:sz w:val="24"/>
                <w:szCs w:val="24"/>
              </w:rPr>
              <w:t>住建局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54"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6"/>
                <w:sz w:val="24"/>
                <w:szCs w:val="24"/>
              </w:rPr>
              <w:t>提供管理掌握的所有房地产、建筑业单位信息（含资质等级）。</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10</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
                <w:sz w:val="24"/>
                <w:szCs w:val="24"/>
                <w:lang w:eastAsia="zh-CN"/>
              </w:rPr>
              <w:t>区</w:t>
            </w:r>
            <w:r>
              <w:rPr>
                <w:rFonts w:hint="eastAsia" w:ascii="Times New Roman" w:hAnsi="Times New Roman" w:eastAsia="方正仿宋简体" w:cs="方正仿宋简体"/>
                <w:spacing w:val="2"/>
                <w:sz w:val="24"/>
                <w:szCs w:val="24"/>
              </w:rPr>
              <w:t>交通局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54"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6"/>
                <w:sz w:val="24"/>
                <w:szCs w:val="24"/>
              </w:rPr>
              <w:t>提供</w:t>
            </w:r>
            <w:r>
              <w:rPr>
                <w:rFonts w:hint="eastAsia" w:ascii="Times New Roman" w:hAnsi="Times New Roman" w:eastAsia="方正仿宋简体" w:cs="方正仿宋简体"/>
                <w:spacing w:val="7"/>
                <w:sz w:val="24"/>
                <w:szCs w:val="24"/>
              </w:rPr>
              <w:t>管理掌握的所有交通行业单位信息。</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11</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54"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lang w:eastAsia="zh-CN"/>
              </w:rPr>
              <w:t>区</w:t>
            </w:r>
            <w:r>
              <w:rPr>
                <w:rFonts w:hint="eastAsia" w:ascii="Times New Roman" w:hAnsi="Times New Roman" w:eastAsia="方正仿宋简体" w:cs="方正仿宋简体"/>
                <w:spacing w:val="2"/>
                <w:sz w:val="24"/>
                <w:szCs w:val="24"/>
              </w:rPr>
              <w:t>商务局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54" w:line="320" w:lineRule="exact"/>
              <w:ind w:left="85"/>
              <w:textAlignment w:val="auto"/>
              <w:rPr>
                <w:rFonts w:hint="eastAsia" w:ascii="Times New Roman" w:hAnsi="Times New Roman" w:eastAsia="方正仿宋简体" w:cs="方正仿宋简体"/>
                <w:spacing w:val="7"/>
                <w:sz w:val="24"/>
                <w:szCs w:val="24"/>
              </w:rPr>
            </w:pPr>
            <w:r>
              <w:rPr>
                <w:rFonts w:hint="eastAsia" w:ascii="Times New Roman" w:hAnsi="Times New Roman" w:eastAsia="方正仿宋简体" w:cs="方正仿宋简体"/>
                <w:spacing w:val="7"/>
                <w:sz w:val="24"/>
                <w:szCs w:val="24"/>
              </w:rPr>
              <w:t>提供管理掌握的全部单位信息（含个体户）、电商平台和网红经济主体等单位信息。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12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3"/>
                <w:sz w:val="24"/>
                <w:szCs w:val="24"/>
                <w:lang w:eastAsia="zh-CN"/>
              </w:rPr>
              <w:t>区</w:t>
            </w:r>
            <w:r>
              <w:rPr>
                <w:rFonts w:hint="eastAsia" w:ascii="Times New Roman" w:hAnsi="Times New Roman" w:eastAsia="方正仿宋简体" w:cs="方正仿宋简体"/>
                <w:spacing w:val="3"/>
                <w:sz w:val="24"/>
                <w:szCs w:val="24"/>
              </w:rPr>
              <w:t>水务局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提供管理掌握的所有法人单位和产业活动单位。</w:t>
            </w:r>
          </w:p>
        </w:tc>
        <w:tc>
          <w:tcPr>
            <w:tcW w:w="3780" w:type="dxa"/>
            <w:vAlign w:val="top"/>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z w:val="24"/>
                <w:szCs w:val="24"/>
              </w:rPr>
              <w:t>13</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
                <w:sz w:val="24"/>
                <w:szCs w:val="24"/>
                <w:lang w:eastAsia="zh-CN"/>
              </w:rPr>
              <w:t>区</w:t>
            </w:r>
            <w:r>
              <w:rPr>
                <w:rFonts w:hint="eastAsia" w:ascii="Times New Roman" w:hAnsi="Times New Roman" w:eastAsia="方正仿宋简体" w:cs="方正仿宋简体"/>
                <w:spacing w:val="2"/>
                <w:sz w:val="24"/>
                <w:szCs w:val="24"/>
              </w:rPr>
              <w:t>农业农村局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8"/>
                <w:sz w:val="24"/>
                <w:szCs w:val="24"/>
              </w:rPr>
              <w:t>提供设立的农村集体经济组织和管理掌握的农、林、牧、渔业辅助活动法人单位、产业活动单位信息。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14</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lang w:eastAsia="zh-CN"/>
              </w:rPr>
              <w:t>区国资</w:t>
            </w:r>
            <w:r>
              <w:rPr>
                <w:rFonts w:hint="eastAsia" w:ascii="Times New Roman" w:hAnsi="Times New Roman" w:eastAsia="方正仿宋简体" w:cs="方正仿宋简体"/>
                <w:spacing w:val="2"/>
                <w:sz w:val="24"/>
                <w:szCs w:val="24"/>
              </w:rPr>
              <w:t>金融工作局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提供管理掌握的金融单位信息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15</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人行资阳市中心支行</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提供管理掌握的全部银行单位信息。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16</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资阳银保监分局</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提供管理掌握的所有单位信息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17</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9"/>
              <w:jc w:val="center"/>
              <w:textAlignment w:val="auto"/>
              <w:rPr>
                <w:rFonts w:hint="eastAsia" w:ascii="Times New Roman" w:hAnsi="Times New Roman" w:eastAsia="方正仿宋简体" w:cs="方正仿宋简体"/>
                <w:spacing w:val="2"/>
                <w:sz w:val="24"/>
                <w:szCs w:val="24"/>
              </w:rPr>
            </w:pPr>
            <w:r>
              <w:rPr>
                <w:rFonts w:hint="eastAsia" w:ascii="Times New Roman" w:hAnsi="Times New Roman" w:eastAsia="方正仿宋简体" w:cs="方正仿宋简体"/>
                <w:spacing w:val="2"/>
                <w:sz w:val="24"/>
                <w:szCs w:val="24"/>
              </w:rPr>
              <w:t>国网四川省电力公司资</w:t>
            </w:r>
            <w:r>
              <w:rPr>
                <w:rFonts w:hint="eastAsia" w:ascii="Times New Roman" w:hAnsi="Times New Roman" w:eastAsia="方正仿宋简体" w:cs="方正仿宋简体"/>
                <w:spacing w:val="2"/>
                <w:sz w:val="24"/>
                <w:szCs w:val="24"/>
                <w:lang w:eastAsia="zh-CN"/>
              </w:rPr>
              <w:t>阳</w:t>
            </w:r>
            <w:r>
              <w:rPr>
                <w:rFonts w:hint="eastAsia" w:ascii="Times New Roman" w:hAnsi="Times New Roman" w:eastAsia="方正仿宋简体" w:cs="方正仿宋简体"/>
                <w:spacing w:val="2"/>
                <w:sz w:val="24"/>
                <w:szCs w:val="24"/>
              </w:rPr>
              <w:t>分公司</w:t>
            </w:r>
          </w:p>
        </w:tc>
        <w:tc>
          <w:tcPr>
            <w:tcW w:w="70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提供管理掌握的全部法人单位、产业活动单位信息。</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75" w:line="320" w:lineRule="exact"/>
              <w:ind w:left="85"/>
              <w:jc w:val="center"/>
              <w:textAlignment w:val="auto"/>
              <w:rPr>
                <w:rFonts w:hint="eastAsia" w:ascii="Times New Roman" w:hAnsi="Times New Roman" w:eastAsia="方正仿宋简体" w:cs="方正仿宋简体"/>
                <w:spacing w:val="20"/>
                <w:sz w:val="24"/>
                <w:szCs w:val="24"/>
              </w:rPr>
            </w:pPr>
            <w:r>
              <w:rPr>
                <w:rFonts w:hint="eastAsia" w:ascii="Times New Roman" w:hAnsi="Times New Roman" w:eastAsia="方正仿宋简体" w:cs="方正仿宋简体"/>
                <w:spacing w:val="20"/>
                <w:sz w:val="24"/>
                <w:szCs w:val="24"/>
              </w:rPr>
              <w:t>截止2022年12月31日数据。</w:t>
            </w:r>
          </w:p>
        </w:tc>
      </w:tr>
    </w:tbl>
    <w:p>
      <w:pPr>
        <w:pStyle w:val="15"/>
        <w:ind w:left="0" w:leftChars="0" w:firstLine="0" w:firstLineChars="0"/>
        <w:rPr>
          <w:rFonts w:ascii="Times New Roman" w:hAnsi="Times New Roman" w:cs="Times New Roman"/>
        </w:rPr>
      </w:pPr>
    </w:p>
    <w:p>
      <w:pPr>
        <w:pStyle w:val="8"/>
        <w:rPr>
          <w:rFonts w:ascii="Times New Roman" w:hAnsi="Times New Roman"/>
        </w:rPr>
      </w:pPr>
    </w:p>
    <w:p>
      <w:pPr>
        <w:rPr>
          <w:rFonts w:ascii="Times New Roman" w:hAnsi="Times New Roman"/>
        </w:rPr>
      </w:pPr>
    </w:p>
    <w:p>
      <w:pPr>
        <w:pStyle w:val="9"/>
        <w:spacing w:line="580" w:lineRule="exact"/>
        <w:ind w:left="0" w:leftChars="0" w:firstLine="0" w:firstLineChars="0"/>
        <w:rPr>
          <w:rFonts w:hint="eastAsia" w:ascii="Times New Roman" w:hAnsi="Times New Roman" w:eastAsia="方正仿宋_GBK"/>
          <w:shd w:val="clear" w:color="auto" w:fill="FFFFFF"/>
        </w:rPr>
      </w:pPr>
    </w:p>
    <w:p>
      <w:pPr>
        <w:spacing w:before="63" w:line="224" w:lineRule="auto"/>
        <w:rPr>
          <w:rFonts w:hint="eastAsia" w:ascii="Times New Roman" w:hAnsi="Times New Roman" w:eastAsia="方正黑体简体" w:cs="Times New Roman"/>
          <w:spacing w:val="-13"/>
          <w:sz w:val="32"/>
          <w:szCs w:val="32"/>
          <w:lang w:val="en-US" w:eastAsia="zh-CN"/>
        </w:rPr>
      </w:pPr>
      <w:r>
        <w:rPr>
          <w:rFonts w:hint="default" w:ascii="Times New Roman" w:hAnsi="Times New Roman" w:eastAsia="方正黑体简体" w:cs="Times New Roman"/>
          <w:spacing w:val="-13"/>
          <w:sz w:val="32"/>
          <w:szCs w:val="32"/>
        </w:rPr>
        <w:t>附件</w:t>
      </w:r>
      <w:r>
        <w:rPr>
          <w:rFonts w:hint="eastAsia" w:ascii="Times New Roman" w:hAnsi="Times New Roman" w:eastAsia="方正黑体简体" w:cs="Times New Roman"/>
          <w:spacing w:val="-13"/>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小标宋简体" w:cs="方正小标宋简体"/>
          <w:b w:val="0"/>
          <w:bCs w:val="0"/>
          <w:spacing w:val="-16"/>
          <w:sz w:val="44"/>
          <w:szCs w:val="44"/>
        </w:rPr>
      </w:pPr>
      <w:r>
        <w:rPr>
          <w:rFonts w:hint="eastAsia" w:ascii="Times New Roman" w:hAnsi="Times New Roman" w:eastAsia="方正小标宋简体" w:cs="方正小标宋简体"/>
          <w:b w:val="0"/>
          <w:bCs w:val="0"/>
          <w:spacing w:val="-16"/>
          <w:sz w:val="44"/>
          <w:szCs w:val="44"/>
        </w:rPr>
        <w:t>部门行政登记信息基础表式</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spacing w:line="94" w:lineRule="exact"/>
        <w:rPr>
          <w:rFonts w:ascii="Times New Roman" w:hAnsi="Times New Roman" w:cs="Times New Roman"/>
        </w:rPr>
      </w:pPr>
    </w:p>
    <w:tbl>
      <w:tblPr>
        <w:tblStyle w:val="10"/>
        <w:tblW w:w="13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744"/>
        <w:gridCol w:w="774"/>
        <w:gridCol w:w="1056"/>
        <w:gridCol w:w="658"/>
        <w:gridCol w:w="676"/>
        <w:gridCol w:w="760"/>
        <w:gridCol w:w="810"/>
        <w:gridCol w:w="730"/>
        <w:gridCol w:w="690"/>
        <w:gridCol w:w="620"/>
        <w:gridCol w:w="690"/>
        <w:gridCol w:w="920"/>
        <w:gridCol w:w="800"/>
        <w:gridCol w:w="630"/>
        <w:gridCol w:w="700"/>
        <w:gridCol w:w="9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911"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统一社 会信用代码</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组织</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机构</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代码</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 详细 名称</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法定代 表人（负 责人）</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详细 地址</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区划</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代码</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邮政</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编码</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联系</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电话</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业务</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活动</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行业</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代码</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登记 注册 类型</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成立</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日期</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从业</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人员数</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营业</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收入</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机构类型</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类型</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行业审</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批登记</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信  息</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部门</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登记</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911"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3</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4</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5</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6</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7</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8</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9</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11</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13</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14</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15</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16</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17</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911"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744"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774"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056"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58"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76"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76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73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9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9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8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63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bl>
    <w:p>
      <w:pPr>
        <w:keepNext w:val="0"/>
        <w:keepLines w:val="0"/>
        <w:pageBreakBefore w:val="0"/>
        <w:widowControl w:val="0"/>
        <w:kinsoku/>
        <w:wordWrap/>
        <w:overflowPunct/>
        <w:topLinePunct w:val="0"/>
        <w:autoSpaceDE/>
        <w:autoSpaceDN/>
        <w:bidi w:val="0"/>
        <w:adjustRightInd/>
        <w:snapToGrid/>
        <w:spacing w:before="165" w:line="320" w:lineRule="exact"/>
        <w:ind w:left="85" w:firstLine="512" w:firstLineChars="2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lang w:eastAsia="zh-CN"/>
        </w:rPr>
        <w:t>备</w:t>
      </w:r>
      <w:r>
        <w:rPr>
          <w:rFonts w:hint="eastAsia" w:ascii="Times New Roman" w:hAnsi="Times New Roman" w:eastAsia="方正仿宋简体" w:cs="方正仿宋简体"/>
          <w:spacing w:val="8"/>
          <w:sz w:val="24"/>
          <w:szCs w:val="24"/>
        </w:rPr>
        <w:t>注：1</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单位类型指法人单位、产业活动单位；</w:t>
      </w:r>
    </w:p>
    <w:p>
      <w:pPr>
        <w:keepNext w:val="0"/>
        <w:keepLines w:val="0"/>
        <w:pageBreakBefore w:val="0"/>
        <w:widowControl w:val="0"/>
        <w:kinsoku/>
        <w:wordWrap/>
        <w:overflowPunct/>
        <w:topLinePunct w:val="0"/>
        <w:autoSpaceDE/>
        <w:autoSpaceDN/>
        <w:bidi w:val="0"/>
        <w:adjustRightInd/>
        <w:snapToGrid/>
        <w:spacing w:before="165" w:line="320" w:lineRule="exact"/>
        <w:ind w:left="85" w:firstLine="1280" w:firstLineChars="5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不同部门表式有所不同，部门可自行增加表式以外指标内容；</w:t>
      </w:r>
    </w:p>
    <w:p>
      <w:pPr>
        <w:keepNext w:val="0"/>
        <w:keepLines w:val="0"/>
        <w:pageBreakBefore w:val="0"/>
        <w:widowControl w:val="0"/>
        <w:kinsoku/>
        <w:wordWrap/>
        <w:overflowPunct/>
        <w:topLinePunct w:val="0"/>
        <w:autoSpaceDE/>
        <w:autoSpaceDN/>
        <w:bidi w:val="0"/>
        <w:adjustRightInd/>
        <w:snapToGrid/>
        <w:spacing w:before="165" w:line="320" w:lineRule="exact"/>
        <w:ind w:left="85" w:firstLine="1280" w:firstLineChars="5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3</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登记注册类型指单位在登记注册时的类型，如：国有、私营独资等；</w:t>
      </w:r>
    </w:p>
    <w:p>
      <w:pPr>
        <w:keepNext w:val="0"/>
        <w:keepLines w:val="0"/>
        <w:pageBreakBefore w:val="0"/>
        <w:widowControl w:val="0"/>
        <w:kinsoku/>
        <w:wordWrap/>
        <w:overflowPunct/>
        <w:topLinePunct w:val="0"/>
        <w:autoSpaceDE/>
        <w:autoSpaceDN/>
        <w:bidi w:val="0"/>
        <w:adjustRightInd/>
        <w:snapToGrid/>
        <w:spacing w:before="165" w:line="320" w:lineRule="exact"/>
        <w:ind w:left="85" w:firstLine="1280" w:firstLineChars="5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4</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行业审批登记信息指单位在行业主管部门登记时所填行业信息，如：资质等。</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黑体简体" w:cs="Times New Roman"/>
          <w:spacing w:val="-13"/>
          <w:sz w:val="31"/>
          <w:szCs w:val="31"/>
          <w:lang w:val="en-US" w:eastAsia="zh-CN"/>
        </w:rPr>
      </w:pPr>
      <w:r>
        <w:rPr>
          <w:rFonts w:ascii="Times New Roman" w:hAnsi="Times New Roman" w:cs="Times New Roman"/>
        </w:rPr>
        <w:br w:type="page"/>
      </w:r>
      <w:r>
        <w:rPr>
          <w:rFonts w:hint="eastAsia" w:ascii="Times New Roman" w:hAnsi="Times New Roman" w:eastAsia="方正黑体简体" w:cs="Times New Roman"/>
          <w:spacing w:val="-13"/>
          <w:sz w:val="32"/>
          <w:szCs w:val="32"/>
        </w:rPr>
        <w:t>附件</w:t>
      </w:r>
      <w:r>
        <w:rPr>
          <w:rFonts w:hint="eastAsia" w:ascii="Times New Roman" w:hAnsi="Times New Roman" w:eastAsia="方正黑体简体" w:cs="Times New Roman"/>
          <w:spacing w:val="-13"/>
          <w:sz w:val="32"/>
          <w:szCs w:val="32"/>
          <w:lang w:val="en-US" w:eastAsia="zh-CN"/>
        </w:rPr>
        <w:t>4</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法人和产业活动单位清理底册</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ascii="Times New Roman" w:hAnsi="Times New Roman"/>
        </w:rPr>
        <w:t>______</w:t>
      </w:r>
      <w:r>
        <w:rPr>
          <w:rFonts w:hint="eastAsia" w:ascii="Times New Roman" w:hAnsi="Times New Roman" w:eastAsia="方正仿宋简体" w:cs="方正仿宋简体"/>
          <w:spacing w:val="8"/>
          <w:sz w:val="24"/>
          <w:szCs w:val="24"/>
        </w:rPr>
        <w:t>_县（区）___________乡镇（街道）____________村（居）委会</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bl>
      <w:tblPr>
        <w:tblStyle w:val="1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60"/>
        <w:gridCol w:w="1080"/>
        <w:gridCol w:w="900"/>
        <w:gridCol w:w="1080"/>
        <w:gridCol w:w="1620"/>
        <w:gridCol w:w="1728"/>
        <w:gridCol w:w="1440"/>
        <w:gridCol w:w="108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序号</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统一社会信用代码</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单位详细名称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状态</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单位类型</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法定代表人</w:t>
            </w: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（负责人）</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单位所在地址</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单位注册地址</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联系电话</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机构类型</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主要业务活动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甲</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w:t>
            </w: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3</w:t>
            </w: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4</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5</w:t>
            </w:r>
          </w:p>
        </w:tc>
        <w:tc>
          <w:tcPr>
            <w:tcW w:w="1728"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6</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7</w:t>
            </w: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8</w:t>
            </w: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9</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728"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bl>
    <w:p>
      <w:pPr>
        <w:pStyle w:val="15"/>
        <w:ind w:left="840" w:hanging="42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续表一</w:t>
      </w:r>
    </w:p>
    <w:tbl>
      <w:tblPr>
        <w:tblStyle w:val="10"/>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187"/>
        <w:gridCol w:w="1700"/>
        <w:gridCol w:w="2187"/>
        <w:gridCol w:w="1700"/>
        <w:gridCol w:w="1701"/>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行业分类代码(GB/T4754-2017)</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行业分类名称(GB/T4754-2017)</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登记注册类型</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开业（成立）时间）</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资料来源</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核查情况</w:t>
            </w:r>
          </w:p>
        </w:tc>
        <w:tc>
          <w:tcPr>
            <w:tcW w:w="2186"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2"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11</w:t>
            </w:r>
          </w:p>
        </w:tc>
        <w:tc>
          <w:tcPr>
            <w:tcW w:w="2187"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12</w:t>
            </w:r>
          </w:p>
        </w:tc>
        <w:tc>
          <w:tcPr>
            <w:tcW w:w="17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13</w:t>
            </w:r>
          </w:p>
        </w:tc>
        <w:tc>
          <w:tcPr>
            <w:tcW w:w="2187"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14</w:t>
            </w:r>
          </w:p>
        </w:tc>
        <w:tc>
          <w:tcPr>
            <w:tcW w:w="17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15</w:t>
            </w:r>
          </w:p>
        </w:tc>
        <w:tc>
          <w:tcPr>
            <w:tcW w:w="1701"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16</w:t>
            </w:r>
          </w:p>
        </w:tc>
        <w:tc>
          <w:tcPr>
            <w:tcW w:w="2186"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332"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2187"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7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2187"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700"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701"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2186" w:type="dxa"/>
            <w:vAlign w:val="top"/>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bl>
    <w:p>
      <w:pPr>
        <w:keepNext w:val="0"/>
        <w:keepLines w:val="0"/>
        <w:pageBreakBefore w:val="0"/>
        <w:widowControl w:val="0"/>
        <w:kinsoku/>
        <w:wordWrap/>
        <w:overflowPunct/>
        <w:topLinePunct w:val="0"/>
        <w:autoSpaceDE/>
        <w:autoSpaceDN/>
        <w:bidi w:val="0"/>
        <w:adjustRightInd/>
        <w:snapToGrid/>
        <w:spacing w:before="165" w:line="320" w:lineRule="exact"/>
        <w:ind w:left="85" w:firstLine="512" w:firstLineChars="2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lang w:eastAsia="zh-CN"/>
        </w:rPr>
        <w:t>备</w:t>
      </w:r>
      <w:r>
        <w:rPr>
          <w:rFonts w:hint="eastAsia" w:ascii="Times New Roman" w:hAnsi="Times New Roman" w:eastAsia="方正仿宋简体" w:cs="方正仿宋简体"/>
          <w:spacing w:val="8"/>
          <w:sz w:val="24"/>
          <w:szCs w:val="24"/>
        </w:rPr>
        <w:t>注：</w:t>
      </w:r>
    </w:p>
    <w:p>
      <w:pPr>
        <w:keepNext w:val="0"/>
        <w:keepLines w:val="0"/>
        <w:pageBreakBefore w:val="0"/>
        <w:widowControl w:val="0"/>
        <w:kinsoku/>
        <w:wordWrap/>
        <w:overflowPunct/>
        <w:topLinePunct w:val="0"/>
        <w:autoSpaceDE/>
        <w:autoSpaceDN/>
        <w:bidi w:val="0"/>
        <w:adjustRightInd/>
        <w:snapToGrid/>
        <w:spacing w:before="165" w:line="320" w:lineRule="exact"/>
        <w:ind w:left="918" w:leftChars="308" w:hanging="271" w:hangingChars="106"/>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单位状态（可多选）：1-正常纳税单位；2-一般纳税人；3-非0纳税单位；4-参保单位；5-部门年报单位（正常经营）；6-异常名录企业；7-严重失信企业；8-名录库非正常经营单位。</w:t>
      </w:r>
    </w:p>
    <w:p>
      <w:pPr>
        <w:keepNext w:val="0"/>
        <w:keepLines w:val="0"/>
        <w:pageBreakBefore w:val="0"/>
        <w:widowControl w:val="0"/>
        <w:kinsoku/>
        <w:wordWrap/>
        <w:overflowPunct/>
        <w:topLinePunct w:val="0"/>
        <w:autoSpaceDE/>
        <w:autoSpaceDN/>
        <w:bidi w:val="0"/>
        <w:adjustRightInd/>
        <w:snapToGrid/>
        <w:spacing w:before="165" w:line="320" w:lineRule="exact"/>
        <w:ind w:firstLine="512" w:firstLineChars="200"/>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单位类型：1-法人单位；2-产业活动单位。</w:t>
      </w:r>
    </w:p>
    <w:p>
      <w:pPr>
        <w:keepNext w:val="0"/>
        <w:keepLines w:val="0"/>
        <w:pageBreakBefore w:val="0"/>
        <w:widowControl w:val="0"/>
        <w:kinsoku/>
        <w:wordWrap/>
        <w:overflowPunct/>
        <w:topLinePunct w:val="0"/>
        <w:autoSpaceDE/>
        <w:autoSpaceDN/>
        <w:bidi w:val="0"/>
        <w:adjustRightInd/>
        <w:snapToGrid/>
        <w:spacing w:before="165" w:line="320" w:lineRule="exact"/>
        <w:ind w:left="850" w:leftChars="228" w:hanging="371" w:hangingChars="14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3</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机构类型：10-企业；20-事业单位；30-机关；40-社会团体；51-民办非企业单位；52-基金会；53-居委会；54-村委会；55-农民专业合作社；56-农村集体经济组织；90-其他组织机构。</w:t>
      </w:r>
    </w:p>
    <w:p>
      <w:pPr>
        <w:keepNext w:val="0"/>
        <w:keepLines w:val="0"/>
        <w:pageBreakBefore w:val="0"/>
        <w:widowControl w:val="0"/>
        <w:kinsoku/>
        <w:wordWrap/>
        <w:overflowPunct/>
        <w:topLinePunct w:val="0"/>
        <w:autoSpaceDE/>
        <w:autoSpaceDN/>
        <w:bidi w:val="0"/>
        <w:adjustRightInd/>
        <w:snapToGrid/>
        <w:spacing w:before="165" w:line="320" w:lineRule="exact"/>
        <w:ind w:left="873" w:leftChars="228" w:hanging="394" w:hangingChars="154"/>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4</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资料来源（可多选）：TJ1-统计名录库一套表单位；TJ2-统计名录库非一套表法人单位；TJ3-统计名录库产业活动单位；BZ1-编制机关法人；BZ2-编制机关非法人；BZ3-编制机关其他；BZ4-编制事业法人；BZ5-编制事业非法人；BZ6-编制事业其他；BZ7-编制其他；MZ1-民政社会团体；MZ2-民政民办非企业单位；MZ3-民政基金会；MZ4-民政居委会；MZ5-民政村委会；MZ6-民政其他；SW1-税务（国税）；SW2-税务（地税）；GS1-市场监管企业法人单位；GS2-市场监管企业分支机构；GS3-市场监管农民专业合作社；GS4-市场监管农民专业合作社分支机构；GS5-市场监管其他；DM1-市场监管代码中心；SF1-司法；ZJ1-宗教；RH1-人行；YB1-银保监；ZQ1-证监；GZ1-国资委；TL1-铁路；JY1-教育；WH1-文化；WS1-卫生；MH1-民航；YZ1-邮政；RS1-人社；JR1-金融办。</w:t>
      </w:r>
    </w:p>
    <w:p>
      <w:pPr>
        <w:keepNext w:val="0"/>
        <w:keepLines w:val="0"/>
        <w:pageBreakBefore w:val="0"/>
        <w:widowControl w:val="0"/>
        <w:kinsoku/>
        <w:wordWrap/>
        <w:overflowPunct/>
        <w:topLinePunct w:val="0"/>
        <w:autoSpaceDE/>
        <w:autoSpaceDN/>
        <w:bidi w:val="0"/>
        <w:adjustRightInd/>
        <w:snapToGrid/>
        <w:spacing w:before="165" w:line="320" w:lineRule="exact"/>
        <w:ind w:left="898" w:leftChars="268" w:hanging="335" w:hangingChars="131"/>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5</w:t>
      </w:r>
      <w:r>
        <w:rPr>
          <w:rFonts w:hint="eastAsia" w:ascii="Times New Roman" w:hAnsi="Times New Roman" w:eastAsia="方正仿宋简体" w:cs="方正仿宋简体"/>
          <w:spacing w:val="8"/>
          <w:sz w:val="24"/>
          <w:szCs w:val="24"/>
          <w:lang w:eastAsia="zh-CN"/>
        </w:rPr>
        <w:t>．</w:t>
      </w:r>
      <w:r>
        <w:rPr>
          <w:rFonts w:hint="eastAsia" w:ascii="Times New Roman" w:hAnsi="Times New Roman" w:eastAsia="方正仿宋简体" w:cs="方正仿宋简体"/>
          <w:spacing w:val="8"/>
          <w:sz w:val="24"/>
          <w:szCs w:val="24"/>
        </w:rPr>
        <w:t>核查情况：1-正常填表；2-在市场监管、民政、编制等部门领取证照，但目前尚未开展实际业务活动；3-2017年12月31日以前关闭（破产）、注（吊）销4-搬迁，如知悉搬迁情况请将迁往地区填入第26栏；5-找不到且无法电话联系；6-底册重复单位（该单位不需要填报清查表），请将填报清查表单位的底册唯一标识码填入第25栏；7-个体经营户（内部工会等不属于法人和产业活动单位）；8-不配合未能填表；9-其他情况，请将具体情况填入第24栏。</w:t>
      </w:r>
    </w:p>
    <w:p>
      <w:pPr>
        <w:rPr>
          <w:rFonts w:ascii="Times New Roman" w:hAnsi="Times New Roman"/>
        </w:rPr>
        <w:sectPr>
          <w:footerReference r:id="rId4" w:type="default"/>
          <w:pgSz w:w="16838" w:h="11906" w:orient="landscape"/>
          <w:pgMar w:top="1984" w:right="1474" w:bottom="1587" w:left="1587" w:header="851" w:footer="1247" w:gutter="0"/>
          <w:pgNumType w:fmt="decimal"/>
          <w:cols w:space="0" w:num="1"/>
          <w:rtlGutter w:val="0"/>
          <w:docGrid w:type="lines" w:linePitch="315" w:charSpace="0"/>
        </w:sectPr>
      </w:pPr>
      <w:r>
        <w:rPr>
          <w:rFonts w:ascii="Times New Roman" w:hAnsi="Times New Roman"/>
        </w:rPr>
        <w:br w:type="page"/>
      </w:r>
    </w:p>
    <w:p>
      <w:pPr>
        <w:rPr>
          <w:rFonts w:ascii="Times New Roman" w:hAnsi="Times New Roman" w:eastAsia="仿宋" w:cs="Times New Roman"/>
          <w:sz w:val="32"/>
          <w:szCs w:val="32"/>
        </w:rPr>
      </w:pPr>
      <w:r>
        <w:rPr>
          <w:rFonts w:hint="eastAsia" w:ascii="Times New Roman" w:hAnsi="Times New Roman" w:eastAsia="方正黑体简体" w:cs="Times New Roman"/>
          <w:spacing w:val="-13"/>
          <w:sz w:val="32"/>
          <w:szCs w:val="32"/>
        </w:rPr>
        <w:t>附</w:t>
      </w:r>
      <w:r>
        <w:rPr>
          <w:rFonts w:hint="eastAsia" w:ascii="Times New Roman" w:hAnsi="Times New Roman" w:eastAsia="方正黑体简体" w:cs="Times New Roman"/>
          <w:spacing w:val="-13"/>
          <w:sz w:val="32"/>
          <w:szCs w:val="32"/>
          <w:lang w:eastAsia="zh-CN"/>
        </w:rPr>
        <w:t>件</w:t>
      </w:r>
      <w:r>
        <w:rPr>
          <w:rFonts w:hint="eastAsia" w:ascii="Times New Roman" w:hAnsi="Times New Roman" w:eastAsia="方正黑体简体" w:cs="Times New Roman"/>
          <w:spacing w:val="-13"/>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个体经营户清理底册</w:t>
      </w:r>
    </w:p>
    <w:p>
      <w:pPr>
        <w:pStyle w:val="8"/>
        <w:rPr>
          <w:rFonts w:hint="eastAsia" w:ascii="Times New Roman" w:hAnsi="Times New Roman"/>
        </w:rPr>
      </w:pPr>
    </w:p>
    <w:tbl>
      <w:tblPr>
        <w:tblStyle w:val="10"/>
        <w:tblW w:w="14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38"/>
        <w:gridCol w:w="1620"/>
        <w:gridCol w:w="1260"/>
        <w:gridCol w:w="1260"/>
        <w:gridCol w:w="1440"/>
        <w:gridCol w:w="1440"/>
        <w:gridCol w:w="1260"/>
        <w:gridCol w:w="1620"/>
        <w:gridCol w:w="9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序号</w:t>
            </w:r>
          </w:p>
        </w:tc>
        <w:tc>
          <w:tcPr>
            <w:tcW w:w="1638"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统一社会信用代码</w:t>
            </w:r>
          </w:p>
        </w:tc>
        <w:tc>
          <w:tcPr>
            <w:tcW w:w="162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个体经营户名称</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单位经营地址</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0"/>
                <w:sz w:val="24"/>
                <w:szCs w:val="24"/>
              </w:rPr>
            </w:pPr>
            <w:r>
              <w:rPr>
                <w:rFonts w:hint="eastAsia" w:ascii="方正黑体简体" w:hAnsi="方正黑体简体" w:eastAsia="方正黑体简体" w:cs="方正黑体简体"/>
                <w:spacing w:val="0"/>
                <w:sz w:val="24"/>
                <w:szCs w:val="24"/>
              </w:rPr>
              <w:t>联系</w:t>
            </w:r>
          </w:p>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0"/>
                <w:sz w:val="24"/>
                <w:szCs w:val="24"/>
              </w:rPr>
              <w:t>电话</w:t>
            </w:r>
          </w:p>
        </w:tc>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主要业务活动</w:t>
            </w:r>
          </w:p>
        </w:tc>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行业代码</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登记注册类型</w:t>
            </w:r>
          </w:p>
        </w:tc>
        <w:tc>
          <w:tcPr>
            <w:tcW w:w="162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增值税销售收入（元）</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纳税金额（元）</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jc w:val="center"/>
              <w:textAlignment w:val="auto"/>
              <w:rPr>
                <w:rFonts w:hint="eastAsia" w:ascii="方正黑体简体" w:hAnsi="方正黑体简体" w:eastAsia="方正黑体简体" w:cs="方正黑体简体"/>
                <w:spacing w:val="8"/>
                <w:sz w:val="24"/>
                <w:szCs w:val="24"/>
              </w:rPr>
            </w:pPr>
            <w:r>
              <w:rPr>
                <w:rFonts w:hint="eastAsia" w:ascii="方正黑体简体" w:hAnsi="方正黑体简体" w:eastAsia="方正黑体简体" w:cs="方正黑体简体"/>
                <w:spacing w:val="8"/>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38"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甲</w:t>
            </w:r>
          </w:p>
        </w:tc>
        <w:tc>
          <w:tcPr>
            <w:tcW w:w="163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3</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4</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5</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6</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7</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8</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9</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1</w:t>
            </w:r>
          </w:p>
        </w:tc>
        <w:tc>
          <w:tcPr>
            <w:tcW w:w="163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2</w:t>
            </w:r>
          </w:p>
        </w:tc>
        <w:tc>
          <w:tcPr>
            <w:tcW w:w="163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r>
              <w:rPr>
                <w:rFonts w:hint="eastAsia" w:ascii="Times New Roman" w:hAnsi="Times New Roman" w:eastAsia="方正仿宋简体" w:cs="方正仿宋简体"/>
                <w:spacing w:val="8"/>
                <w:sz w:val="24"/>
                <w:szCs w:val="24"/>
              </w:rPr>
              <w:t>…</w:t>
            </w:r>
          </w:p>
        </w:tc>
        <w:tc>
          <w:tcPr>
            <w:tcW w:w="1638"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65" w:line="320" w:lineRule="exact"/>
              <w:ind w:left="85"/>
              <w:textAlignment w:val="auto"/>
              <w:rPr>
                <w:rFonts w:hint="eastAsia" w:ascii="Times New Roman" w:hAnsi="Times New Roman" w:eastAsia="方正仿宋简体" w:cs="方正仿宋简体"/>
                <w:spacing w:val="8"/>
                <w:sz w:val="24"/>
                <w:szCs w:val="24"/>
              </w:rPr>
            </w:pPr>
          </w:p>
        </w:tc>
      </w:tr>
    </w:tbl>
    <w:p>
      <w:pPr>
        <w:autoSpaceDE w:val="0"/>
        <w:autoSpaceDN w:val="0"/>
        <w:adjustRightInd w:val="0"/>
        <w:rPr>
          <w:rFonts w:ascii="Times New Roman" w:hAnsi="Times New Roman"/>
        </w:rPr>
        <w:sectPr>
          <w:footerReference r:id="rId5" w:type="default"/>
          <w:pgSz w:w="16838" w:h="11906" w:orient="landscape"/>
          <w:pgMar w:top="1417" w:right="1417" w:bottom="1417" w:left="1417" w:header="851" w:footer="1247" w:gutter="0"/>
          <w:pgNumType w:fmt="decimal"/>
          <w:cols w:space="0" w:num="1"/>
          <w:rtlGutter w:val="0"/>
          <w:docGrid w:type="lines" w:linePitch="315" w:charSpace="0"/>
        </w:sectPr>
      </w:pPr>
    </w:p>
    <w:p>
      <w:pPr>
        <w:pStyle w:val="2"/>
        <w:rPr>
          <w:rFonts w:ascii="Times New Roman" w:hAnsi="Times New Roman"/>
        </w:rPr>
      </w:pPr>
    </w:p>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ascii="Times New Roman" w:hAnsi="Times New Roman" w:eastAsia="方正仿宋简体"/>
          <w:sz w:val="32"/>
          <w:szCs w:val="32"/>
        </w:rPr>
      </w:pPr>
    </w:p>
    <w:p>
      <w:pPr>
        <w:pStyle w:val="4"/>
        <w:spacing w:after="0" w:line="520" w:lineRule="exact"/>
        <w:rPr>
          <w:rFonts w:hint="eastAsia" w:ascii="Times New Roman" w:hAnsi="Times New Roman" w:eastAsia="方正仿宋简体"/>
          <w:sz w:val="32"/>
          <w:szCs w:val="32"/>
          <w:lang w:val="en-US" w:eastAsia="zh-CN"/>
        </w:rPr>
      </w:pPr>
    </w:p>
    <w:p>
      <w:pPr>
        <w:pStyle w:val="4"/>
        <w:spacing w:after="0" w:line="520" w:lineRule="exact"/>
        <w:rPr>
          <w:rFonts w:hint="eastAsia" w:ascii="Times New Roman" w:hAnsi="Times New Roman"/>
          <w:lang w:val="en-US" w:eastAsia="zh-CN"/>
        </w:rPr>
      </w:pPr>
      <w:bookmarkStart w:id="0" w:name="_GoBack"/>
      <w:bookmarkEnd w:id="0"/>
    </w:p>
    <w:sectPr>
      <w:footerReference r:id="rId6" w:type="default"/>
      <w:pgSz w:w="11906" w:h="16838"/>
      <w:pgMar w:top="1984" w:right="1474" w:bottom="1587" w:left="1587" w:header="850" w:footer="124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仿宋简体">
    <w:altName w:val="方正仿宋_GBK"/>
    <w:panose1 w:val="03000509000000000000"/>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18</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18</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0514B"/>
    <w:rsid w:val="03183E63"/>
    <w:rsid w:val="045966AC"/>
    <w:rsid w:val="092115C9"/>
    <w:rsid w:val="0AD93F8F"/>
    <w:rsid w:val="0B756045"/>
    <w:rsid w:val="0FF2113D"/>
    <w:rsid w:val="15CA315F"/>
    <w:rsid w:val="1F3872E8"/>
    <w:rsid w:val="1F6709E4"/>
    <w:rsid w:val="21013597"/>
    <w:rsid w:val="23A80CA9"/>
    <w:rsid w:val="26B935E1"/>
    <w:rsid w:val="282C7709"/>
    <w:rsid w:val="28CB3B21"/>
    <w:rsid w:val="2ECC3266"/>
    <w:rsid w:val="312B37AD"/>
    <w:rsid w:val="3DED11FF"/>
    <w:rsid w:val="41CA02EE"/>
    <w:rsid w:val="422F3F0D"/>
    <w:rsid w:val="4882569C"/>
    <w:rsid w:val="50DF1880"/>
    <w:rsid w:val="58052927"/>
    <w:rsid w:val="5B884557"/>
    <w:rsid w:val="64CD0C61"/>
    <w:rsid w:val="66A0514B"/>
    <w:rsid w:val="66BE6646"/>
    <w:rsid w:val="66FDF78C"/>
    <w:rsid w:val="67D31DA9"/>
    <w:rsid w:val="69365514"/>
    <w:rsid w:val="6AD74A5B"/>
    <w:rsid w:val="70182AEA"/>
    <w:rsid w:val="748809EB"/>
    <w:rsid w:val="756C149A"/>
    <w:rsid w:val="768C7EB8"/>
    <w:rsid w:val="76F51186"/>
    <w:rsid w:val="78980074"/>
    <w:rsid w:val="7A715230"/>
    <w:rsid w:val="7BBD3CC9"/>
    <w:rsid w:val="7C2A7696"/>
    <w:rsid w:val="7E750476"/>
    <w:rsid w:val="7F2E47B4"/>
    <w:rsid w:val="7F4F833E"/>
    <w:rsid w:val="7F74871C"/>
    <w:rsid w:val="7FDEEB1A"/>
    <w:rsid w:val="BBB7009B"/>
    <w:rsid w:val="BEFE226B"/>
    <w:rsid w:val="F7B5927F"/>
    <w:rsid w:val="FAB7959E"/>
    <w:rsid w:val="FF5E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Normal Indent"/>
    <w:basedOn w:val="1"/>
    <w:next w:val="1"/>
    <w:qFormat/>
    <w:uiPriority w:val="99"/>
    <w:pPr>
      <w:ind w:firstLine="420" w:firstLineChars="200"/>
    </w:pPr>
    <w:rPr>
      <w:szCs w:val="22"/>
    </w:rPr>
  </w:style>
  <w:style w:type="paragraph" w:styleId="4">
    <w:name w:val="Body Text"/>
    <w:basedOn w:val="1"/>
    <w:next w:val="1"/>
    <w:qFormat/>
    <w:uiPriority w:val="0"/>
    <w:pPr>
      <w:spacing w:after="120"/>
    </w:pPr>
  </w:style>
  <w:style w:type="paragraph" w:styleId="5">
    <w:name w:val="Body Text Indent"/>
    <w:basedOn w:val="1"/>
    <w:qFormat/>
    <w:uiPriority w:val="99"/>
    <w:pPr>
      <w:ind w:firstLine="630"/>
    </w:pPr>
    <w:rPr>
      <w:rFonts w:eastAsia="仿宋"/>
      <w:sz w:val="32"/>
      <w:szCs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semiHidden/>
    <w:qFormat/>
    <w:uiPriority w:val="99"/>
  </w:style>
  <w:style w:type="paragraph" w:styleId="9">
    <w:name w:val="Body Text First Indent 2"/>
    <w:basedOn w:val="5"/>
    <w:qFormat/>
    <w:uiPriority w:val="99"/>
    <w:pPr>
      <w:ind w:left="200" w:leftChars="200"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99"/>
  </w:style>
  <w:style w:type="character" w:styleId="14">
    <w:name w:val="Hyperlink"/>
    <w:basedOn w:val="12"/>
    <w:qFormat/>
    <w:uiPriority w:val="0"/>
    <w:rPr>
      <w:color w:val="0000FF"/>
      <w:u w:val="single"/>
    </w:rPr>
  </w:style>
  <w:style w:type="paragraph" w:customStyle="1" w:styleId="15">
    <w:name w:val="图表目录1"/>
    <w:basedOn w:val="1"/>
    <w:next w:val="1"/>
    <w:qFormat/>
    <w:uiPriority w:val="99"/>
    <w:pPr>
      <w:ind w:left="400" w:leftChars="200" w:hanging="200" w:hangingChars="200"/>
    </w:pPr>
  </w:style>
  <w:style w:type="paragraph" w:customStyle="1" w:styleId="16">
    <w:name w:val="Table Paragraph"/>
    <w:basedOn w:val="1"/>
    <w:qFormat/>
    <w:uiPriority w:val="0"/>
    <w:pPr>
      <w:spacing w:before="2"/>
      <w:ind w:left="33"/>
    </w:pPr>
    <w:rPr>
      <w:rFonts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2023-02-11T03:01:00Z</dcterms:created>
  <dc:creator>UZI</dc:creator>
  <cp:lastModifiedBy>user</cp:lastModifiedBy>
  <cp:lastPrinted>2023-02-18T04:01:00Z</cp:lastPrinted>
  <dcterms:modified xsi:type="dcterms:W3CDTF">2023-09-07T15:34:17Z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FF45D57CAFF74A448F1A5BF2F5C42739</vt:lpwstr>
  </property>
</Properties>
</file>