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5" w:rsidRPr="000E0DF1" w:rsidRDefault="00E740F5" w:rsidP="005E04E8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E740F5" w:rsidRPr="000E0DF1" w:rsidRDefault="00E740F5" w:rsidP="005E04E8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0E0DF1">
        <w:rPr>
          <w:rFonts w:ascii="Times New Roman" w:eastAsia="方正仿宋_GBK" w:hAnsi="Times New Roman" w:cs="方正仿宋简体" w:hint="eastAsia"/>
          <w:sz w:val="32"/>
          <w:szCs w:val="32"/>
        </w:rPr>
        <w:t>安府函〔</w:t>
      </w:r>
      <w:r w:rsidRPr="000E0DF1"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4</w:t>
      </w:r>
      <w:r w:rsidRPr="000E0DF1">
        <w:rPr>
          <w:rFonts w:ascii="Times New Roman" w:eastAsia="方正仿宋_GBK" w:hAnsi="Times New Roman" w:cs="方正仿宋简体" w:hint="eastAsia"/>
          <w:sz w:val="32"/>
          <w:szCs w:val="32"/>
        </w:rPr>
        <w:t>〕</w:t>
      </w:r>
      <w:r>
        <w:rPr>
          <w:rFonts w:ascii="Times New Roman" w:eastAsia="方正仿宋_GBK" w:hAnsi="Times New Roman" w:cs="方正仿宋简体"/>
          <w:sz w:val="32"/>
          <w:szCs w:val="32"/>
        </w:rPr>
        <w:t>6</w:t>
      </w:r>
      <w:r w:rsidRPr="000E0DF1">
        <w:rPr>
          <w:rFonts w:ascii="Times New Roman" w:eastAsia="方正仿宋_GBK" w:hAnsi="Times New Roman" w:cs="方正仿宋简体" w:hint="eastAsia"/>
          <w:sz w:val="32"/>
          <w:szCs w:val="32"/>
        </w:rPr>
        <w:t>号</w:t>
      </w:r>
    </w:p>
    <w:p w:rsidR="00E740F5" w:rsidRPr="000E0DF1" w:rsidRDefault="00E740F5" w:rsidP="005E04E8">
      <w:pPr>
        <w:spacing w:line="800" w:lineRule="exact"/>
        <w:ind w:firstLine="879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E740F5" w:rsidRPr="00742D4F" w:rsidRDefault="00E740F5" w:rsidP="00A07B8A">
      <w:pPr>
        <w:spacing w:line="660" w:lineRule="exact"/>
        <w:jc w:val="center"/>
        <w:rPr>
          <w:rFonts w:ascii="Times New Roman" w:eastAsia="方正小标宋_GBK" w:hAnsi="Times New Roman" w:cs="方正小标宋简体"/>
          <w:sz w:val="44"/>
          <w:szCs w:val="44"/>
        </w:rPr>
      </w:pPr>
      <w:r w:rsidRPr="00742D4F">
        <w:rPr>
          <w:rFonts w:ascii="Times New Roman" w:eastAsia="方正小标宋_GBK" w:hAnsi="Times New Roman" w:cs="方正小标宋简体" w:hint="eastAsia"/>
          <w:sz w:val="44"/>
          <w:szCs w:val="44"/>
        </w:rPr>
        <w:t>安岳县人民政府</w:t>
      </w:r>
    </w:p>
    <w:p w:rsidR="00E740F5" w:rsidRPr="00742D4F" w:rsidRDefault="00E740F5" w:rsidP="00A07B8A">
      <w:pPr>
        <w:spacing w:line="660" w:lineRule="exact"/>
        <w:jc w:val="center"/>
        <w:rPr>
          <w:rFonts w:ascii="Times New Roman" w:eastAsia="方正小标宋_GBK" w:hAnsi="Times New Roman" w:cs="方正小标宋简体"/>
          <w:sz w:val="44"/>
          <w:szCs w:val="44"/>
        </w:rPr>
      </w:pPr>
      <w:r w:rsidRPr="00742D4F">
        <w:rPr>
          <w:rFonts w:ascii="Times New Roman" w:eastAsia="方正小标宋_GBK" w:hAnsi="Times New Roman" w:cs="方正小标宋简体" w:hint="eastAsia"/>
          <w:sz w:val="44"/>
          <w:szCs w:val="44"/>
        </w:rPr>
        <w:t>关于石羊镇张秀君、王光友、沈光英、唐雪松改变土地使用条件补收土地收益相关事项的</w:t>
      </w:r>
    </w:p>
    <w:p w:rsidR="00E740F5" w:rsidRPr="00742D4F" w:rsidRDefault="00E740F5" w:rsidP="00A07B8A">
      <w:pPr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42D4F">
        <w:rPr>
          <w:rFonts w:ascii="Times New Roman" w:eastAsia="方正小标宋_GBK" w:hAnsi="Times New Roman" w:cs="方正小标宋简体" w:hint="eastAsia"/>
          <w:sz w:val="44"/>
          <w:szCs w:val="44"/>
        </w:rPr>
        <w:t>批</w:t>
      </w:r>
      <w:r>
        <w:rPr>
          <w:rFonts w:ascii="Times New Roman" w:eastAsia="方正小标宋_GBK" w:hAnsi="Times New Roman" w:cs="方正小标宋简体"/>
          <w:sz w:val="44"/>
          <w:szCs w:val="44"/>
        </w:rPr>
        <w:t xml:space="preserve">   </w:t>
      </w:r>
      <w:r w:rsidRPr="00742D4F">
        <w:rPr>
          <w:rFonts w:ascii="Times New Roman" w:eastAsia="方正小标宋_GBK" w:hAnsi="Times New Roman" w:cs="方正小标宋简体" w:hint="eastAsia"/>
          <w:sz w:val="44"/>
          <w:szCs w:val="44"/>
        </w:rPr>
        <w:t>复</w:t>
      </w:r>
    </w:p>
    <w:p w:rsidR="00E740F5" w:rsidRPr="00742D4F" w:rsidRDefault="00E740F5" w:rsidP="00A07B8A">
      <w:pPr>
        <w:spacing w:line="4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740F5" w:rsidRPr="00742D4F" w:rsidRDefault="00E740F5" w:rsidP="00A07B8A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742D4F">
        <w:rPr>
          <w:rFonts w:ascii="Times New Roman" w:eastAsia="方正仿宋_GBK" w:hAnsi="Times New Roman" w:hint="eastAsia"/>
          <w:sz w:val="32"/>
          <w:szCs w:val="32"/>
        </w:rPr>
        <w:t>县自然资源和规划局：</w:t>
      </w:r>
    </w:p>
    <w:p w:rsidR="00E740F5" w:rsidRPr="00742D4F" w:rsidRDefault="00E740F5" w:rsidP="00A07B8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2D4F">
        <w:rPr>
          <w:rFonts w:ascii="Times New Roman" w:eastAsia="方正仿宋_GBK" w:hAnsi="Times New Roman" w:hint="eastAsia"/>
          <w:sz w:val="32"/>
          <w:szCs w:val="32"/>
        </w:rPr>
        <w:t>《关于石羊镇张秀君、王光友、沈光英、唐雪松改变土地使用条件补收土地收益相关事项的请示》（安自然资〔</w:t>
      </w:r>
      <w:r w:rsidRPr="00742D4F">
        <w:rPr>
          <w:rFonts w:ascii="Times New Roman" w:eastAsia="方正仿宋_GBK" w:hAnsi="Times New Roman"/>
          <w:sz w:val="32"/>
          <w:szCs w:val="32"/>
        </w:rPr>
        <w:t>2024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〕</w:t>
      </w:r>
      <w:r w:rsidRPr="00742D4F">
        <w:rPr>
          <w:rFonts w:ascii="Times New Roman" w:eastAsia="方正仿宋_GBK" w:hAnsi="Times New Roman"/>
          <w:sz w:val="32"/>
          <w:szCs w:val="32"/>
        </w:rPr>
        <w:t>26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号）收悉。</w:t>
      </w:r>
      <w:r w:rsidRPr="00976FBE">
        <w:rPr>
          <w:rFonts w:ascii="Times New Roman" w:eastAsia="方正仿宋_GBK" w:hAnsi="Times New Roman" w:hint="eastAsia"/>
          <w:sz w:val="32"/>
          <w:szCs w:val="32"/>
        </w:rPr>
        <w:t>根据《中华人民共和国土地管理法》《国土资源部办公厅关于印发〈国有建设用地使用权出让地价评估技术规范〉的通知》（国土资厅发〔</w:t>
      </w:r>
      <w:r w:rsidRPr="00976FBE">
        <w:rPr>
          <w:rFonts w:ascii="Times New Roman" w:eastAsia="方正仿宋_GBK" w:hAnsi="Times New Roman"/>
          <w:sz w:val="32"/>
          <w:szCs w:val="32"/>
        </w:rPr>
        <w:t>2018</w:t>
      </w:r>
      <w:r w:rsidRPr="00976FBE">
        <w:rPr>
          <w:rFonts w:ascii="Times New Roman" w:eastAsia="方正仿宋_GBK" w:hAnsi="Times New Roman" w:hint="eastAsia"/>
          <w:sz w:val="32"/>
          <w:szCs w:val="32"/>
        </w:rPr>
        <w:t>〕</w:t>
      </w:r>
      <w:r w:rsidRPr="00976FBE">
        <w:rPr>
          <w:rFonts w:ascii="Times New Roman" w:eastAsia="方正仿宋_GBK" w:hAnsi="Times New Roman"/>
          <w:sz w:val="32"/>
          <w:szCs w:val="32"/>
        </w:rPr>
        <w:t>4</w:t>
      </w:r>
      <w:r w:rsidRPr="00976FBE">
        <w:rPr>
          <w:rFonts w:ascii="Times New Roman" w:eastAsia="方正仿宋_GBK" w:hAnsi="Times New Roman" w:hint="eastAsia"/>
          <w:sz w:val="32"/>
          <w:szCs w:val="32"/>
        </w:rPr>
        <w:t>号）等相关法律法规规定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和安岳县自然资源与规划专业委员会</w:t>
      </w:r>
      <w:r w:rsidRPr="00742D4F">
        <w:rPr>
          <w:rFonts w:ascii="Times New Roman" w:eastAsia="方正仿宋_GBK" w:hAnsi="Times New Roman"/>
          <w:sz w:val="32"/>
          <w:szCs w:val="32"/>
        </w:rPr>
        <w:t>2023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年第</w:t>
      </w:r>
      <w:r w:rsidRPr="00742D4F">
        <w:rPr>
          <w:rFonts w:ascii="Times New Roman" w:eastAsia="方正仿宋_GBK" w:hAnsi="Times New Roman"/>
          <w:sz w:val="32"/>
          <w:szCs w:val="32"/>
        </w:rPr>
        <w:t>4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次会议议定意见，原则同意按</w:t>
      </w:r>
      <w:r w:rsidRPr="00742D4F">
        <w:rPr>
          <w:rFonts w:ascii="Times New Roman" w:eastAsia="方正仿宋_GBK" w:hAnsi="Times New Roman"/>
          <w:sz w:val="32"/>
          <w:szCs w:val="32"/>
        </w:rPr>
        <w:t>585639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元收取石羊镇张秀君、王光友、沈光英、唐雪松改变土地使用条件</w:t>
      </w:r>
      <w:r>
        <w:rPr>
          <w:rFonts w:ascii="Times New Roman" w:eastAsia="方正仿宋_GBK" w:hAnsi="Times New Roman" w:hint="eastAsia"/>
          <w:sz w:val="32"/>
          <w:szCs w:val="32"/>
        </w:rPr>
        <w:t>应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补缴土地收益，土地用途为商业用地，土</w:t>
      </w:r>
      <w:bookmarkStart w:id="0" w:name="_GoBack"/>
      <w:bookmarkEnd w:id="0"/>
      <w:r w:rsidRPr="00742D4F">
        <w:rPr>
          <w:rFonts w:ascii="Times New Roman" w:eastAsia="方正仿宋_GBK" w:hAnsi="Times New Roman" w:hint="eastAsia"/>
          <w:sz w:val="32"/>
          <w:szCs w:val="32"/>
        </w:rPr>
        <w:t>地使用年限</w:t>
      </w:r>
      <w:r w:rsidRPr="00742D4F">
        <w:rPr>
          <w:rFonts w:ascii="Times New Roman" w:eastAsia="方正仿宋_GBK" w:hAnsi="Times New Roman"/>
          <w:sz w:val="32"/>
          <w:szCs w:val="32"/>
        </w:rPr>
        <w:t>40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年，起始时间</w:t>
      </w:r>
      <w:r>
        <w:rPr>
          <w:rFonts w:ascii="Times New Roman" w:eastAsia="方正仿宋_GBK" w:hAnsi="Times New Roman" w:hint="eastAsia"/>
          <w:sz w:val="32"/>
          <w:szCs w:val="32"/>
        </w:rPr>
        <w:t>自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本批复</w:t>
      </w:r>
      <w:r>
        <w:rPr>
          <w:rFonts w:ascii="Times New Roman" w:eastAsia="方正仿宋_GBK" w:hAnsi="Times New Roman" w:hint="eastAsia"/>
          <w:sz w:val="32"/>
          <w:szCs w:val="32"/>
        </w:rPr>
        <w:t>印发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之日起。</w:t>
      </w:r>
    </w:p>
    <w:p w:rsidR="00E740F5" w:rsidRPr="00742D4F" w:rsidRDefault="00E740F5" w:rsidP="00A07B8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2D4F">
        <w:rPr>
          <w:rFonts w:ascii="Times New Roman" w:eastAsia="方正仿宋_GBK" w:hAnsi="Times New Roman" w:hint="eastAsia"/>
          <w:sz w:val="32"/>
          <w:szCs w:val="32"/>
        </w:rPr>
        <w:t>此复。</w:t>
      </w:r>
    </w:p>
    <w:p w:rsidR="00E740F5" w:rsidRPr="00742D4F" w:rsidRDefault="00E740F5" w:rsidP="00A07B8A">
      <w:pPr>
        <w:spacing w:line="2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740F5" w:rsidRPr="00742D4F" w:rsidRDefault="00E740F5" w:rsidP="00A07B8A">
      <w:pPr>
        <w:spacing w:line="2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740F5" w:rsidRPr="00742D4F" w:rsidRDefault="00E740F5" w:rsidP="00A07B8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2D4F"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/>
          <w:sz w:val="32"/>
          <w:szCs w:val="32"/>
        </w:rPr>
        <w:t xml:space="preserve">            </w:t>
      </w:r>
      <w:r w:rsidRPr="00742D4F">
        <w:rPr>
          <w:rFonts w:ascii="Times New Roman" w:eastAsia="方正仿宋_GBK" w:hAnsi="Times New Roman" w:hint="eastAsia"/>
          <w:sz w:val="32"/>
          <w:szCs w:val="32"/>
        </w:rPr>
        <w:t>安岳县人民政府</w:t>
      </w:r>
    </w:p>
    <w:p w:rsidR="00E740F5" w:rsidRPr="00742D4F" w:rsidRDefault="00E740F5" w:rsidP="005E04E8">
      <w:pPr>
        <w:spacing w:line="580" w:lineRule="exact"/>
        <w:ind w:firstLineChars="1800" w:firstLine="5760"/>
        <w:rPr>
          <w:rFonts w:ascii="Times New Roman" w:eastAsia="方正仿宋_GBK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24"/>
        </w:smartTagPr>
        <w:r w:rsidRPr="00742D4F">
          <w:rPr>
            <w:rFonts w:ascii="Times New Roman" w:eastAsia="方正仿宋_GBK" w:hAnsi="Times New Roman"/>
            <w:sz w:val="32"/>
            <w:szCs w:val="32"/>
          </w:rPr>
          <w:t>2024</w:t>
        </w:r>
        <w:r w:rsidRPr="00742D4F">
          <w:rPr>
            <w:rFonts w:ascii="Times New Roman" w:eastAsia="方正仿宋_GBK" w:hAnsi="Times New Roman" w:hint="eastAsia"/>
            <w:sz w:val="32"/>
            <w:szCs w:val="32"/>
          </w:rPr>
          <w:t>年</w:t>
        </w:r>
        <w:r>
          <w:rPr>
            <w:rFonts w:ascii="Times New Roman" w:eastAsia="方正仿宋_GBK" w:hAnsi="Times New Roman"/>
            <w:sz w:val="32"/>
            <w:szCs w:val="32"/>
          </w:rPr>
          <w:t>1</w:t>
        </w:r>
        <w:r w:rsidRPr="00742D4F">
          <w:rPr>
            <w:rFonts w:ascii="Times New Roman" w:eastAsia="方正仿宋_GBK" w:hAnsi="Times New Roman" w:hint="eastAsia"/>
            <w:sz w:val="32"/>
            <w:szCs w:val="32"/>
          </w:rPr>
          <w:t>月</w:t>
        </w:r>
        <w:r>
          <w:rPr>
            <w:rFonts w:ascii="Times New Roman" w:eastAsia="方正仿宋_GBK" w:hAnsi="Times New Roman"/>
            <w:sz w:val="32"/>
            <w:szCs w:val="32"/>
          </w:rPr>
          <w:t>18</w:t>
        </w:r>
        <w:r w:rsidRPr="00742D4F">
          <w:rPr>
            <w:rFonts w:ascii="Times New Roman" w:eastAsia="方正仿宋_GBK" w:hAnsi="Times New Roman" w:hint="eastAsia"/>
            <w:sz w:val="32"/>
            <w:szCs w:val="32"/>
          </w:rPr>
          <w:t>日</w:t>
        </w:r>
      </w:smartTag>
      <w:r w:rsidRPr="00742D4F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E740F5" w:rsidRDefault="00E740F5" w:rsidP="00C105B8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E740F5" w:rsidSect="005E04E8">
          <w:footerReference w:type="default" r:id="rId7"/>
          <w:pgSz w:w="11906" w:h="16838" w:code="9"/>
          <w:pgMar w:top="2155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E740F5" w:rsidRPr="00742D4F" w:rsidRDefault="00E740F5" w:rsidP="00C105B8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740F5" w:rsidRPr="00742D4F" w:rsidRDefault="00E740F5" w:rsidP="00C105B8">
      <w:pPr>
        <w:ind w:firstLineChars="1800" w:firstLine="576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E740F5" w:rsidRPr="00742D4F" w:rsidRDefault="00E740F5" w:rsidP="00C105B8">
      <w:pPr>
        <w:pStyle w:val="TableofFigures"/>
        <w:ind w:left="840" w:hanging="420"/>
        <w:rPr>
          <w:rFonts w:ascii="Times New Roman" w:hAnsi="Times New Roman"/>
        </w:rPr>
      </w:pPr>
    </w:p>
    <w:p w:rsidR="00E740F5" w:rsidRDefault="00E740F5">
      <w:pPr>
        <w:pStyle w:val="TableofFigures"/>
        <w:ind w:leftChars="0" w:left="0" w:firstLineChars="0" w:firstLine="0"/>
        <w:rPr>
          <w:rFonts w:ascii="Times New Roman" w:hAnsi="Times New Roman"/>
        </w:rPr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Default="00E740F5" w:rsidP="00A07B8A">
      <w:pPr>
        <w:pStyle w:val="TableofFigures"/>
        <w:ind w:left="840" w:hanging="420"/>
      </w:pPr>
    </w:p>
    <w:p w:rsidR="00E740F5" w:rsidRDefault="00E740F5" w:rsidP="00A07B8A"/>
    <w:p w:rsidR="00E740F5" w:rsidRPr="00A07B8A" w:rsidRDefault="00E740F5" w:rsidP="00A07B8A">
      <w:pPr>
        <w:spacing w:line="580" w:lineRule="exact"/>
      </w:pPr>
      <w:r w:rsidRPr="008F06A1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>
        <w:rPr>
          <w:rFonts w:ascii="Times New Roman" w:eastAsia="方正小标宋_GBK" w:hAnsi="Times New Roman" w:cs="方正小标宋_GBK" w:hint="eastAsia"/>
          <w:sz w:val="28"/>
          <w:szCs w:val="28"/>
        </w:rPr>
        <w:t>主动</w:t>
      </w:r>
      <w:r w:rsidRPr="008F06A1">
        <w:rPr>
          <w:rFonts w:ascii="Times New Roman" w:eastAsia="方正小标宋_GBK" w:hAnsi="Times New Roman" w:cs="方正小标宋_GBK" w:hint="eastAsia"/>
          <w:sz w:val="28"/>
          <w:szCs w:val="28"/>
        </w:rPr>
        <w:t>公开</w:t>
      </w:r>
    </w:p>
    <w:sectPr w:rsidR="00E740F5" w:rsidRPr="00A07B8A" w:rsidSect="00A07B8A">
      <w:footerReference w:type="default" r:id="rId8"/>
      <w:pgSz w:w="11906" w:h="16838" w:code="9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F5" w:rsidRDefault="00E740F5" w:rsidP="00226BCD">
      <w:r>
        <w:separator/>
      </w:r>
    </w:p>
  </w:endnote>
  <w:endnote w:type="continuationSeparator" w:id="0">
    <w:p w:rsidR="00E740F5" w:rsidRDefault="00E740F5" w:rsidP="0022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F5" w:rsidRDefault="00E740F5" w:rsidP="00A07B8A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F5" w:rsidRDefault="00E740F5">
    <w:pPr>
      <w:pStyle w:val="Footer"/>
      <w:framePr w:wrap="auto" w:vAnchor="text" w:hAnchor="margin" w:xAlign="outside" w:y="1"/>
      <w:rPr>
        <w:rStyle w:val="PageNumber"/>
        <w:rFonts w:ascii="Times New Roman" w:eastAsia="方正楷体_GBK" w:hAnsi="Times New Roman"/>
        <w:sz w:val="28"/>
        <w:szCs w:val="28"/>
      </w:rPr>
    </w:pPr>
    <w:r>
      <w:rPr>
        <w:rStyle w:val="PageNumber"/>
        <w:rFonts w:ascii="Times New Roman" w:eastAsia="方正楷体_GBK" w:hAnsi="Times New Roman"/>
        <w:sz w:val="28"/>
        <w:szCs w:val="28"/>
      </w:rPr>
      <w:fldChar w:fldCharType="begin"/>
    </w:r>
    <w:r>
      <w:rPr>
        <w:rStyle w:val="PageNumber"/>
        <w:rFonts w:ascii="Times New Roman" w:eastAsia="方正楷体_GBK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eastAsia="方正楷体_GBK" w:hAnsi="Times New Roman"/>
        <w:sz w:val="28"/>
        <w:szCs w:val="28"/>
      </w:rPr>
      <w:fldChar w:fldCharType="separate"/>
    </w:r>
    <w:r>
      <w:rPr>
        <w:rStyle w:val="PageNumber"/>
        <w:rFonts w:ascii="Times New Roman" w:eastAsia="方正楷体_GBK" w:hAnsi="Times New Roman"/>
        <w:noProof/>
        <w:sz w:val="28"/>
        <w:szCs w:val="28"/>
      </w:rPr>
      <w:t>- 2 -</w:t>
    </w:r>
    <w:r>
      <w:rPr>
        <w:rStyle w:val="PageNumber"/>
        <w:rFonts w:ascii="Times New Roman" w:eastAsia="方正楷体_GBK" w:hAnsi="Times New Roman"/>
        <w:sz w:val="28"/>
        <w:szCs w:val="28"/>
      </w:rPr>
      <w:fldChar w:fldCharType="end"/>
    </w:r>
  </w:p>
  <w:p w:rsidR="00E740F5" w:rsidRDefault="00E740F5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F5" w:rsidRDefault="00E740F5" w:rsidP="00226BCD">
      <w:r>
        <w:separator/>
      </w:r>
    </w:p>
  </w:footnote>
  <w:footnote w:type="continuationSeparator" w:id="0">
    <w:p w:rsidR="00E740F5" w:rsidRDefault="00E740F5" w:rsidP="00226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08C0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F7081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C1E4D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9AE3A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4FC3DB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B0D39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2F4B51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BA05F9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08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AA3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120965"/>
    <w:rsid w:val="0002787E"/>
    <w:rsid w:val="000E0DF1"/>
    <w:rsid w:val="001878FD"/>
    <w:rsid w:val="00195C19"/>
    <w:rsid w:val="001C4D8C"/>
    <w:rsid w:val="001D3B91"/>
    <w:rsid w:val="001E0F5F"/>
    <w:rsid w:val="001E6DA2"/>
    <w:rsid w:val="00226BCD"/>
    <w:rsid w:val="00244544"/>
    <w:rsid w:val="00275FBB"/>
    <w:rsid w:val="002B7E88"/>
    <w:rsid w:val="002E12B3"/>
    <w:rsid w:val="003D0C7A"/>
    <w:rsid w:val="004862DE"/>
    <w:rsid w:val="004F31A0"/>
    <w:rsid w:val="00521A72"/>
    <w:rsid w:val="0052690A"/>
    <w:rsid w:val="00547811"/>
    <w:rsid w:val="005E04E8"/>
    <w:rsid w:val="00604241"/>
    <w:rsid w:val="0063164A"/>
    <w:rsid w:val="00742D4F"/>
    <w:rsid w:val="007A5A59"/>
    <w:rsid w:val="007B5B95"/>
    <w:rsid w:val="008F06A1"/>
    <w:rsid w:val="00904886"/>
    <w:rsid w:val="00976FBE"/>
    <w:rsid w:val="00986F37"/>
    <w:rsid w:val="00A07B8A"/>
    <w:rsid w:val="00A53AEA"/>
    <w:rsid w:val="00A84FDB"/>
    <w:rsid w:val="00B80EAB"/>
    <w:rsid w:val="00BB7BF8"/>
    <w:rsid w:val="00C105B8"/>
    <w:rsid w:val="00C470B3"/>
    <w:rsid w:val="00C8273C"/>
    <w:rsid w:val="00CA2A67"/>
    <w:rsid w:val="00CF42A9"/>
    <w:rsid w:val="00D31144"/>
    <w:rsid w:val="00DB01FC"/>
    <w:rsid w:val="00E607DC"/>
    <w:rsid w:val="00E740F5"/>
    <w:rsid w:val="0A0B661F"/>
    <w:rsid w:val="0F86672C"/>
    <w:rsid w:val="1B240815"/>
    <w:rsid w:val="264C40E7"/>
    <w:rsid w:val="265A10B4"/>
    <w:rsid w:val="2EFA55D4"/>
    <w:rsid w:val="39783C88"/>
    <w:rsid w:val="39FC4F13"/>
    <w:rsid w:val="401D7DFE"/>
    <w:rsid w:val="40985685"/>
    <w:rsid w:val="47517F31"/>
    <w:rsid w:val="494D40E2"/>
    <w:rsid w:val="4A3837AA"/>
    <w:rsid w:val="4EB848C3"/>
    <w:rsid w:val="4F5D4BF5"/>
    <w:rsid w:val="56254D57"/>
    <w:rsid w:val="57B36F64"/>
    <w:rsid w:val="5F120965"/>
    <w:rsid w:val="6C0B15D1"/>
    <w:rsid w:val="6FE84A88"/>
    <w:rsid w:val="6FEC4727"/>
    <w:rsid w:val="7F34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figures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ofFigures"/>
    <w:qFormat/>
    <w:rsid w:val="00226BC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rsid w:val="00226BCD"/>
    <w:pPr>
      <w:ind w:leftChars="200" w:left="200" w:hangingChars="200" w:hanging="200"/>
    </w:pPr>
  </w:style>
  <w:style w:type="paragraph" w:styleId="Footer">
    <w:name w:val="footer"/>
    <w:basedOn w:val="Normal"/>
    <w:link w:val="FooterChar"/>
    <w:uiPriority w:val="99"/>
    <w:rsid w:val="0022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6BCD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6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6BCD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226B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65</Words>
  <Characters>377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Administrator</dc:creator>
  <cp:keywords/>
  <dc:description/>
  <cp:lastModifiedBy>Windows User</cp:lastModifiedBy>
  <cp:revision>4</cp:revision>
  <cp:lastPrinted>2024-01-12T03:23:00Z</cp:lastPrinted>
  <dcterms:created xsi:type="dcterms:W3CDTF">2024-01-16T08:38:00Z</dcterms:created>
  <dcterms:modified xsi:type="dcterms:W3CDTF">2024-01-19T01:09:00Z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E51FD2DE32FA47609154074E13907812</vt:lpwstr>
  </property>
</Properties>
</file>