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80" w:lineRule="exact"/>
        <w:ind w:firstLine="880"/>
        <w:jc w:val="right"/>
        <w:rPr>
          <w:sz w:val="44"/>
          <w:szCs w:val="44"/>
        </w:rPr>
      </w:pPr>
    </w:p>
    <w:p>
      <w:pPr>
        <w:wordWrap w:val="0"/>
        <w:spacing w:line="620" w:lineRule="exact"/>
        <w:ind w:firstLine="64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安府函〔2024〕</w:t>
      </w:r>
      <w:r>
        <w:rPr>
          <w:rFonts w:hint="default" w:ascii="Times New Roman" w:hAnsi="Times New Roman" w:eastAsia="方正仿宋_GBK" w:cs="Times New Roman"/>
          <w:sz w:val="32"/>
          <w:szCs w:val="32"/>
          <w:lang w:val="en-US" w:eastAsia="zh-CN"/>
        </w:rPr>
        <w:t>70</w:t>
      </w:r>
      <w:r>
        <w:rPr>
          <w:rFonts w:hint="default" w:ascii="Times New Roman" w:hAnsi="Times New Roman" w:eastAsia="方正仿宋_GBK" w:cs="Times New Roman"/>
          <w:sz w:val="32"/>
          <w:szCs w:val="32"/>
        </w:rPr>
        <w:t>号</w:t>
      </w:r>
    </w:p>
    <w:p>
      <w:pPr>
        <w:spacing w:line="800" w:lineRule="exact"/>
        <w:ind w:firstLine="879"/>
        <w:jc w:val="right"/>
        <w:rPr>
          <w:rFonts w:eastAsia="方正小标宋简体"/>
          <w:sz w:val="44"/>
          <w:szCs w:val="44"/>
        </w:rPr>
      </w:pPr>
    </w:p>
    <w:p>
      <w:pPr>
        <w:spacing w:line="660" w:lineRule="exact"/>
        <w:jc w:val="center"/>
        <w:rPr>
          <w:rFonts w:ascii="Times New Roman" w:hAnsi="Times New Roman" w:eastAsia="方正小标宋简体" w:cs="方正小标宋简体"/>
          <w:spacing w:val="0"/>
          <w:sz w:val="44"/>
          <w:szCs w:val="44"/>
        </w:rPr>
      </w:pPr>
      <w:r>
        <w:rPr>
          <w:rFonts w:hint="eastAsia" w:ascii="Times New Roman" w:hAnsi="Times New Roman" w:eastAsia="方正小标宋简体" w:cs="方正小标宋简体"/>
          <w:spacing w:val="0"/>
          <w:sz w:val="44"/>
          <w:szCs w:val="44"/>
        </w:rPr>
        <w:t>安岳县人民政府</w:t>
      </w:r>
    </w:p>
    <w:p>
      <w:pPr>
        <w:spacing w:line="660" w:lineRule="exact"/>
        <w:jc w:val="center"/>
        <w:rPr>
          <w:rFonts w:ascii="Times New Roman" w:hAnsi="Times New Roman" w:eastAsia="方正小标宋简体" w:cs="方正小标宋简体"/>
          <w:spacing w:val="-6"/>
          <w:sz w:val="44"/>
          <w:szCs w:val="44"/>
        </w:rPr>
      </w:pPr>
      <w:r>
        <w:rPr>
          <w:rFonts w:hint="eastAsia" w:ascii="Times New Roman" w:hAnsi="Times New Roman" w:eastAsia="方正小标宋_GBK" w:cs="方正小标宋_GBK"/>
          <w:spacing w:val="0"/>
          <w:sz w:val="44"/>
          <w:szCs w:val="44"/>
        </w:rPr>
        <w:t>关于协议出让安岳县易腐有机废弃物综合处置中心建设项目国有建设用地使用权的</w:t>
      </w:r>
      <w:r>
        <w:rPr>
          <w:rFonts w:hint="eastAsia" w:ascii="Times New Roman" w:hAnsi="Times New Roman" w:eastAsia="方正小标宋简体" w:cs="方正小标宋简体"/>
          <w:spacing w:val="0"/>
          <w:sz w:val="44"/>
          <w:szCs w:val="44"/>
        </w:rPr>
        <w:t>批复</w:t>
      </w:r>
    </w:p>
    <w:p>
      <w:pPr>
        <w:spacing w:line="580" w:lineRule="exact"/>
        <w:rPr>
          <w:rFonts w:ascii="Times New Roman" w:hAnsi="Times New Roman" w:eastAsia="方正仿宋_GBK" w:cs="方正仿宋_GBK"/>
          <w:sz w:val="32"/>
          <w:szCs w:val="32"/>
        </w:rPr>
      </w:pPr>
    </w:p>
    <w:p>
      <w:pPr>
        <w:spacing w:line="58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县自然资源和规划局：</w:t>
      </w:r>
    </w:p>
    <w:p>
      <w:pPr>
        <w:spacing w:line="58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《关于协议出让安岳县易腐有机废弃物综合处置中心建设项目国有建设用地使用权的请示》（安自然资〔</w:t>
      </w:r>
      <w:r>
        <w:rPr>
          <w:rFonts w:ascii="Times New Roman" w:hAnsi="Times New Roman" w:eastAsia="方正仿宋_GBK" w:cs="方正仿宋_GBK"/>
          <w:sz w:val="32"/>
          <w:szCs w:val="32"/>
        </w:rPr>
        <w:t>2024</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131</w:t>
      </w:r>
      <w:r>
        <w:rPr>
          <w:rFonts w:hint="eastAsia" w:ascii="Times New Roman" w:hAnsi="Times New Roman" w:eastAsia="方正仿宋_GBK" w:cs="方正仿宋_GBK"/>
          <w:sz w:val="32"/>
          <w:szCs w:val="32"/>
        </w:rPr>
        <w:t>号）收悉。根据《中华人民共和国土地管理法》《国土资源部办公厅关于印发〈国有建设用地使用权出让地价评估技术规范〉的通知》（国土资厅发〔</w:t>
      </w:r>
      <w:r>
        <w:rPr>
          <w:rFonts w:ascii="Times New Roman" w:hAnsi="Times New Roman" w:eastAsia="方正仿宋_GBK" w:cs="方正仿宋_GBK"/>
          <w:sz w:val="32"/>
          <w:szCs w:val="32"/>
        </w:rPr>
        <w:t>2018</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号）等相关法律法规，经安岳县自然资源与规划专业委员会</w:t>
      </w:r>
      <w:r>
        <w:rPr>
          <w:rFonts w:ascii="Times New Roman" w:hAnsi="Times New Roman" w:eastAsia="方正仿宋_GBK" w:cs="方正仿宋_GBK"/>
          <w:sz w:val="32"/>
          <w:szCs w:val="32"/>
        </w:rPr>
        <w:t>2024</w:t>
      </w:r>
      <w:r>
        <w:rPr>
          <w:rFonts w:hint="eastAsia" w:ascii="Times New Roman" w:hAnsi="Times New Roman" w:eastAsia="方正仿宋_GBK" w:cs="方正仿宋_GBK"/>
          <w:sz w:val="32"/>
          <w:szCs w:val="32"/>
        </w:rPr>
        <w:t>年第</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次会议审议，原则同意你局按《协议出让安岳县易腐有机废弃物综合处置中心建设项目国有建设用地使用权方案》实施供地。</w:t>
      </w:r>
    </w:p>
    <w:p>
      <w:pPr>
        <w:spacing w:line="580" w:lineRule="exact"/>
        <w:ind w:firstLine="640" w:firstLineChars="200"/>
        <w:rPr>
          <w:rFonts w:ascii="Times New Roman" w:hAnsi="Times New Roman" w:eastAsia="方正仿宋_GBK" w:cs="方正仿宋_GBK"/>
          <w:sz w:val="32"/>
          <w:szCs w:val="32"/>
        </w:rPr>
      </w:pPr>
    </w:p>
    <w:p>
      <w:pPr>
        <w:spacing w:line="580" w:lineRule="exact"/>
        <w:ind w:left="1438" w:leftChars="304" w:hanging="800" w:hangingChars="25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附件：协议出让安岳县易腐有机废弃物综合处置中心建设项目国有建设用地使用权方案</w:t>
      </w:r>
    </w:p>
    <w:p>
      <w:pPr>
        <w:spacing w:line="580" w:lineRule="exact"/>
        <w:ind w:firstLine="640" w:firstLineChars="200"/>
        <w:rPr>
          <w:rFonts w:ascii="Times New Roman" w:hAnsi="Times New Roman" w:eastAsia="方正仿宋_GBK" w:cs="方正仿宋_GBK"/>
          <w:sz w:val="32"/>
          <w:szCs w:val="32"/>
        </w:rPr>
      </w:pPr>
    </w:p>
    <w:p>
      <w:pPr>
        <w:spacing w:line="58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rPr>
        <w:t>安岳县人民政府</w:t>
      </w:r>
    </w:p>
    <w:p>
      <w:pPr>
        <w:spacing w:line="58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 xml:space="preserve">                                 2024</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14</w:t>
      </w:r>
      <w:r>
        <w:rPr>
          <w:rFonts w:hint="eastAsia" w:ascii="Times New Roman" w:hAnsi="Times New Roman" w:eastAsia="方正仿宋_GBK" w:cs="方正仿宋_GBK"/>
          <w:sz w:val="32"/>
          <w:szCs w:val="32"/>
        </w:rPr>
        <w:t>日</w:t>
      </w:r>
    </w:p>
    <w:p>
      <w:pPr>
        <w:spacing w:line="660" w:lineRule="exact"/>
        <w:jc w:val="left"/>
        <w:rPr>
          <w:rFonts w:ascii="Times New Roman" w:hAnsi="Times New Roman" w:eastAsia="方正仿宋_GBK" w:cs="方正仿宋_GBK"/>
          <w:sz w:val="32"/>
          <w:szCs w:val="32"/>
        </w:rPr>
        <w:sectPr>
          <w:footerReference r:id="rId3" w:type="default"/>
          <w:footerReference r:id="rId4" w:type="even"/>
          <w:pgSz w:w="11906" w:h="16838"/>
          <w:pgMar w:top="2154" w:right="1474" w:bottom="1134" w:left="1588" w:header="851" w:footer="992" w:gutter="0"/>
          <w:pgNumType w:fmt="numberInDash"/>
          <w:cols w:space="425" w:num="1"/>
          <w:docGrid w:type="lines" w:linePitch="312" w:charSpace="0"/>
        </w:sectPr>
      </w:pPr>
    </w:p>
    <w:p>
      <w:pPr>
        <w:spacing w:line="660" w:lineRule="exact"/>
        <w:jc w:val="left"/>
        <w:rPr>
          <w:rFonts w:ascii="Times New Roman" w:hAnsi="Times New Roman" w:eastAsia="方正黑体_GBK" w:cs="方正黑体_GBK"/>
          <w:spacing w:val="-6"/>
          <w:sz w:val="32"/>
          <w:szCs w:val="32"/>
        </w:rPr>
      </w:pPr>
      <w:r>
        <w:rPr>
          <w:rFonts w:hint="eastAsia" w:ascii="Times New Roman" w:hAnsi="Times New Roman" w:eastAsia="方正黑体_GBK" w:cs="方正黑体_GBK"/>
          <w:spacing w:val="-6"/>
          <w:sz w:val="32"/>
          <w:szCs w:val="32"/>
        </w:rPr>
        <w:t>附件</w:t>
      </w:r>
    </w:p>
    <w:p>
      <w:pPr>
        <w:spacing w:line="66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简体"/>
          <w:spacing w:val="-6"/>
          <w:sz w:val="44"/>
          <w:szCs w:val="44"/>
        </w:rPr>
        <w:t>协议出让</w:t>
      </w:r>
      <w:r>
        <w:rPr>
          <w:rFonts w:hint="eastAsia" w:ascii="Times New Roman" w:hAnsi="Times New Roman" w:eastAsia="方正小标宋_GBK" w:cs="方正小标宋_GBK"/>
          <w:sz w:val="44"/>
          <w:szCs w:val="44"/>
        </w:rPr>
        <w:t>安岳县易腐有机废弃物综合处置</w:t>
      </w:r>
    </w:p>
    <w:p>
      <w:pPr>
        <w:spacing w:line="66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中心建设项目国有建设用地</w:t>
      </w:r>
    </w:p>
    <w:p>
      <w:pPr>
        <w:spacing w:line="660" w:lineRule="exact"/>
        <w:jc w:val="center"/>
        <w:rPr>
          <w:rFonts w:ascii="Times New Roman" w:hAnsi="Times New Roman" w:eastAsia="方正小标宋_GBK"/>
          <w:spacing w:val="-6"/>
          <w:sz w:val="44"/>
          <w:szCs w:val="44"/>
        </w:rPr>
      </w:pPr>
      <w:r>
        <w:rPr>
          <w:rFonts w:hint="eastAsia" w:ascii="Times New Roman" w:hAnsi="Times New Roman" w:eastAsia="方正小标宋_GBK" w:cs="方正小标宋_GBK"/>
          <w:sz w:val="44"/>
          <w:szCs w:val="44"/>
        </w:rPr>
        <w:t>使用权</w:t>
      </w:r>
      <w:r>
        <w:rPr>
          <w:rFonts w:hint="eastAsia" w:ascii="Times New Roman" w:hAnsi="Times New Roman" w:eastAsia="方正小标宋_GBK" w:cs="方正小标宋简体"/>
          <w:spacing w:val="-6"/>
          <w:sz w:val="44"/>
          <w:szCs w:val="44"/>
        </w:rPr>
        <w:t>方案</w:t>
      </w:r>
    </w:p>
    <w:p>
      <w:pPr>
        <w:spacing w:line="580" w:lineRule="exact"/>
        <w:ind w:firstLine="640" w:firstLineChars="200"/>
        <w:rPr>
          <w:rFonts w:ascii="Times New Roman" w:hAnsi="Times New Roman" w:eastAsia="方正仿宋_GBK" w:cs="方正仿宋_GBK"/>
          <w:sz w:val="32"/>
          <w:szCs w:val="32"/>
        </w:rPr>
      </w:pPr>
    </w:p>
    <w:p>
      <w:pPr>
        <w:spacing w:line="58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根据《中华人民共和国城镇国有建设用地使用权出让和转让暂行条例》《协议出让国有土地使用权规定》《国土资源部关于印发〈招标拍卖挂牌出让国有土地使用权规范〉（试行）和〈协议出让国有土地使用权规范〉（试行）的通知》）等相关法律法规，经安岳县自然资源与规划专业委员会</w:t>
      </w:r>
      <w:r>
        <w:rPr>
          <w:rFonts w:ascii="Times New Roman" w:hAnsi="Times New Roman" w:eastAsia="方正仿宋_GBK" w:cs="方正仿宋_GBK"/>
          <w:sz w:val="32"/>
          <w:szCs w:val="32"/>
        </w:rPr>
        <w:t>2024</w:t>
      </w:r>
      <w:r>
        <w:rPr>
          <w:rFonts w:hint="eastAsia" w:ascii="Times New Roman" w:hAnsi="Times New Roman" w:eastAsia="方正仿宋_GBK" w:cs="方正仿宋_GBK"/>
          <w:sz w:val="32"/>
          <w:szCs w:val="32"/>
        </w:rPr>
        <w:t>年第</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次会议审议同意，制定本协议出让方案。</w:t>
      </w:r>
    </w:p>
    <w:p>
      <w:pPr>
        <w:spacing w:line="58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一、基本情况</w:t>
      </w:r>
    </w:p>
    <w:p>
      <w:pPr>
        <w:spacing w:line="580" w:lineRule="exact"/>
        <w:ind w:firstLine="640" w:firstLineChars="200"/>
        <w:rPr>
          <w:rFonts w:ascii="Times New Roman" w:hAnsi="Times New Roman" w:eastAsia="方正楷体_GBK"/>
          <w:b/>
          <w:sz w:val="32"/>
          <w:szCs w:val="32"/>
        </w:rPr>
      </w:pPr>
      <w:r>
        <w:rPr>
          <w:rFonts w:hint="eastAsia" w:ascii="Times New Roman" w:hAnsi="Times New Roman" w:eastAsia="方正楷体_GBK"/>
          <w:b/>
          <w:sz w:val="32"/>
          <w:szCs w:val="32"/>
        </w:rPr>
        <w:t>（一）项目情况</w:t>
      </w:r>
    </w:p>
    <w:p>
      <w:pPr>
        <w:spacing w:line="580" w:lineRule="exact"/>
        <w:ind w:firstLine="640" w:firstLineChars="200"/>
        <w:rPr>
          <w:rFonts w:ascii="Times New Roman" w:hAnsi="Times New Roman" w:eastAsia="方正仿宋_GBK"/>
          <w:spacing w:val="-4"/>
          <w:sz w:val="32"/>
          <w:szCs w:val="32"/>
        </w:rPr>
      </w:pPr>
      <w:r>
        <w:rPr>
          <w:rFonts w:hint="eastAsia" w:ascii="Times New Roman" w:hAnsi="Times New Roman" w:eastAsia="方正仿宋_GBK"/>
          <w:sz w:val="32"/>
          <w:szCs w:val="32"/>
        </w:rPr>
        <w:t>经核实，该项目位于永清镇流湖村</w:t>
      </w:r>
      <w:r>
        <w:rPr>
          <w:rFonts w:ascii="Times New Roman" w:hAnsi="Times New Roman" w:eastAsia="方正仿宋_GBK"/>
          <w:sz w:val="32"/>
          <w:szCs w:val="32"/>
        </w:rPr>
        <w:t>15</w:t>
      </w:r>
      <w:r>
        <w:rPr>
          <w:rFonts w:hint="eastAsia" w:ascii="Times New Roman" w:hAnsi="Times New Roman" w:eastAsia="方正仿宋_GBK"/>
          <w:sz w:val="32"/>
          <w:szCs w:val="32"/>
        </w:rPr>
        <w:t>组，拟用地面积</w:t>
      </w:r>
      <w:r>
        <w:rPr>
          <w:rFonts w:ascii="Times New Roman" w:hAnsi="Times New Roman" w:eastAsia="方正仿宋_GBK"/>
          <w:spacing w:val="-4"/>
          <w:sz w:val="32"/>
          <w:szCs w:val="32"/>
        </w:rPr>
        <w:t>1.609808</w:t>
      </w:r>
      <w:r>
        <w:rPr>
          <w:rFonts w:hint="eastAsia" w:ascii="Times New Roman" w:hAnsi="Times New Roman" w:eastAsia="方正仿宋_GBK"/>
          <w:spacing w:val="-4"/>
          <w:sz w:val="32"/>
          <w:szCs w:val="32"/>
        </w:rPr>
        <w:t>公顷（约</w:t>
      </w:r>
      <w:r>
        <w:rPr>
          <w:rFonts w:ascii="Times New Roman" w:hAnsi="Times New Roman" w:eastAsia="方正仿宋_GBK"/>
          <w:spacing w:val="-4"/>
          <w:sz w:val="32"/>
          <w:szCs w:val="32"/>
        </w:rPr>
        <w:t>24.147</w:t>
      </w:r>
      <w:r>
        <w:rPr>
          <w:rFonts w:hint="eastAsia" w:ascii="Times New Roman" w:hAnsi="Times New Roman" w:eastAsia="方正仿宋_GBK"/>
          <w:spacing w:val="-4"/>
          <w:sz w:val="32"/>
          <w:szCs w:val="32"/>
        </w:rPr>
        <w:t>亩），用地批文为川府土〔</w:t>
      </w:r>
      <w:r>
        <w:rPr>
          <w:rFonts w:ascii="Times New Roman" w:hAnsi="Times New Roman" w:eastAsia="方正仿宋_GBK"/>
          <w:spacing w:val="-4"/>
          <w:sz w:val="32"/>
          <w:szCs w:val="32"/>
        </w:rPr>
        <w:t>2023</w:t>
      </w:r>
      <w:r>
        <w:rPr>
          <w:rFonts w:hint="eastAsia" w:ascii="Times New Roman" w:hAnsi="Times New Roman" w:eastAsia="方正仿宋_GBK"/>
          <w:spacing w:val="-4"/>
          <w:sz w:val="32"/>
          <w:szCs w:val="32"/>
        </w:rPr>
        <w:t>〕</w:t>
      </w:r>
      <w:r>
        <w:rPr>
          <w:rFonts w:ascii="Times New Roman" w:hAnsi="Times New Roman" w:eastAsia="方正仿宋_GBK"/>
          <w:spacing w:val="-4"/>
          <w:sz w:val="32"/>
          <w:szCs w:val="32"/>
        </w:rPr>
        <w:t>394</w:t>
      </w:r>
      <w:r>
        <w:rPr>
          <w:rFonts w:hint="eastAsia" w:ascii="Times New Roman" w:hAnsi="Times New Roman" w:eastAsia="方正仿宋_GBK"/>
          <w:spacing w:val="-4"/>
          <w:sz w:val="32"/>
          <w:szCs w:val="32"/>
        </w:rPr>
        <w:t>号。</w:t>
      </w:r>
    </w:p>
    <w:p>
      <w:pPr>
        <w:spacing w:line="580" w:lineRule="exact"/>
        <w:ind w:firstLine="640" w:firstLineChars="200"/>
        <w:rPr>
          <w:rFonts w:ascii="Times New Roman" w:hAnsi="Times New Roman" w:eastAsia="方正楷体_GBK"/>
          <w:b/>
          <w:sz w:val="32"/>
          <w:szCs w:val="32"/>
        </w:rPr>
      </w:pPr>
      <w:r>
        <w:rPr>
          <w:rFonts w:hint="eastAsia" w:ascii="Times New Roman" w:hAnsi="Times New Roman" w:eastAsia="方正楷体_GBK"/>
          <w:b/>
          <w:sz w:val="32"/>
          <w:szCs w:val="32"/>
        </w:rPr>
        <w:t>（二）规划情况</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根据《关于安岳县易腐有机废弃物综合处置中心建设项目规划设计条件》，该项目用地性质为环卫用地，规划容积率≤</w:t>
      </w:r>
      <w:r>
        <w:rPr>
          <w:rFonts w:ascii="Times New Roman" w:hAnsi="Times New Roman" w:eastAsia="方正仿宋_GBK"/>
          <w:sz w:val="32"/>
          <w:szCs w:val="32"/>
        </w:rPr>
        <w:t>1.0</w:t>
      </w:r>
      <w:r>
        <w:rPr>
          <w:rFonts w:hint="eastAsia" w:ascii="Times New Roman" w:hAnsi="Times New Roman" w:eastAsia="方正仿宋_GBK"/>
          <w:sz w:val="32"/>
          <w:szCs w:val="32"/>
        </w:rPr>
        <w:t>，建筑密度≤</w:t>
      </w:r>
      <w:r>
        <w:rPr>
          <w:rFonts w:ascii="Times New Roman" w:hAnsi="Times New Roman" w:eastAsia="方正仿宋_GBK"/>
          <w:sz w:val="32"/>
          <w:szCs w:val="32"/>
        </w:rPr>
        <w:t>30%</w:t>
      </w:r>
      <w:r>
        <w:rPr>
          <w:rFonts w:hint="eastAsia" w:ascii="Times New Roman" w:hAnsi="Times New Roman" w:eastAsia="方正仿宋_GBK"/>
          <w:sz w:val="32"/>
          <w:szCs w:val="32"/>
        </w:rPr>
        <w:t>，建筑限高≤</w:t>
      </w:r>
      <w:r>
        <w:rPr>
          <w:rFonts w:ascii="Times New Roman" w:hAnsi="Times New Roman" w:eastAsia="方正仿宋_GBK"/>
          <w:sz w:val="32"/>
          <w:szCs w:val="32"/>
        </w:rPr>
        <w:t>24</w:t>
      </w:r>
      <w:r>
        <w:rPr>
          <w:rFonts w:hint="eastAsia" w:ascii="Times New Roman" w:hAnsi="Times New Roman" w:eastAsia="方正仿宋_GBK"/>
          <w:sz w:val="32"/>
          <w:szCs w:val="32"/>
        </w:rPr>
        <w:t>米，绿地率≥</w:t>
      </w:r>
      <w:r>
        <w:rPr>
          <w:rFonts w:ascii="Times New Roman" w:hAnsi="Times New Roman" w:eastAsia="方正仿宋_GBK"/>
          <w:sz w:val="32"/>
          <w:szCs w:val="32"/>
        </w:rPr>
        <w:t>15%</w:t>
      </w:r>
      <w:r>
        <w:rPr>
          <w:rFonts w:hint="eastAsia" w:ascii="Times New Roman" w:hAnsi="Times New Roman" w:eastAsia="方正仿宋_GBK"/>
          <w:sz w:val="32"/>
          <w:szCs w:val="32"/>
        </w:rPr>
        <w:t>。</w:t>
      </w:r>
    </w:p>
    <w:p>
      <w:pPr>
        <w:spacing w:line="58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二、供地方式</w:t>
      </w:r>
    </w:p>
    <w:p>
      <w:pPr>
        <w:spacing w:line="58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协议出让。</w:t>
      </w:r>
    </w:p>
    <w:p>
      <w:pPr>
        <w:spacing w:line="58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三、办理程序</w:t>
      </w:r>
    </w:p>
    <w:p>
      <w:pPr>
        <w:spacing w:line="58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本方案经县人民政府批准后，由</w:t>
      </w:r>
      <w:r>
        <w:rPr>
          <w:rFonts w:hint="eastAsia" w:ascii="Times New Roman" w:hAnsi="Times New Roman" w:eastAsia="方正仿宋_GBK"/>
          <w:sz w:val="32"/>
          <w:szCs w:val="32"/>
        </w:rPr>
        <w:t>四川中锐建设工程有限公司</w:t>
      </w:r>
      <w:r>
        <w:rPr>
          <w:rFonts w:hint="eastAsia" w:ascii="Times New Roman" w:hAnsi="Times New Roman" w:eastAsia="方正仿宋_GBK" w:cs="方正仿宋_GBK"/>
          <w:sz w:val="32"/>
          <w:szCs w:val="32"/>
        </w:rPr>
        <w:t>作为受让人缴纳土地出让金，并由受让人按程序与出让方签订《国有建设用地使用权出让合同》。</w:t>
      </w:r>
    </w:p>
    <w:p>
      <w:pPr>
        <w:spacing w:line="58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四、土地使用条件、土地出让金缴付要求</w:t>
      </w:r>
    </w:p>
    <w:p>
      <w:pPr>
        <w:spacing w:line="58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土地使用条件：土地现状。</w:t>
      </w:r>
    </w:p>
    <w:p>
      <w:pPr>
        <w:spacing w:line="58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土地出让金缴付要求：在签订《国有建设用地使用权出让合同》之日起</w:t>
      </w:r>
      <w:r>
        <w:rPr>
          <w:rFonts w:ascii="Times New Roman" w:hAnsi="Times New Roman" w:eastAsia="方正仿宋_GBK" w:cs="方正仿宋_GBK"/>
          <w:sz w:val="32"/>
          <w:szCs w:val="32"/>
        </w:rPr>
        <w:t>60</w:t>
      </w:r>
      <w:r>
        <w:rPr>
          <w:rFonts w:hint="eastAsia" w:ascii="Times New Roman" w:hAnsi="Times New Roman" w:eastAsia="方正仿宋_GBK" w:cs="方正仿宋_GBK"/>
          <w:sz w:val="32"/>
          <w:szCs w:val="32"/>
        </w:rPr>
        <w:t>日内支付全部土地出让金。</w:t>
      </w:r>
    </w:p>
    <w:p>
      <w:pPr>
        <w:spacing w:line="58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五、土地用途及出让年限</w:t>
      </w:r>
    </w:p>
    <w:p>
      <w:pPr>
        <w:spacing w:line="58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协议出让</w:t>
      </w:r>
      <w:r>
        <w:rPr>
          <w:rFonts w:hint="eastAsia" w:ascii="Times New Roman" w:hAnsi="Times New Roman" w:eastAsia="方正仿宋_GBK"/>
          <w:sz w:val="32"/>
          <w:szCs w:val="32"/>
        </w:rPr>
        <w:t>土地用途为公用设施用地中的环卫用地</w:t>
      </w:r>
      <w:r>
        <w:rPr>
          <w:rFonts w:hint="eastAsia" w:ascii="Times New Roman" w:hAnsi="Times New Roman" w:eastAsia="方正仿宋_GBK" w:cs="方正仿宋_GBK"/>
          <w:sz w:val="32"/>
          <w:szCs w:val="32"/>
        </w:rPr>
        <w:t>，出让年限</w:t>
      </w:r>
      <w:r>
        <w:rPr>
          <w:rFonts w:ascii="Times New Roman" w:hAnsi="Times New Roman" w:eastAsia="方正仿宋_GBK" w:cs="方正仿宋_GBK"/>
          <w:sz w:val="32"/>
          <w:szCs w:val="32"/>
        </w:rPr>
        <w:t>50</w:t>
      </w:r>
      <w:r>
        <w:rPr>
          <w:rFonts w:hint="eastAsia" w:ascii="Times New Roman" w:hAnsi="Times New Roman" w:eastAsia="方正仿宋_GBK" w:cs="方正仿宋_GBK"/>
          <w:sz w:val="32"/>
          <w:szCs w:val="32"/>
        </w:rPr>
        <w:t>年，起始时间以县人民政府批复之日起。</w:t>
      </w:r>
    </w:p>
    <w:p>
      <w:pPr>
        <w:spacing w:line="58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六、出让金额</w:t>
      </w:r>
    </w:p>
    <w:p>
      <w:pPr>
        <w:spacing w:line="58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按照安岳县自然资源与规划专业委员会</w:t>
      </w:r>
      <w:r>
        <w:rPr>
          <w:rFonts w:ascii="Times New Roman" w:hAnsi="Times New Roman" w:eastAsia="方正仿宋_GBK" w:cs="方正仿宋_GBK"/>
          <w:sz w:val="32"/>
          <w:szCs w:val="32"/>
        </w:rPr>
        <w:t>2024</w:t>
      </w:r>
      <w:r>
        <w:rPr>
          <w:rFonts w:hint="eastAsia" w:ascii="Times New Roman" w:hAnsi="Times New Roman" w:eastAsia="方正仿宋_GBK" w:cs="方正仿宋_GBK"/>
          <w:sz w:val="32"/>
          <w:szCs w:val="32"/>
        </w:rPr>
        <w:t>年第</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次会议议定意见，按</w:t>
      </w:r>
      <w:r>
        <w:rPr>
          <w:rFonts w:ascii="Times New Roman" w:hAnsi="Times New Roman" w:eastAsia="方正仿宋_GBK"/>
          <w:sz w:val="32"/>
          <w:szCs w:val="32"/>
        </w:rPr>
        <w:t>35</w:t>
      </w:r>
      <w:r>
        <w:rPr>
          <w:rFonts w:hint="eastAsia" w:ascii="Times New Roman" w:hAnsi="Times New Roman" w:eastAsia="方正仿宋_GBK"/>
          <w:sz w:val="32"/>
          <w:szCs w:val="32"/>
        </w:rPr>
        <w:t>万元</w:t>
      </w:r>
      <w:r>
        <w:rPr>
          <w:rFonts w:ascii="Times New Roman" w:hAnsi="Times New Roman" w:eastAsia="方正仿宋_GBK"/>
          <w:sz w:val="32"/>
          <w:szCs w:val="32"/>
        </w:rPr>
        <w:t>/</w:t>
      </w:r>
      <w:r>
        <w:rPr>
          <w:rFonts w:hint="eastAsia" w:ascii="Times New Roman" w:hAnsi="Times New Roman" w:eastAsia="方正仿宋_GBK"/>
          <w:sz w:val="32"/>
          <w:szCs w:val="32"/>
        </w:rPr>
        <w:t>亩协议出让</w:t>
      </w:r>
      <w:r>
        <w:rPr>
          <w:rFonts w:hint="eastAsia" w:ascii="Times New Roman" w:hAnsi="Times New Roman" w:eastAsia="方正仿宋_GBK" w:cs="方正仿宋_GBK"/>
          <w:sz w:val="32"/>
          <w:szCs w:val="32"/>
        </w:rPr>
        <w:t>给</w:t>
      </w:r>
      <w:r>
        <w:rPr>
          <w:rFonts w:hint="eastAsia" w:ascii="Times New Roman" w:hAnsi="Times New Roman" w:eastAsia="方正仿宋_GBK"/>
          <w:sz w:val="32"/>
          <w:szCs w:val="32"/>
        </w:rPr>
        <w:t>四川中锐建设工程有限公司</w:t>
      </w:r>
      <w:r>
        <w:rPr>
          <w:rFonts w:hint="eastAsia" w:ascii="Times New Roman" w:hAnsi="Times New Roman" w:eastAsia="方正仿宋_GBK" w:cs="方正仿宋_GBK"/>
          <w:sz w:val="32"/>
          <w:szCs w:val="32"/>
        </w:rPr>
        <w:t>。</w:t>
      </w:r>
    </w:p>
    <w:p>
      <w:pPr>
        <w:spacing w:line="58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七、组织实施</w:t>
      </w:r>
    </w:p>
    <w:p>
      <w:pPr>
        <w:spacing w:line="58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经批准后的协议出让方案由安岳县自然资源和规划局按程序组织实施。</w:t>
      </w:r>
    </w:p>
    <w:p>
      <w:pPr>
        <w:ind w:firstLine="640" w:firstLineChars="200"/>
        <w:rPr>
          <w:rFonts w:ascii="Times New Roman" w:hAnsi="Times New Roman" w:eastAsia="方正仿宋_GBK" w:cs="方正仿宋_GBK"/>
          <w:sz w:val="32"/>
          <w:szCs w:val="32"/>
        </w:rPr>
      </w:pPr>
    </w:p>
    <w:p>
      <w:pPr>
        <w:ind w:firstLine="640" w:firstLineChars="200"/>
        <w:rPr>
          <w:rFonts w:ascii="Times New Roman" w:hAnsi="Times New Roman" w:eastAsia="方正仿宋_GBK" w:cs="方正仿宋_GBK"/>
          <w:sz w:val="32"/>
          <w:szCs w:val="32"/>
        </w:rPr>
      </w:pPr>
    </w:p>
    <w:p>
      <w:pPr>
        <w:ind w:firstLine="640" w:firstLineChars="200"/>
        <w:rPr>
          <w:rFonts w:ascii="Times New Roman" w:hAnsi="Times New Roman" w:eastAsia="方正仿宋_GBK" w:cs="方正仿宋_GBK"/>
          <w:sz w:val="32"/>
          <w:szCs w:val="32"/>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bookmarkStart w:id="0" w:name="_GoBack"/>
      <w:bookmarkEnd w:id="0"/>
    </w:p>
    <w:p>
      <w:pPr>
        <w:spacing w:line="580" w:lineRule="exact"/>
        <w:rPr>
          <w:rFonts w:ascii="Times New Roman" w:hAnsi="Times New Roman" w:eastAsia="方正仿宋_GBK"/>
          <w:sz w:val="32"/>
          <w:szCs w:val="32"/>
        </w:rPr>
      </w:pPr>
      <w:r>
        <w:rPr>
          <w:rFonts w:hint="eastAsia" w:ascii="Times New Roman" w:hAnsi="Times New Roman" w:eastAsia="方正黑体_GBK" w:cs="方正黑体_GBK"/>
          <w:sz w:val="28"/>
          <w:szCs w:val="28"/>
        </w:rPr>
        <w:t>信息公开选项：</w:t>
      </w:r>
      <w:r>
        <w:rPr>
          <w:rFonts w:hint="eastAsia" w:ascii="Times New Roman" w:hAnsi="Times New Roman" w:eastAsia="方正小标宋_GBK" w:cs="方正小标宋_GBK"/>
          <w:sz w:val="28"/>
          <w:szCs w:val="28"/>
        </w:rPr>
        <w:t>主动公开</w:t>
      </w:r>
    </w:p>
    <w:sectPr>
      <w:footerReference r:id="rId5" w:type="default"/>
      <w:pgSz w:w="11906" w:h="16838"/>
      <w:pgMar w:top="2155" w:right="1474" w:bottom="1814" w:left="1588" w:header="851" w:footer="992" w:gutter="0"/>
      <w:pgNumType w:fmt="numberInDash" w:start="2"/>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Style w:val="6"/>
                    <w:rFonts w:ascii="Times New Roman" w:hAnsi="Times New Roman"/>
                    <w:sz w:val="28"/>
                    <w:szCs w:val="28"/>
                  </w:rPr>
                </w:pP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- 2 -</w:t>
                </w:r>
                <w:r>
                  <w:rPr>
                    <w:rStyle w:val="6"/>
                    <w:rFonts w:ascii="Times New Roman" w:hAnsi="Times New Roman"/>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U3NTI3ZGQzNGI5YzdjMTg0YTYzZDFiZmZiYTdlZWUifQ=="/>
  </w:docVars>
  <w:rsids>
    <w:rsidRoot w:val="37597A29"/>
    <w:rsid w:val="000C704E"/>
    <w:rsid w:val="000C7BF8"/>
    <w:rsid w:val="00173398"/>
    <w:rsid w:val="001D1B88"/>
    <w:rsid w:val="002365B4"/>
    <w:rsid w:val="00240A28"/>
    <w:rsid w:val="002E5078"/>
    <w:rsid w:val="003F3890"/>
    <w:rsid w:val="00475EE1"/>
    <w:rsid w:val="0055029C"/>
    <w:rsid w:val="00612C82"/>
    <w:rsid w:val="00652085"/>
    <w:rsid w:val="007A1630"/>
    <w:rsid w:val="008833AA"/>
    <w:rsid w:val="00A37FBA"/>
    <w:rsid w:val="00A84212"/>
    <w:rsid w:val="00C10C00"/>
    <w:rsid w:val="00C1574C"/>
    <w:rsid w:val="00D06D94"/>
    <w:rsid w:val="00D300CB"/>
    <w:rsid w:val="00D551FA"/>
    <w:rsid w:val="00E17F11"/>
    <w:rsid w:val="00E608D5"/>
    <w:rsid w:val="00EA161F"/>
    <w:rsid w:val="0AF81DF7"/>
    <w:rsid w:val="14834899"/>
    <w:rsid w:val="1CFE2A09"/>
    <w:rsid w:val="1ED96C8A"/>
    <w:rsid w:val="26A74A7F"/>
    <w:rsid w:val="37597A29"/>
    <w:rsid w:val="405A392E"/>
    <w:rsid w:val="425A02AD"/>
    <w:rsid w:val="460B5051"/>
    <w:rsid w:val="4C3E03E4"/>
    <w:rsid w:val="515610EB"/>
    <w:rsid w:val="5FBE2807"/>
    <w:rsid w:val="63296325"/>
    <w:rsid w:val="69CF11C8"/>
    <w:rsid w:val="6A3D33C8"/>
    <w:rsid w:val="6BCD667A"/>
    <w:rsid w:val="6EF56803"/>
    <w:rsid w:val="77E2630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99"/>
    <w:pPr>
      <w:tabs>
        <w:tab w:val="center" w:pos="4153"/>
        <w:tab w:val="right" w:pos="8306"/>
      </w:tabs>
      <w:snapToGrid w:val="0"/>
      <w:jc w:val="left"/>
    </w:pPr>
    <w:rPr>
      <w:sz w:val="18"/>
      <w:szCs w:val="18"/>
    </w:rPr>
  </w:style>
  <w:style w:type="paragraph" w:styleId="3">
    <w:name w:val="header"/>
    <w:basedOn w:val="1"/>
    <w:link w:val="8"/>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autoRedefine/>
    <w:qFormat/>
    <w:uiPriority w:val="99"/>
    <w:rPr>
      <w:rFonts w:cs="Times New Roman"/>
    </w:rPr>
  </w:style>
  <w:style w:type="character" w:customStyle="1" w:styleId="7">
    <w:name w:val="Footer Char"/>
    <w:basedOn w:val="5"/>
    <w:link w:val="2"/>
    <w:autoRedefine/>
    <w:semiHidden/>
    <w:qFormat/>
    <w:locked/>
    <w:uiPriority w:val="99"/>
    <w:rPr>
      <w:rFonts w:cs="Times New Roman"/>
      <w:sz w:val="18"/>
      <w:szCs w:val="18"/>
    </w:rPr>
  </w:style>
  <w:style w:type="character" w:customStyle="1" w:styleId="8">
    <w:name w:val="Header Char"/>
    <w:basedOn w:val="5"/>
    <w:link w:val="3"/>
    <w:autoRedefine/>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171</Words>
  <Characters>975</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2024-03-11T02:22:00Z</dcterms:created>
  <dc:creator>Administrator</dc:creator>
  <cp:lastModifiedBy>Administrator</cp:lastModifiedBy>
  <cp:lastPrinted>2024-03-15T01:53:00Z</cp:lastPrinted>
  <dcterms:modified xsi:type="dcterms:W3CDTF">2024-03-15T07:43:26Z</dcterms:modified>
  <dc:title>安岳县人民政府</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2EB86717D8DF4C8BAF7CA86DB95773DE</vt:lpwstr>
  </property>
</Properties>
</file>