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04" w:rsidRPr="00F027EA" w:rsidRDefault="00DD1F04" w:rsidP="00884C73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DD1F04" w:rsidRPr="00F027EA" w:rsidRDefault="00DD1F04" w:rsidP="00884C73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cs="方正仿宋简体" w:hint="eastAsia"/>
          <w:szCs w:val="32"/>
        </w:rPr>
        <w:t>安府函〔</w:t>
      </w:r>
      <w:r w:rsidRPr="00F027EA">
        <w:rPr>
          <w:rFonts w:ascii="Times New Roman" w:eastAsia="方正仿宋_GBK" w:hAnsi="Times New Roman"/>
          <w:szCs w:val="32"/>
        </w:rPr>
        <w:t>2024</w:t>
      </w:r>
      <w:r w:rsidRPr="00F027EA">
        <w:rPr>
          <w:rFonts w:ascii="Times New Roman" w:eastAsia="方正仿宋_GBK" w:hAnsi="Times New Roman" w:cs="方正仿宋简体" w:hint="eastAsia"/>
          <w:szCs w:val="32"/>
        </w:rPr>
        <w:t>〕</w:t>
      </w:r>
      <w:r w:rsidRPr="00F027EA">
        <w:rPr>
          <w:rFonts w:ascii="Times New Roman" w:eastAsia="方正仿宋_GBK" w:hAnsi="Times New Roman" w:cs="方正仿宋简体"/>
          <w:szCs w:val="32"/>
        </w:rPr>
        <w:t>79</w:t>
      </w:r>
      <w:r w:rsidRPr="00F027EA">
        <w:rPr>
          <w:rFonts w:ascii="Times New Roman" w:eastAsia="方正仿宋_GBK" w:hAnsi="Times New Roman" w:cs="方正仿宋简体" w:hint="eastAsia"/>
          <w:szCs w:val="32"/>
        </w:rPr>
        <w:t>号</w:t>
      </w:r>
    </w:p>
    <w:p w:rsidR="00DD1F04" w:rsidRPr="00F027EA" w:rsidRDefault="00DD1F04" w:rsidP="00884C73">
      <w:pPr>
        <w:spacing w:line="800" w:lineRule="exact"/>
        <w:ind w:firstLine="879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安岳县人民政府</w:t>
      </w: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关于安岳县规模养殖场污水处理示范点建设</w:t>
      </w: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项目实施方案的批复</w:t>
      </w:r>
    </w:p>
    <w:p w:rsidR="00DD1F04" w:rsidRPr="00F027EA" w:rsidRDefault="00DD1F04">
      <w:pPr>
        <w:spacing w:line="660" w:lineRule="exact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580" w:lineRule="exact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县农业农村局：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《关于</w:t>
      </w:r>
      <w:r w:rsidRPr="00F027EA">
        <w:rPr>
          <w:rFonts w:ascii="Times New Roman" w:eastAsia="方正仿宋_GBK" w:hAnsi="Times New Roman" w:cs="方正仿宋_GBK" w:hint="eastAsia"/>
          <w:szCs w:val="32"/>
        </w:rPr>
        <w:t>〈</w:t>
      </w:r>
      <w:r w:rsidRPr="00F027EA">
        <w:rPr>
          <w:rFonts w:ascii="Times New Roman" w:eastAsia="方正仿宋_GBK" w:hAnsi="Times New Roman" w:hint="eastAsia"/>
          <w:szCs w:val="32"/>
        </w:rPr>
        <w:t>安岳县规模养殖场污水处理示范点建设项目实施方案</w:t>
      </w:r>
      <w:r w:rsidRPr="00F027EA">
        <w:rPr>
          <w:rFonts w:ascii="Times New Roman" w:eastAsia="方正仿宋_GBK" w:hAnsi="Times New Roman" w:cs="方正仿宋_GBK" w:hint="eastAsia"/>
          <w:szCs w:val="32"/>
        </w:rPr>
        <w:t>〉</w:t>
      </w:r>
      <w:r w:rsidRPr="00F027EA">
        <w:rPr>
          <w:rFonts w:ascii="Times New Roman" w:eastAsia="方正仿宋_GBK" w:hAnsi="Times New Roman" w:hint="eastAsia"/>
          <w:szCs w:val="32"/>
        </w:rPr>
        <w:t>的请示》（安农〔</w:t>
      </w:r>
      <w:r w:rsidRPr="00F027EA">
        <w:rPr>
          <w:rFonts w:ascii="Times New Roman" w:eastAsia="方正仿宋_GBK" w:hAnsi="Times New Roman"/>
          <w:szCs w:val="32"/>
        </w:rPr>
        <w:t>2024</w:t>
      </w:r>
      <w:r w:rsidRPr="00F027EA">
        <w:rPr>
          <w:rFonts w:ascii="Times New Roman" w:eastAsia="方正仿宋_GBK" w:hAnsi="Times New Roman" w:hint="eastAsia"/>
          <w:szCs w:val="32"/>
        </w:rPr>
        <w:t>〕</w:t>
      </w:r>
      <w:r w:rsidRPr="00F027EA">
        <w:rPr>
          <w:rFonts w:ascii="Times New Roman" w:eastAsia="方正仿宋_GBK" w:hAnsi="Times New Roman"/>
          <w:szCs w:val="32"/>
        </w:rPr>
        <w:t>39</w:t>
      </w:r>
      <w:r w:rsidRPr="00F027EA">
        <w:rPr>
          <w:rFonts w:ascii="Times New Roman" w:eastAsia="方正仿宋_GBK" w:hAnsi="Times New Roman" w:hint="eastAsia"/>
          <w:szCs w:val="32"/>
        </w:rPr>
        <w:t>号）收悉。经研究，原则同意该方案，请按照相关要求组织实施，加强资金使用管理和监管，提高资金使用效益，促进我县生猪产业健康发展。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此复。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hAnsi="Times New Roman"/>
          <w:szCs w:val="32"/>
        </w:rPr>
      </w:pP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附件：安岳县规模养殖场污水处理示范点建设项目实施方案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宋体" w:hAnsi="Times New Roman"/>
          <w:szCs w:val="32"/>
        </w:rPr>
        <w:t xml:space="preserve">                                 </w:t>
      </w:r>
      <w:r w:rsidRPr="00F027EA">
        <w:rPr>
          <w:rFonts w:ascii="Times New Roman" w:eastAsia="方正仿宋_GBK" w:hAnsi="Times New Roman" w:hint="eastAsia"/>
          <w:szCs w:val="32"/>
        </w:rPr>
        <w:t>安岳县人民政府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宋体" w:hAnsi="Times New Roman"/>
          <w:szCs w:val="32"/>
        </w:rPr>
      </w:pPr>
      <w:r w:rsidRPr="00F027EA">
        <w:rPr>
          <w:rFonts w:ascii="Times New Roman" w:eastAsia="方正仿宋_GBK" w:hAnsi="Times New Roman"/>
          <w:szCs w:val="32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24"/>
        </w:smartTagPr>
        <w:r w:rsidRPr="00F027EA">
          <w:rPr>
            <w:rFonts w:ascii="Times New Roman" w:eastAsia="方正仿宋_GBK" w:hAnsi="Times New Roman"/>
            <w:szCs w:val="32"/>
          </w:rPr>
          <w:t>2024</w:t>
        </w:r>
        <w:r w:rsidRPr="00F027EA">
          <w:rPr>
            <w:rFonts w:ascii="Times New Roman" w:eastAsia="方正仿宋_GBK" w:hAnsi="Times New Roman" w:hint="eastAsia"/>
            <w:szCs w:val="32"/>
          </w:rPr>
          <w:t>年</w:t>
        </w:r>
        <w:r w:rsidRPr="00F027EA">
          <w:rPr>
            <w:rFonts w:ascii="Times New Roman" w:eastAsia="方正仿宋_GBK" w:hAnsi="Times New Roman"/>
            <w:szCs w:val="32"/>
          </w:rPr>
          <w:t>3</w:t>
        </w:r>
        <w:r w:rsidRPr="00F027EA">
          <w:rPr>
            <w:rFonts w:ascii="Times New Roman" w:eastAsia="方正仿宋_GBK" w:hAnsi="Times New Roman" w:hint="eastAsia"/>
            <w:szCs w:val="32"/>
          </w:rPr>
          <w:t>月</w:t>
        </w:r>
        <w:r w:rsidRPr="00F027EA">
          <w:rPr>
            <w:rFonts w:ascii="Times New Roman" w:eastAsia="方正仿宋_GBK" w:hAnsi="Times New Roman"/>
            <w:szCs w:val="32"/>
          </w:rPr>
          <w:t>18</w:t>
        </w:r>
        <w:r w:rsidRPr="00F027EA">
          <w:rPr>
            <w:rFonts w:ascii="Times New Roman" w:eastAsia="方正仿宋_GBK" w:hAnsi="Times New Roman" w:hint="eastAsia"/>
            <w:szCs w:val="32"/>
          </w:rPr>
          <w:t>日</w:t>
        </w:r>
      </w:smartTag>
    </w:p>
    <w:p w:rsidR="00DD1F04" w:rsidRPr="00F027EA" w:rsidRDefault="00DD1F04">
      <w:pPr>
        <w:spacing w:line="580" w:lineRule="exact"/>
        <w:jc w:val="left"/>
        <w:rPr>
          <w:rFonts w:ascii="Times New Roman" w:eastAsia="方正黑体_GBK" w:hAnsi="Times New Roman"/>
          <w:szCs w:val="32"/>
        </w:rPr>
      </w:pPr>
    </w:p>
    <w:p w:rsidR="00DD1F04" w:rsidRPr="00F027EA" w:rsidRDefault="00DD1F04">
      <w:pPr>
        <w:spacing w:line="580" w:lineRule="exact"/>
        <w:jc w:val="left"/>
        <w:rPr>
          <w:rFonts w:ascii="Times New Roman" w:eastAsia="方正黑体_GBK" w:hAnsi="Times New Roman"/>
          <w:szCs w:val="32"/>
        </w:rPr>
      </w:pPr>
    </w:p>
    <w:p w:rsidR="00DD1F04" w:rsidRPr="00F027EA" w:rsidRDefault="00DD1F04">
      <w:pPr>
        <w:spacing w:line="580" w:lineRule="exact"/>
        <w:jc w:val="left"/>
        <w:rPr>
          <w:rFonts w:ascii="Times New Roman" w:eastAsia="方正黑体_GBK" w:hAnsi="Times New Roman"/>
          <w:szCs w:val="32"/>
        </w:rPr>
        <w:sectPr w:rsidR="00DD1F04" w:rsidRPr="00F027EA" w:rsidSect="00884C73">
          <w:footerReference w:type="even" r:id="rId6"/>
          <w:footerReference w:type="default" r:id="rId7"/>
          <w:pgSz w:w="11906" w:h="16838"/>
          <w:pgMar w:top="2155" w:right="1474" w:bottom="1134" w:left="1588" w:header="851" w:footer="992" w:gutter="0"/>
          <w:pgNumType w:fmt="numberInDash"/>
          <w:cols w:space="0"/>
          <w:docGrid w:type="lines" w:linePitch="312"/>
        </w:sectPr>
      </w:pPr>
    </w:p>
    <w:p w:rsidR="00DD1F04" w:rsidRPr="00F027EA" w:rsidRDefault="00DD1F04">
      <w:pPr>
        <w:spacing w:line="580" w:lineRule="exact"/>
        <w:jc w:val="left"/>
        <w:rPr>
          <w:rFonts w:ascii="Times New Roman" w:eastAsia="方正黑体_GBK" w:hAnsi="Times New Roman"/>
          <w:szCs w:val="32"/>
        </w:rPr>
      </w:pPr>
      <w:r w:rsidRPr="00F027EA">
        <w:rPr>
          <w:rFonts w:ascii="Times New Roman" w:eastAsia="方正黑体_GBK" w:hAnsi="Times New Roman" w:hint="eastAsia"/>
          <w:szCs w:val="32"/>
        </w:rPr>
        <w:t>附件</w:t>
      </w: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安岳县规模养殖场污水处理示范点</w:t>
      </w: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建设项目实施方案</w:t>
      </w:r>
    </w:p>
    <w:p w:rsidR="00DD1F04" w:rsidRPr="00F027EA" w:rsidRDefault="00DD1F04">
      <w:pPr>
        <w:pStyle w:val="PlainText"/>
        <w:tabs>
          <w:tab w:val="left" w:pos="737"/>
        </w:tabs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D1F04" w:rsidRPr="00F027EA" w:rsidRDefault="00DD1F04">
      <w:pPr>
        <w:pStyle w:val="PlainText"/>
        <w:tabs>
          <w:tab w:val="left" w:pos="737"/>
        </w:tabs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为进一步提升安岳县畜禽规模养殖场污染防治水平，切实做好重点流域生态环境保护工作，以“坚持生产与生态并重、发展与生态兼顾”为原则，建设安岳县畜禽养殖污水标准化处理示范点，辐射带动全县畜禽规模养殖场配套完善养殖污水收集、处理</w:t>
      </w:r>
      <w:r w:rsidRPr="00F027EA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和利用设施，做到养殖污水全量化收集、无害化处理和资源化利用。</w:t>
      </w:r>
    </w:p>
    <w:p w:rsidR="00DD1F04" w:rsidRPr="00F027EA" w:rsidRDefault="00DD1F04">
      <w:pPr>
        <w:pStyle w:val="PlainText"/>
        <w:tabs>
          <w:tab w:val="center" w:pos="4153"/>
        </w:tabs>
        <w:adjustRightInd w:val="0"/>
        <w:snapToGrid w:val="0"/>
        <w:spacing w:line="580" w:lineRule="exact"/>
        <w:ind w:firstLineChars="200" w:firstLine="640"/>
        <w:outlineLvl w:val="1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Toc23359"/>
      <w:r w:rsidRPr="00F027EA">
        <w:rPr>
          <w:rFonts w:ascii="Times New Roman" w:eastAsia="方正黑体_GBK" w:hAnsi="Times New Roman" w:cs="Times New Roman" w:hint="eastAsia"/>
          <w:sz w:val="32"/>
          <w:szCs w:val="32"/>
        </w:rPr>
        <w:t>一、建设目标</w:t>
      </w:r>
      <w:bookmarkEnd w:id="0"/>
    </w:p>
    <w:p w:rsidR="00DD1F04" w:rsidRPr="00F027EA" w:rsidRDefault="00DD1F04">
      <w:pPr>
        <w:pStyle w:val="PlainText"/>
        <w:tabs>
          <w:tab w:val="left" w:pos="737"/>
        </w:tabs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根据畜禽养殖绿色发展需要，在安岳县姚市镇黎袁养殖专业合作社、石羊镇祥瑞农牧科技有限公司、镇子镇海皓养殖专业合作社</w:t>
      </w:r>
      <w:r w:rsidRPr="00F027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个生猪规模养殖场建设养殖污水处理站。项目建成后，养殖场粪水达到《污水排放综合标准》</w:t>
      </w:r>
      <w:r w:rsidRPr="00F027EA">
        <w:rPr>
          <w:rFonts w:ascii="Times New Roman" w:eastAsia="方正仿宋_GBK" w:hAnsi="Times New Roman" w:cs="Times New Roman"/>
          <w:sz w:val="32"/>
          <w:szCs w:val="32"/>
        </w:rPr>
        <w:t xml:space="preserve"> GB8978-1996 </w:t>
      </w: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表</w:t>
      </w:r>
      <w:r w:rsidRPr="00F027E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中的三级标准，以点带面，推动全县畜禽养殖绿色发展。</w:t>
      </w:r>
    </w:p>
    <w:p w:rsidR="00DD1F04" w:rsidRPr="00F027EA" w:rsidRDefault="00DD1F04">
      <w:pPr>
        <w:pStyle w:val="PlainText"/>
        <w:tabs>
          <w:tab w:val="center" w:pos="4153"/>
        </w:tabs>
        <w:adjustRightInd w:val="0"/>
        <w:snapToGrid w:val="0"/>
        <w:spacing w:line="580" w:lineRule="exact"/>
        <w:ind w:firstLineChars="200" w:firstLine="640"/>
        <w:outlineLvl w:val="1"/>
        <w:rPr>
          <w:rFonts w:ascii="Times New Roman" w:eastAsia="方正黑体_GBK" w:hAnsi="Times New Roman" w:cs="Times New Roman"/>
          <w:sz w:val="32"/>
          <w:szCs w:val="32"/>
        </w:rPr>
      </w:pPr>
      <w:bookmarkStart w:id="1" w:name="_Toc21411"/>
      <w:r w:rsidRPr="00F027EA">
        <w:rPr>
          <w:rFonts w:ascii="Times New Roman" w:eastAsia="方正黑体_GBK" w:hAnsi="Times New Roman" w:cs="Times New Roman" w:hint="eastAsia"/>
          <w:sz w:val="32"/>
          <w:szCs w:val="32"/>
        </w:rPr>
        <w:t>二、</w:t>
      </w:r>
      <w:bookmarkEnd w:id="1"/>
      <w:r w:rsidRPr="00F027EA">
        <w:rPr>
          <w:rFonts w:ascii="Times New Roman" w:eastAsia="方正黑体_GBK" w:hAnsi="Times New Roman" w:cs="Times New Roman" w:hint="eastAsia"/>
          <w:sz w:val="32"/>
          <w:szCs w:val="32"/>
        </w:rPr>
        <w:t>建设地点及业主</w:t>
      </w:r>
    </w:p>
    <w:p w:rsidR="00DD1F04" w:rsidRPr="00F027EA" w:rsidRDefault="00DD1F04">
      <w:pPr>
        <w:pStyle w:val="PlainText"/>
        <w:tabs>
          <w:tab w:val="left" w:pos="737"/>
        </w:tabs>
        <w:spacing w:line="58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F027EA">
        <w:rPr>
          <w:rFonts w:ascii="Times New Roman" w:eastAsia="方正楷体_GBK" w:hAnsi="Times New Roman" w:cs="Times New Roman" w:hint="eastAsia"/>
          <w:b/>
          <w:sz w:val="32"/>
          <w:szCs w:val="32"/>
        </w:rPr>
        <w:t>建设地点：</w:t>
      </w: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安岳县姚市镇黎袁养殖专业合作社、石羊镇祥瑞农牧科技有限公司、镇子镇海皓养殖专业合作社</w:t>
      </w:r>
    </w:p>
    <w:p w:rsidR="00DD1F04" w:rsidRPr="00F027EA" w:rsidRDefault="00DD1F04">
      <w:pPr>
        <w:pStyle w:val="PlainText"/>
        <w:tabs>
          <w:tab w:val="left" w:pos="737"/>
        </w:tabs>
        <w:spacing w:line="58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F027EA">
        <w:rPr>
          <w:rFonts w:ascii="Times New Roman" w:eastAsia="方正楷体_GBK" w:hAnsi="Times New Roman" w:cs="Times New Roman" w:hint="eastAsia"/>
          <w:b/>
          <w:sz w:val="32"/>
          <w:szCs w:val="32"/>
        </w:rPr>
        <w:t>建设业主：</w:t>
      </w:r>
      <w:r w:rsidRPr="00F027EA">
        <w:rPr>
          <w:rFonts w:ascii="Times New Roman" w:eastAsia="方正仿宋_GBK" w:hAnsi="Times New Roman" w:cs="Times New Roman" w:hint="eastAsia"/>
          <w:sz w:val="32"/>
          <w:szCs w:val="32"/>
        </w:rPr>
        <w:t>安岳中安发展投资集团有限公司</w:t>
      </w:r>
    </w:p>
    <w:p w:rsidR="00DD1F04" w:rsidRPr="00F027EA" w:rsidRDefault="00DD1F04">
      <w:pPr>
        <w:snapToGrid w:val="0"/>
        <w:spacing w:line="580" w:lineRule="exact"/>
        <w:ind w:firstLineChars="200" w:firstLine="640"/>
        <w:textAlignment w:val="baseline"/>
        <w:outlineLvl w:val="1"/>
        <w:rPr>
          <w:rFonts w:ascii="Times New Roman" w:eastAsia="方正黑体_GBK" w:hAnsi="Times New Roman"/>
          <w:szCs w:val="32"/>
        </w:rPr>
      </w:pPr>
      <w:r w:rsidRPr="00F027EA">
        <w:rPr>
          <w:rFonts w:ascii="Times New Roman" w:eastAsia="方正黑体_GBK" w:hAnsi="Times New Roman" w:hint="eastAsia"/>
          <w:szCs w:val="32"/>
        </w:rPr>
        <w:t>三、</w:t>
      </w:r>
      <w:bookmarkStart w:id="2" w:name="_Toc4708"/>
      <w:r w:rsidRPr="00F027EA">
        <w:rPr>
          <w:rFonts w:ascii="Times New Roman" w:eastAsia="方正黑体_GBK" w:hAnsi="Times New Roman" w:hint="eastAsia"/>
          <w:szCs w:val="32"/>
        </w:rPr>
        <w:t>建设内容</w:t>
      </w:r>
      <w:bookmarkEnd w:id="2"/>
    </w:p>
    <w:p w:rsidR="00DD1F04" w:rsidRPr="00F027EA" w:rsidRDefault="00DD1F04">
      <w:pPr>
        <w:pStyle w:val="BodyText1I2"/>
        <w:spacing w:after="0" w:line="580" w:lineRule="exact"/>
        <w:ind w:leftChars="0" w:left="0" w:firstLine="643"/>
        <w:rPr>
          <w:rFonts w:ascii="Times New Roman" w:eastAsia="方正仿宋_GBK" w:hAnsi="Times New Roman"/>
          <w:sz w:val="32"/>
          <w:szCs w:val="32"/>
        </w:rPr>
      </w:pP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（一）姚市镇黎袁养殖专业合作社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30m</w:t>
      </w:r>
      <w:r w:rsidRPr="00F027EA">
        <w:rPr>
          <w:rFonts w:ascii="Times New Roman" w:eastAsia="方正楷体_GBK" w:hAnsi="Times New Roman"/>
          <w:b/>
          <w:sz w:val="32"/>
          <w:szCs w:val="32"/>
          <w:vertAlign w:val="superscript"/>
        </w:rPr>
        <w:t>3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/d</w:t>
      </w: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污水处理工程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。调节池</w:t>
      </w:r>
      <w:r w:rsidRPr="00F027EA">
        <w:rPr>
          <w:rFonts w:ascii="Times New Roman" w:eastAsia="方正仿宋_GBK" w:hAnsi="Times New Roman"/>
          <w:sz w:val="32"/>
          <w:szCs w:val="32"/>
        </w:rPr>
        <w:t>30m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池</w:t>
      </w:r>
      <w:r w:rsidRPr="00F027EA">
        <w:rPr>
          <w:rFonts w:ascii="Times New Roman" w:eastAsia="方正仿宋_GBK" w:hAnsi="Times New Roman"/>
          <w:sz w:val="32"/>
          <w:szCs w:val="32"/>
        </w:rPr>
        <w:t>60m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，生化反应池（由厌氧池、兼氧池、好氧池组成）</w:t>
      </w:r>
      <w:r w:rsidRPr="00F027EA">
        <w:rPr>
          <w:rFonts w:ascii="Times New Roman" w:eastAsia="方正仿宋_GBK" w:hAnsi="Times New Roman"/>
          <w:sz w:val="32"/>
          <w:szCs w:val="32"/>
        </w:rPr>
        <w:t>30m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，沉淀池</w:t>
      </w:r>
      <w:r w:rsidRPr="00F027EA">
        <w:rPr>
          <w:rFonts w:ascii="Times New Roman" w:eastAsia="方正仿宋_GBK" w:hAnsi="Times New Roman"/>
          <w:sz w:val="32"/>
          <w:szCs w:val="32"/>
        </w:rPr>
        <w:t>12m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，消毒池</w:t>
      </w:r>
      <w:r w:rsidRPr="00F027EA">
        <w:rPr>
          <w:rFonts w:ascii="Times New Roman" w:eastAsia="方正仿宋_GBK" w:hAnsi="Times New Roman"/>
          <w:sz w:val="32"/>
          <w:szCs w:val="32"/>
        </w:rPr>
        <w:t>1.8m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，设备控制间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，污泥脱水间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厌氧反应器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台，回转式风机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台，曝气装置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台，潜污泵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台，潜水搅拌器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台，生化池填料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套，污泥脱水机及加药设备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套，消毒设备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套，混凝搅拌设备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套及管道、阀门等配套设备。</w:t>
      </w:r>
    </w:p>
    <w:p w:rsidR="00DD1F04" w:rsidRPr="00F027EA" w:rsidRDefault="00DD1F04">
      <w:pPr>
        <w:pStyle w:val="BodyText1I2"/>
        <w:spacing w:after="0" w:line="580" w:lineRule="exact"/>
        <w:ind w:leftChars="0" w:left="0" w:firstLine="643"/>
        <w:rPr>
          <w:rFonts w:ascii="Times New Roman" w:eastAsia="方正仿宋_GBK" w:hAnsi="Times New Roman"/>
          <w:sz w:val="32"/>
          <w:szCs w:val="32"/>
        </w:rPr>
      </w:pP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（二）石羊镇祥瑞农牧科技有限公司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50m</w:t>
      </w:r>
      <w:r w:rsidRPr="00F027EA">
        <w:rPr>
          <w:rFonts w:ascii="Times New Roman" w:eastAsia="方正楷体_GBK" w:hAnsi="Times New Roman"/>
          <w:b/>
          <w:sz w:val="32"/>
          <w:szCs w:val="32"/>
          <w:vertAlign w:val="superscript"/>
        </w:rPr>
        <w:t>3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/d</w:t>
      </w: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污水处理工程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。调节池</w:t>
      </w:r>
      <w:r w:rsidRPr="00F027EA">
        <w:rPr>
          <w:rFonts w:ascii="Times New Roman" w:eastAsia="方正仿宋_GBK" w:hAnsi="Times New Roman"/>
          <w:sz w:val="32"/>
          <w:szCs w:val="32"/>
        </w:rPr>
        <w:t>50m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池</w:t>
      </w:r>
      <w:r w:rsidRPr="00F027EA">
        <w:rPr>
          <w:rFonts w:ascii="Times New Roman" w:eastAsia="方正仿宋_GBK" w:hAnsi="Times New Roman"/>
          <w:sz w:val="32"/>
          <w:szCs w:val="32"/>
        </w:rPr>
        <w:t>100m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，生化反应池（由厌氧池、兼氧池、好氧池组成）</w:t>
      </w:r>
      <w:r w:rsidRPr="00F027EA">
        <w:rPr>
          <w:rFonts w:ascii="Times New Roman" w:eastAsia="方正仿宋_GBK" w:hAnsi="Times New Roman"/>
          <w:sz w:val="32"/>
          <w:szCs w:val="32"/>
        </w:rPr>
        <w:t>50m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，沉淀池</w:t>
      </w:r>
      <w:r w:rsidRPr="00F027EA">
        <w:rPr>
          <w:rFonts w:ascii="Times New Roman" w:eastAsia="方正仿宋_GBK" w:hAnsi="Times New Roman"/>
          <w:sz w:val="32"/>
          <w:szCs w:val="32"/>
        </w:rPr>
        <w:t>21m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，消毒池</w:t>
      </w:r>
      <w:r w:rsidRPr="00F027EA">
        <w:rPr>
          <w:rFonts w:ascii="Times New Roman" w:eastAsia="方正仿宋_GBK" w:hAnsi="Times New Roman"/>
          <w:sz w:val="32"/>
          <w:szCs w:val="32"/>
        </w:rPr>
        <w:t>3m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，设备控制间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，污泥脱水间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厌氧反应器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台，回转式风机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台，曝气装置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台，潜污泵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台，潜水搅拌器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台，生化池填料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套，污泥脱水机及加药设备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套，消毒设备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套，混凝搅拌设备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套及管道、阀门等配套设备。</w:t>
      </w:r>
    </w:p>
    <w:p w:rsidR="00DD1F04" w:rsidRPr="00F027EA" w:rsidRDefault="00DD1F04">
      <w:pPr>
        <w:pStyle w:val="BodyText1I2"/>
        <w:spacing w:after="0" w:line="580" w:lineRule="exact"/>
        <w:ind w:leftChars="0" w:left="0" w:firstLine="643"/>
        <w:rPr>
          <w:rFonts w:ascii="Times New Roman" w:hAnsi="Times New Roman"/>
        </w:rPr>
      </w:pP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（三）镇子镇海皓养殖专业合作社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50m</w:t>
      </w:r>
      <w:r w:rsidRPr="00F027EA">
        <w:rPr>
          <w:rFonts w:ascii="Times New Roman" w:eastAsia="方正楷体_GBK" w:hAnsi="Times New Roman"/>
          <w:b/>
          <w:sz w:val="32"/>
          <w:szCs w:val="32"/>
          <w:vertAlign w:val="superscript"/>
        </w:rPr>
        <w:t>3</w:t>
      </w:r>
      <w:r w:rsidRPr="00F027EA">
        <w:rPr>
          <w:rFonts w:ascii="Times New Roman" w:eastAsia="方正楷体_GBK" w:hAnsi="Times New Roman"/>
          <w:b/>
          <w:sz w:val="32"/>
          <w:szCs w:val="32"/>
        </w:rPr>
        <w:t>/d</w:t>
      </w:r>
      <w:r w:rsidRPr="00F027EA">
        <w:rPr>
          <w:rFonts w:ascii="Times New Roman" w:eastAsia="方正楷体_GBK" w:hAnsi="Times New Roman" w:hint="eastAsia"/>
          <w:b/>
          <w:sz w:val="32"/>
          <w:szCs w:val="32"/>
        </w:rPr>
        <w:t>污水处理工程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。调节池</w:t>
      </w:r>
      <w:r w:rsidRPr="00F027EA">
        <w:rPr>
          <w:rFonts w:ascii="Times New Roman" w:eastAsia="方正仿宋_GBK" w:hAnsi="Times New Roman"/>
          <w:sz w:val="32"/>
          <w:szCs w:val="32"/>
        </w:rPr>
        <w:t>50m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池</w:t>
      </w:r>
      <w:r w:rsidRPr="00F027EA">
        <w:rPr>
          <w:rFonts w:ascii="Times New Roman" w:eastAsia="方正仿宋_GBK" w:hAnsi="Times New Roman"/>
          <w:sz w:val="32"/>
          <w:szCs w:val="32"/>
        </w:rPr>
        <w:t>100m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，沼气池</w:t>
      </w:r>
      <w:r w:rsidRPr="00F027EA">
        <w:rPr>
          <w:rFonts w:ascii="Times New Roman" w:eastAsia="方正仿宋_GBK" w:hAnsi="Times New Roman"/>
          <w:sz w:val="32"/>
          <w:szCs w:val="32"/>
        </w:rPr>
        <w:t>350m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，生化反应池（由厌氧池、兼氧池、好氧池组成）</w:t>
      </w:r>
      <w:r w:rsidRPr="00F027EA">
        <w:rPr>
          <w:rFonts w:ascii="Times New Roman" w:eastAsia="方正仿宋_GBK" w:hAnsi="Times New Roman"/>
          <w:sz w:val="32"/>
          <w:szCs w:val="32"/>
        </w:rPr>
        <w:t>50m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，沉淀池</w:t>
      </w:r>
      <w:r w:rsidRPr="00F027EA">
        <w:rPr>
          <w:rFonts w:ascii="Times New Roman" w:eastAsia="方正仿宋_GBK" w:hAnsi="Times New Roman"/>
          <w:sz w:val="32"/>
          <w:szCs w:val="32"/>
        </w:rPr>
        <w:t>21m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，消毒池</w:t>
      </w:r>
      <w:r w:rsidRPr="00F027EA">
        <w:rPr>
          <w:rFonts w:ascii="Times New Roman" w:eastAsia="方正仿宋_GBK" w:hAnsi="Times New Roman"/>
          <w:sz w:val="32"/>
          <w:szCs w:val="32"/>
        </w:rPr>
        <w:t>3m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3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，设备控制间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，污泥脱水间</w:t>
      </w:r>
      <w:r w:rsidRPr="00F027EA">
        <w:rPr>
          <w:rFonts w:ascii="Times New Roman" w:eastAsia="方正仿宋_GBK" w:hAnsi="Times New Roman"/>
          <w:sz w:val="32"/>
          <w:szCs w:val="32"/>
        </w:rPr>
        <w:t>20m</w:t>
      </w:r>
      <w:r w:rsidRPr="00F027EA"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，</w:t>
      </w:r>
      <w:r w:rsidRPr="00F027EA">
        <w:rPr>
          <w:rFonts w:ascii="Times New Roman" w:eastAsia="方正仿宋_GBK" w:hAnsi="Times New Roman"/>
          <w:sz w:val="32"/>
          <w:szCs w:val="32"/>
        </w:rPr>
        <w:t>UASB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厌氧反应器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台，回转式风机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台，曝气装置</w:t>
      </w:r>
      <w:r w:rsidRPr="00F027EA">
        <w:rPr>
          <w:rFonts w:ascii="Times New Roman" w:eastAsia="方正仿宋_GBK" w:hAnsi="Times New Roman"/>
          <w:sz w:val="32"/>
          <w:szCs w:val="32"/>
        </w:rPr>
        <w:t>2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台，潜污泵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台，潜水搅拌器</w:t>
      </w:r>
      <w:r w:rsidRPr="00F027EA">
        <w:rPr>
          <w:rFonts w:ascii="Times New Roman" w:eastAsia="方正仿宋_GBK" w:hAnsi="Times New Roman"/>
          <w:sz w:val="32"/>
          <w:szCs w:val="32"/>
        </w:rPr>
        <w:t>4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台，生化池填料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套，污泥脱水机及加药设备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套，消毒设备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套，混凝搅拌设备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套，混凝加药设备</w:t>
      </w:r>
      <w:r w:rsidRPr="00F027EA">
        <w:rPr>
          <w:rFonts w:ascii="Times New Roman" w:eastAsia="方正仿宋_GBK" w:hAnsi="Times New Roman"/>
          <w:sz w:val="32"/>
          <w:szCs w:val="32"/>
        </w:rPr>
        <w:t>1</w:t>
      </w:r>
      <w:r w:rsidRPr="00F027EA">
        <w:rPr>
          <w:rFonts w:ascii="Times New Roman" w:eastAsia="方正仿宋_GBK" w:hAnsi="Times New Roman" w:hint="eastAsia"/>
          <w:sz w:val="32"/>
          <w:szCs w:val="32"/>
        </w:rPr>
        <w:t>套及管道、阀门等配套设备。</w:t>
      </w:r>
    </w:p>
    <w:p w:rsidR="00DD1F04" w:rsidRPr="00F027EA" w:rsidRDefault="00DD1F04">
      <w:pPr>
        <w:snapToGrid w:val="0"/>
        <w:spacing w:line="580" w:lineRule="exact"/>
        <w:ind w:firstLineChars="200" w:firstLine="640"/>
        <w:textAlignment w:val="baseline"/>
        <w:outlineLvl w:val="1"/>
        <w:rPr>
          <w:rFonts w:ascii="Times New Roman" w:eastAsia="方正黑体_GBK" w:hAnsi="Times New Roman"/>
          <w:szCs w:val="32"/>
        </w:rPr>
      </w:pPr>
      <w:r w:rsidRPr="00F027EA">
        <w:rPr>
          <w:rFonts w:ascii="Times New Roman" w:eastAsia="方正黑体_GBK" w:hAnsi="Times New Roman" w:hint="eastAsia"/>
          <w:szCs w:val="32"/>
        </w:rPr>
        <w:t>四、资金概算（详见附表）</w:t>
      </w:r>
    </w:p>
    <w:p w:rsidR="00DD1F04" w:rsidRPr="00F027EA" w:rsidRDefault="00DD1F04">
      <w:pPr>
        <w:snapToGrid w:val="0"/>
        <w:spacing w:line="580" w:lineRule="exact"/>
        <w:ind w:firstLineChars="200" w:firstLine="640"/>
        <w:textAlignment w:val="baseline"/>
        <w:rPr>
          <w:rFonts w:ascii="Times New Roman" w:eastAsia="黑体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项目总投资</w:t>
      </w:r>
      <w:r w:rsidRPr="00F027EA">
        <w:rPr>
          <w:rFonts w:ascii="Times New Roman" w:eastAsia="方正仿宋_GBK" w:hAnsi="Times New Roman"/>
          <w:szCs w:val="32"/>
        </w:rPr>
        <w:t>496.4158</w:t>
      </w:r>
      <w:r w:rsidRPr="00F027EA">
        <w:rPr>
          <w:rFonts w:ascii="Times New Roman" w:eastAsia="方正仿宋_GBK" w:hAnsi="Times New Roman" w:hint="eastAsia"/>
          <w:szCs w:val="32"/>
        </w:rPr>
        <w:t>万元，按照补助资金不超过总投资</w:t>
      </w:r>
      <w:r w:rsidRPr="00F027EA">
        <w:rPr>
          <w:rFonts w:ascii="Times New Roman" w:eastAsia="方正仿宋_GBK" w:hAnsi="Times New Roman"/>
          <w:szCs w:val="32"/>
        </w:rPr>
        <w:t>50%</w:t>
      </w:r>
      <w:r w:rsidRPr="00F027EA">
        <w:rPr>
          <w:rFonts w:ascii="Times New Roman" w:eastAsia="方正仿宋_GBK" w:hAnsi="Times New Roman" w:hint="eastAsia"/>
          <w:szCs w:val="32"/>
        </w:rPr>
        <w:t>的标准进行补助，</w:t>
      </w:r>
      <w:r w:rsidRPr="00F027EA">
        <w:rPr>
          <w:rFonts w:ascii="Times New Roman" w:eastAsia="方正仿宋_GBK" w:hAnsi="Times New Roman"/>
          <w:szCs w:val="32"/>
        </w:rPr>
        <w:t>2023</w:t>
      </w:r>
      <w:r w:rsidRPr="00F027EA">
        <w:rPr>
          <w:rFonts w:ascii="Times New Roman" w:eastAsia="方正仿宋_GBK" w:hAnsi="Times New Roman" w:hint="eastAsia"/>
          <w:szCs w:val="32"/>
        </w:rPr>
        <w:t>年生猪调出大县奖励资金</w:t>
      </w:r>
      <w:r w:rsidRPr="00F027EA">
        <w:rPr>
          <w:rFonts w:ascii="Times New Roman" w:eastAsia="方正仿宋_GBK" w:hAnsi="Times New Roman"/>
          <w:szCs w:val="32"/>
        </w:rPr>
        <w:t>--</w:t>
      </w:r>
      <w:r w:rsidRPr="00F027EA">
        <w:rPr>
          <w:rFonts w:ascii="Times New Roman" w:eastAsia="方正仿宋_GBK" w:hAnsi="Times New Roman" w:hint="eastAsia"/>
          <w:szCs w:val="32"/>
        </w:rPr>
        <w:t>污染整治经费</w:t>
      </w:r>
      <w:r w:rsidRPr="00F027EA">
        <w:rPr>
          <w:rFonts w:ascii="Times New Roman" w:eastAsia="方正仿宋_GBK" w:hAnsi="Times New Roman"/>
          <w:szCs w:val="32"/>
        </w:rPr>
        <w:t>241.6</w:t>
      </w:r>
      <w:r w:rsidRPr="00F027EA">
        <w:rPr>
          <w:rFonts w:ascii="Times New Roman" w:eastAsia="方正仿宋_GBK" w:hAnsi="Times New Roman" w:hint="eastAsia"/>
          <w:szCs w:val="32"/>
        </w:rPr>
        <w:t>万元（川财建〔</w:t>
      </w:r>
      <w:r w:rsidRPr="00F027EA">
        <w:rPr>
          <w:rFonts w:ascii="Times New Roman" w:eastAsia="方正仿宋_GBK" w:hAnsi="Times New Roman"/>
          <w:szCs w:val="32"/>
        </w:rPr>
        <w:t>2022</w:t>
      </w:r>
      <w:r w:rsidRPr="00F027EA">
        <w:rPr>
          <w:rFonts w:ascii="Times New Roman" w:eastAsia="方正仿宋_GBK" w:hAnsi="Times New Roman" w:hint="eastAsia"/>
          <w:szCs w:val="32"/>
        </w:rPr>
        <w:t>〕</w:t>
      </w:r>
      <w:r w:rsidRPr="00F027EA">
        <w:rPr>
          <w:rFonts w:ascii="Times New Roman" w:eastAsia="方正仿宋_GBK" w:hAnsi="Times New Roman"/>
          <w:szCs w:val="32"/>
        </w:rPr>
        <w:t>356</w:t>
      </w:r>
      <w:r w:rsidRPr="00F027EA">
        <w:rPr>
          <w:rFonts w:ascii="Times New Roman" w:eastAsia="方正仿宋_GBK" w:hAnsi="Times New Roman" w:hint="eastAsia"/>
          <w:szCs w:val="32"/>
        </w:rPr>
        <w:t>号、安财建〔</w:t>
      </w:r>
      <w:r w:rsidRPr="00F027EA">
        <w:rPr>
          <w:rFonts w:ascii="Times New Roman" w:eastAsia="方正仿宋_GBK" w:hAnsi="Times New Roman"/>
          <w:szCs w:val="32"/>
        </w:rPr>
        <w:t>2022</w:t>
      </w:r>
      <w:r w:rsidRPr="00F027EA">
        <w:rPr>
          <w:rFonts w:ascii="Times New Roman" w:eastAsia="方正仿宋_GBK" w:hAnsi="Times New Roman" w:hint="eastAsia"/>
          <w:szCs w:val="32"/>
        </w:rPr>
        <w:t>〕</w:t>
      </w:r>
      <w:r w:rsidRPr="00F027EA">
        <w:rPr>
          <w:rFonts w:ascii="Times New Roman" w:eastAsia="方正仿宋_GBK" w:hAnsi="Times New Roman"/>
          <w:szCs w:val="32"/>
        </w:rPr>
        <w:t>748</w:t>
      </w:r>
      <w:r w:rsidRPr="00F027EA">
        <w:rPr>
          <w:rFonts w:ascii="Times New Roman" w:eastAsia="方正仿宋_GBK" w:hAnsi="Times New Roman" w:hint="eastAsia"/>
          <w:szCs w:val="32"/>
        </w:rPr>
        <w:t>号），企业自筹资金</w:t>
      </w:r>
      <w:r w:rsidRPr="00F027EA">
        <w:rPr>
          <w:rFonts w:ascii="Times New Roman" w:eastAsia="方正仿宋_GBK" w:hAnsi="Times New Roman"/>
          <w:szCs w:val="32"/>
        </w:rPr>
        <w:t>254.8158</w:t>
      </w:r>
      <w:r w:rsidRPr="00F027EA">
        <w:rPr>
          <w:rFonts w:ascii="Times New Roman" w:eastAsia="方正仿宋_GBK" w:hAnsi="Times New Roman" w:hint="eastAsia"/>
          <w:szCs w:val="32"/>
        </w:rPr>
        <w:t>万元。其中黎袁养殖专业合作社污水处理工程总投资</w:t>
      </w:r>
      <w:r w:rsidRPr="00F027EA">
        <w:rPr>
          <w:rFonts w:ascii="Times New Roman" w:eastAsia="方正仿宋_GBK" w:hAnsi="Times New Roman"/>
          <w:szCs w:val="32"/>
        </w:rPr>
        <w:t>131.2786</w:t>
      </w:r>
      <w:r w:rsidRPr="00F027EA">
        <w:rPr>
          <w:rFonts w:ascii="Times New Roman" w:eastAsia="方正仿宋_GBK" w:hAnsi="Times New Roman" w:hint="eastAsia"/>
          <w:szCs w:val="32"/>
        </w:rPr>
        <w:t>万元，补助资金</w:t>
      </w:r>
      <w:r w:rsidRPr="00F027EA">
        <w:rPr>
          <w:rFonts w:ascii="Times New Roman" w:eastAsia="方正仿宋_GBK" w:hAnsi="Times New Roman"/>
          <w:szCs w:val="32"/>
        </w:rPr>
        <w:t>64</w:t>
      </w:r>
      <w:r w:rsidRPr="00F027EA">
        <w:rPr>
          <w:rFonts w:ascii="Times New Roman" w:eastAsia="方正仿宋_GBK" w:hAnsi="Times New Roman" w:hint="eastAsia"/>
          <w:szCs w:val="32"/>
        </w:rPr>
        <w:t>万元，企业自筹</w:t>
      </w:r>
      <w:r w:rsidRPr="00F027EA">
        <w:rPr>
          <w:rFonts w:ascii="Times New Roman" w:eastAsia="方正仿宋_GBK" w:hAnsi="Times New Roman"/>
          <w:szCs w:val="32"/>
        </w:rPr>
        <w:t>67.2786</w:t>
      </w:r>
      <w:r w:rsidRPr="00F027EA">
        <w:rPr>
          <w:rFonts w:ascii="Times New Roman" w:eastAsia="方正仿宋_GBK" w:hAnsi="Times New Roman" w:hint="eastAsia"/>
          <w:szCs w:val="32"/>
        </w:rPr>
        <w:t>万元；祥瑞农牧科技有限公司污水处理工程总投资</w:t>
      </w:r>
      <w:r w:rsidRPr="00F027EA">
        <w:rPr>
          <w:rFonts w:ascii="Times New Roman" w:eastAsia="方正仿宋_GBK" w:hAnsi="Times New Roman"/>
          <w:szCs w:val="32"/>
        </w:rPr>
        <w:t>171.0096</w:t>
      </w:r>
      <w:r w:rsidRPr="00F027EA">
        <w:rPr>
          <w:rFonts w:ascii="Times New Roman" w:eastAsia="方正仿宋_GBK" w:hAnsi="Times New Roman" w:hint="eastAsia"/>
          <w:szCs w:val="32"/>
        </w:rPr>
        <w:t>万元，补助资金</w:t>
      </w:r>
      <w:r w:rsidRPr="00F027EA">
        <w:rPr>
          <w:rFonts w:ascii="Times New Roman" w:eastAsia="方正仿宋_GBK" w:hAnsi="Times New Roman"/>
          <w:szCs w:val="32"/>
        </w:rPr>
        <w:t>83</w:t>
      </w:r>
      <w:r w:rsidRPr="00F027EA">
        <w:rPr>
          <w:rFonts w:ascii="Times New Roman" w:eastAsia="方正仿宋_GBK" w:hAnsi="Times New Roman" w:hint="eastAsia"/>
          <w:szCs w:val="32"/>
        </w:rPr>
        <w:t>万元，企业自筹</w:t>
      </w:r>
      <w:r w:rsidRPr="00F027EA">
        <w:rPr>
          <w:rFonts w:ascii="Times New Roman" w:eastAsia="方正仿宋_GBK" w:hAnsi="Times New Roman"/>
          <w:szCs w:val="32"/>
        </w:rPr>
        <w:t>88.0096</w:t>
      </w:r>
      <w:r w:rsidRPr="00F027EA">
        <w:rPr>
          <w:rFonts w:ascii="Times New Roman" w:eastAsia="方正仿宋_GBK" w:hAnsi="Times New Roman" w:hint="eastAsia"/>
          <w:szCs w:val="32"/>
        </w:rPr>
        <w:t>万元；海皓养殖专业合作社污水处理工程总投资</w:t>
      </w:r>
      <w:r w:rsidRPr="00F027EA">
        <w:rPr>
          <w:rFonts w:ascii="Times New Roman" w:eastAsia="方正仿宋_GBK" w:hAnsi="Times New Roman"/>
          <w:szCs w:val="32"/>
        </w:rPr>
        <w:t>194.1276</w:t>
      </w:r>
      <w:r w:rsidRPr="00F027EA">
        <w:rPr>
          <w:rFonts w:ascii="Times New Roman" w:eastAsia="方正仿宋_GBK" w:hAnsi="Times New Roman" w:hint="eastAsia"/>
          <w:szCs w:val="32"/>
        </w:rPr>
        <w:t>万元，补助资金</w:t>
      </w:r>
      <w:r w:rsidRPr="00F027EA">
        <w:rPr>
          <w:rFonts w:ascii="Times New Roman" w:eastAsia="方正仿宋_GBK" w:hAnsi="Times New Roman"/>
          <w:szCs w:val="32"/>
        </w:rPr>
        <w:t>94.6</w:t>
      </w:r>
      <w:r w:rsidRPr="00F027EA">
        <w:rPr>
          <w:rFonts w:ascii="Times New Roman" w:eastAsia="方正仿宋_GBK" w:hAnsi="Times New Roman" w:hint="eastAsia"/>
          <w:szCs w:val="32"/>
        </w:rPr>
        <w:t>万元，企业自筹</w:t>
      </w:r>
      <w:r w:rsidRPr="00F027EA">
        <w:rPr>
          <w:rFonts w:ascii="Times New Roman" w:eastAsia="方正仿宋_GBK" w:hAnsi="Times New Roman"/>
          <w:szCs w:val="32"/>
        </w:rPr>
        <w:t>99.5276</w:t>
      </w:r>
      <w:r w:rsidRPr="00F027EA">
        <w:rPr>
          <w:rFonts w:ascii="Times New Roman" w:eastAsia="方正仿宋_GBK" w:hAnsi="Times New Roman" w:hint="eastAsia"/>
          <w:szCs w:val="32"/>
        </w:rPr>
        <w:t>万元。</w:t>
      </w:r>
    </w:p>
    <w:p w:rsidR="00DD1F04" w:rsidRPr="00F027EA" w:rsidRDefault="00DD1F04">
      <w:pPr>
        <w:snapToGrid w:val="0"/>
        <w:spacing w:line="580" w:lineRule="exact"/>
        <w:ind w:firstLineChars="200" w:firstLine="640"/>
        <w:textAlignment w:val="baseline"/>
        <w:outlineLvl w:val="1"/>
        <w:rPr>
          <w:rFonts w:ascii="Times New Roman" w:eastAsia="方正黑体_GBK" w:hAnsi="Times New Roman"/>
          <w:szCs w:val="32"/>
        </w:rPr>
      </w:pPr>
      <w:bookmarkStart w:id="3" w:name="_Toc29035"/>
      <w:r w:rsidRPr="00F027EA">
        <w:rPr>
          <w:rFonts w:ascii="Times New Roman" w:eastAsia="方正黑体_GBK" w:hAnsi="Times New Roman" w:hint="eastAsia"/>
          <w:szCs w:val="32"/>
        </w:rPr>
        <w:t>五、</w:t>
      </w:r>
      <w:bookmarkEnd w:id="3"/>
      <w:r w:rsidRPr="00F027EA">
        <w:rPr>
          <w:rFonts w:ascii="Times New Roman" w:eastAsia="方正黑体_GBK" w:hAnsi="Times New Roman" w:hint="eastAsia"/>
          <w:szCs w:val="32"/>
        </w:rPr>
        <w:t>验收程序</w:t>
      </w:r>
    </w:p>
    <w:p w:rsidR="00DD1F04" w:rsidRPr="00F027EA" w:rsidRDefault="00DD1F04">
      <w:pPr>
        <w:snapToGrid w:val="0"/>
        <w:spacing w:line="580" w:lineRule="exact"/>
        <w:ind w:firstLineChars="200" w:firstLine="640"/>
        <w:textAlignment w:val="baseline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/>
          <w:szCs w:val="32"/>
        </w:rPr>
        <w:t>2024</w:t>
      </w:r>
      <w:r w:rsidRPr="00F027EA">
        <w:rPr>
          <w:rFonts w:ascii="Times New Roman" w:eastAsia="方正仿宋_GBK" w:hAnsi="Times New Roman" w:hint="eastAsia"/>
          <w:szCs w:val="32"/>
        </w:rPr>
        <w:t>年</w:t>
      </w:r>
      <w:r w:rsidRPr="00F027EA">
        <w:rPr>
          <w:rFonts w:ascii="Times New Roman" w:eastAsia="方正仿宋_GBK" w:hAnsi="Times New Roman"/>
          <w:szCs w:val="32"/>
        </w:rPr>
        <w:t>7</w:t>
      </w:r>
      <w:r w:rsidRPr="00F027EA">
        <w:rPr>
          <w:rFonts w:ascii="Times New Roman" w:eastAsia="方正仿宋_GBK" w:hAnsi="Times New Roman" w:hint="eastAsia"/>
          <w:szCs w:val="32"/>
        </w:rPr>
        <w:t>月底前，建设业主完成项目建设内容后，向县农业农村局提交书面验收申请，由县农业农村局组织相关部门及属地乡镇组成验收组进行验收。验收不合格，不予兑现补助资金。</w:t>
      </w:r>
    </w:p>
    <w:p w:rsidR="00DD1F04" w:rsidRPr="00F027EA" w:rsidRDefault="00DD1F04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Cs w:val="32"/>
        </w:rPr>
      </w:pPr>
      <w:r w:rsidRPr="00F027EA">
        <w:rPr>
          <w:rFonts w:ascii="Times New Roman" w:eastAsia="方正黑体_GBK" w:hAnsi="Times New Roman" w:hint="eastAsia"/>
          <w:szCs w:val="32"/>
        </w:rPr>
        <w:t>六、组织保障</w:t>
      </w:r>
    </w:p>
    <w:p w:rsidR="00DD1F04" w:rsidRPr="00F027EA" w:rsidRDefault="00DD1F04">
      <w:pPr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楷体_GBK" w:hAnsi="Times New Roman" w:hint="eastAsia"/>
          <w:b/>
          <w:szCs w:val="32"/>
        </w:rPr>
        <w:t>一是强化组织领导。</w:t>
      </w:r>
      <w:r w:rsidRPr="00F027EA">
        <w:rPr>
          <w:rFonts w:ascii="Times New Roman" w:eastAsia="方正仿宋_GBK" w:hAnsi="Times New Roman" w:hint="eastAsia"/>
          <w:szCs w:val="32"/>
        </w:rPr>
        <w:t>县农业农村局、县财政局、项目建设地点所在乡镇人民政府加强沟通协调，强化责任担当，实行项目管理责任制，强化项目目标管理责任。严格按照“一岗双责”及“谁经办，谁负责”的原则，实行项目监管。</w:t>
      </w:r>
    </w:p>
    <w:p w:rsidR="00DD1F04" w:rsidRPr="00F027EA" w:rsidRDefault="00DD1F04">
      <w:pPr>
        <w:adjustRightInd w:val="0"/>
        <w:snapToGrid w:val="0"/>
        <w:spacing w:line="580" w:lineRule="exact"/>
        <w:ind w:firstLineChars="200" w:firstLine="643"/>
        <w:rPr>
          <w:rFonts w:ascii="Times New Roman" w:eastAsia="方正仿宋_GBK" w:hAnsi="Times New Roman"/>
          <w:b/>
          <w:szCs w:val="32"/>
        </w:rPr>
      </w:pPr>
      <w:r w:rsidRPr="00F027EA">
        <w:rPr>
          <w:rFonts w:ascii="Times New Roman" w:eastAsia="方正楷体_GBK" w:hAnsi="Times New Roman" w:hint="eastAsia"/>
          <w:b/>
          <w:szCs w:val="32"/>
        </w:rPr>
        <w:t>二是强化资金监管。</w:t>
      </w:r>
      <w:r w:rsidRPr="00F027EA">
        <w:rPr>
          <w:rFonts w:ascii="Times New Roman" w:eastAsia="方正仿宋_GBK" w:hAnsi="Times New Roman" w:hint="eastAsia"/>
          <w:szCs w:val="32"/>
        </w:rPr>
        <w:t>由县农业农村局、县财政局、属地乡镇负责项目考核验收、项目期内监管等工作。要组织计划到位、宣传引导到位、监督管理到位、情况调度到位、落实责任到位。强化项目资金监管，确保专款专用，待验收合格后按程序兑现项目补助资金。</w:t>
      </w:r>
    </w:p>
    <w:p w:rsidR="00DD1F04" w:rsidRPr="00F027EA" w:rsidRDefault="00DD1F04">
      <w:pPr>
        <w:spacing w:line="580" w:lineRule="exact"/>
        <w:ind w:firstLineChars="200" w:firstLine="643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楷体_GBK" w:hAnsi="Times New Roman" w:hint="eastAsia"/>
          <w:b/>
          <w:szCs w:val="32"/>
        </w:rPr>
        <w:t>三是强化宣传引导。</w:t>
      </w:r>
      <w:r w:rsidRPr="00F027EA">
        <w:rPr>
          <w:rFonts w:ascii="Times New Roman" w:eastAsia="方正仿宋_GBK" w:hAnsi="Times New Roman" w:hint="eastAsia"/>
          <w:szCs w:val="32"/>
        </w:rPr>
        <w:t>充分利用各类媒体平台，加强法律法规政策宣传，提高养殖户环保主体意识和责任意识，以项目建设示范带动全县养殖户配套完善养殖污水处理设施，营造政府引导、行业监管、业主自律、社会监督的良好氛围。</w:t>
      </w: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:rsidR="00DD1F04" w:rsidRPr="00F027EA" w:rsidRDefault="00DD1F04">
      <w:pPr>
        <w:spacing w:line="58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仿宋_GBK" w:hAnsi="Times New Roman" w:hint="eastAsia"/>
          <w:szCs w:val="32"/>
        </w:rPr>
        <w:t>附件：资金概算表</w:t>
      </w: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jc w:val="center"/>
        <w:rPr>
          <w:rFonts w:ascii="Times New Roman" w:eastAsia="楷体" w:hAnsi="Times New Roman"/>
          <w:b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</w:p>
    <w:p w:rsidR="00DD1F04" w:rsidRPr="00F027EA" w:rsidRDefault="00DD1F04">
      <w:pPr>
        <w:rPr>
          <w:rFonts w:ascii="Times New Roman" w:eastAsia="方正黑体_GBK" w:hAnsi="Times New Roman"/>
          <w:szCs w:val="22"/>
        </w:rPr>
      </w:pPr>
      <w:r w:rsidRPr="00F027EA">
        <w:rPr>
          <w:rFonts w:ascii="Times New Roman" w:eastAsia="方正黑体_GBK" w:hAnsi="Times New Roman" w:hint="eastAsia"/>
          <w:szCs w:val="22"/>
        </w:rPr>
        <w:t>附件</w:t>
      </w:r>
    </w:p>
    <w:p w:rsidR="00DD1F04" w:rsidRPr="00F027EA" w:rsidRDefault="00DD1F04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027EA">
        <w:rPr>
          <w:rFonts w:ascii="Times New Roman" w:eastAsia="方正小标宋_GBK" w:hAnsi="Times New Roman" w:hint="eastAsia"/>
          <w:sz w:val="44"/>
          <w:szCs w:val="44"/>
        </w:rPr>
        <w:t>资金概算表</w:t>
      </w:r>
    </w:p>
    <w:tbl>
      <w:tblPr>
        <w:tblW w:w="5033" w:type="pct"/>
        <w:tblLook w:val="00A0"/>
      </w:tblPr>
      <w:tblGrid>
        <w:gridCol w:w="457"/>
        <w:gridCol w:w="857"/>
        <w:gridCol w:w="2503"/>
        <w:gridCol w:w="457"/>
        <w:gridCol w:w="458"/>
        <w:gridCol w:w="939"/>
        <w:gridCol w:w="1056"/>
        <w:gridCol w:w="939"/>
        <w:gridCol w:w="939"/>
        <w:gridCol w:w="516"/>
      </w:tblGrid>
      <w:tr w:rsidR="00DD1F04" w:rsidRPr="00F027EA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Cs w:val="32"/>
              </w:rPr>
            </w:pP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姚市镇黎袁养殖专业合作社</w:t>
            </w:r>
            <w:r w:rsidRPr="00F027EA">
              <w:rPr>
                <w:rFonts w:ascii="Times New Roman" w:eastAsia="方正黑体_GBK" w:hAnsi="Times New Roman"/>
                <w:color w:val="000000"/>
                <w:kern w:val="0"/>
                <w:szCs w:val="32"/>
              </w:rPr>
              <w:t>30m3/d</w:t>
            </w: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污水处理工程资金概算表</w:t>
            </w:r>
          </w:p>
        </w:tc>
      </w:tr>
      <w:tr w:rsidR="00DD1F04" w:rsidRPr="00F027EA">
        <w:trPr>
          <w:trHeight w:val="66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总价（元）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财政补助（元）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业主自筹（元）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调节池主体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30m³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64800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64800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26800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 w:rsidTr="00884C73">
        <w:trPr>
          <w:trHeight w:val="146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调节池污水提升泵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00"/>
              </w:smartTagPr>
              <w:r w:rsidRPr="00F027EA">
                <w:rPr>
                  <w:rFonts w:ascii="Times New Roman" w:eastAsia="方正仿宋_GBK" w:hAnsi="Times New Roman"/>
                  <w:color w:val="000000"/>
                  <w:kern w:val="0"/>
                  <w:sz w:val="24"/>
                </w:rPr>
                <w:t>10-10-0</w:t>
              </w:r>
            </w:smartTag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860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提升泵安装配件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管道、法兰、阀门、电缆等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米内</w:t>
            </w:r>
          </w:p>
        </w:tc>
      </w:tr>
      <w:tr w:rsidR="00DD1F04" w:rsidRPr="00F027EA" w:rsidTr="00884C73">
        <w:trPr>
          <w:trHeight w:val="183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液位控制器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、智能高低液位自控；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、控制范围：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0~3m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；引用长度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70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升流式厌氧污泥床系统基础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厌氧塔设备上段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Q434-B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79500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79500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厌氧塔设备中段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Q135-B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59136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59136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33700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25436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厌氧塔设备下段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63156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63156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27156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三相分离器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92340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92340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52700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39640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污水提升泵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N=1.5kW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一备一用</w:t>
            </w: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管道循环泵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N=3kW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厌氧塔内部布水系统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DN63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16800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厌氧塔外部管道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33600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14400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4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水封器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25900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19300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爬梯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4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栏杆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860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40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生化反应池（厌氧池）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1*0.6*3=1.8m3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70020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70020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29020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0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生化反应池（兼氧池）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2*1*3=6m3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43888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43888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25500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18388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生化反应池（好氧池）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3*2.5*3=22.5m3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45402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45402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19202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沉淀池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1.6*2.5*3m=12m3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41652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41652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24700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16952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消毒池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1.5*1.2*1m=1.8m3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41112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41112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16712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0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一体化设备基座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6m*3m*200mm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43760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43760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25350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18410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弹性填料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、材质：聚烯烃和聚酰胺；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，弹性填料悬挂方式为垂直悬挂，倾角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13800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填料支架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15750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11850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沉淀池布水器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非标件，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7390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6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微孔曝气器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φ215mm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ABS+EPDM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橡胶；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、充氧效率：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η=16—20%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；服务面积：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0.45-0.55m2/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、连接管道：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5330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曝气管路系统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连接卡座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管路配套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马鞍座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曝气器配套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6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高效生物组合填料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PP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、间距：上下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，组合填料悬挂方式为垂直悬挂，倾角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15630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11770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填料支架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8500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曝气风机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含主机、底座、电机、皮带轮、空气室、空气过滤器等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中心沉淀器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、组合件，碳钢防腐材质；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20540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15460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沉淀器固定装置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系统配套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570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60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污泥回流泵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00"/>
              </w:smartTagPr>
              <w:r w:rsidRPr="00F027EA">
                <w:rPr>
                  <w:rFonts w:ascii="Times New Roman" w:eastAsia="方正仿宋_GBK" w:hAnsi="Times New Roman"/>
                  <w:color w:val="000000"/>
                  <w:kern w:val="0"/>
                  <w:sz w:val="24"/>
                </w:rPr>
                <w:t>10-10-0</w:t>
              </w:r>
            </w:smartTag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626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排泥回流管路系统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材质防腐耐用，耐压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10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出水堰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锯齿状，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11600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6620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4980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二氧化氯消毒设备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DYXD-100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智能型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全自动消毒控制器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TJ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全系统自动控制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加药计量泵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9L/h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N=25W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1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检修人孔及盖板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管及管件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DE-110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DE-50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DE-20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，安装常用弯头、阀门、法兰盘、直接、外丝、内丝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电线电缆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380V  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220V  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调试耗材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82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智能电控系统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综合性、全自动污水废水综合处理系统，无需人工看守，设定时间内有水运行、无水停机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25670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19330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4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控制柜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PLC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运输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54000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54000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54000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安装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98200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98200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3109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1312786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640000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672786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DD1F04" w:rsidRPr="00F027EA" w:rsidRDefault="00DD1F04">
      <w:pPr>
        <w:widowControl/>
        <w:textAlignment w:val="center"/>
        <w:rPr>
          <w:rFonts w:ascii="Times New Roman" w:eastAsia="方正小标宋_GBK" w:hAnsi="Times New Roman"/>
          <w:color w:val="000000"/>
          <w:kern w:val="0"/>
          <w:szCs w:val="32"/>
        </w:rPr>
        <w:sectPr w:rsidR="00DD1F04" w:rsidRPr="00F027EA">
          <w:footerReference w:type="default" r:id="rId8"/>
          <w:pgSz w:w="11907" w:h="16840" w:orient="landscape"/>
          <w:pgMar w:top="2155" w:right="1474" w:bottom="1814" w:left="1588" w:header="851" w:footer="992" w:gutter="0"/>
          <w:pgNumType w:fmt="numberInDash"/>
          <w:cols w:space="425"/>
          <w:docGrid w:linePitch="312"/>
        </w:sectPr>
      </w:pPr>
    </w:p>
    <w:p w:rsidR="00DD1F04" w:rsidRPr="00F027EA" w:rsidRDefault="00DD1F04">
      <w:pPr>
        <w:widowControl/>
        <w:textAlignment w:val="center"/>
        <w:rPr>
          <w:rFonts w:ascii="Times New Roman" w:eastAsia="方正小标宋_GBK" w:hAnsi="Times New Roman"/>
          <w:color w:val="000000"/>
          <w:kern w:val="0"/>
          <w:szCs w:val="32"/>
        </w:rPr>
      </w:pPr>
    </w:p>
    <w:tbl>
      <w:tblPr>
        <w:tblW w:w="5439" w:type="pct"/>
        <w:jc w:val="center"/>
        <w:tblLayout w:type="fixed"/>
        <w:tblLook w:val="00A0"/>
      </w:tblPr>
      <w:tblGrid>
        <w:gridCol w:w="503"/>
        <w:gridCol w:w="1039"/>
        <w:gridCol w:w="2732"/>
        <w:gridCol w:w="487"/>
        <w:gridCol w:w="617"/>
        <w:gridCol w:w="996"/>
        <w:gridCol w:w="901"/>
        <w:gridCol w:w="934"/>
        <w:gridCol w:w="1003"/>
        <w:gridCol w:w="645"/>
      </w:tblGrid>
      <w:tr w:rsidR="00DD1F04" w:rsidRPr="00F027EA">
        <w:trPr>
          <w:trHeight w:val="56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Cs w:val="32"/>
              </w:rPr>
            </w:pP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石羊镇祥瑞农牧科技有限公司</w:t>
            </w:r>
            <w:r w:rsidRPr="00F027EA">
              <w:rPr>
                <w:rFonts w:ascii="Times New Roman" w:eastAsia="方正黑体_GBK" w:hAnsi="Times New Roman"/>
                <w:color w:val="000000"/>
                <w:kern w:val="0"/>
                <w:szCs w:val="32"/>
              </w:rPr>
              <w:t>50m3/d</w:t>
            </w: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污水处理工程资金概算表</w:t>
            </w:r>
          </w:p>
        </w:tc>
      </w:tr>
      <w:tr w:rsidR="00DD1F04" w:rsidRPr="00F027EA">
        <w:trPr>
          <w:trHeight w:val="57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总价（元）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财政补助（元）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业主自筹（元）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调节池主体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50m³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78000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78000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6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调节池污水提升泵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00"/>
              </w:smartTagPr>
              <w:r w:rsidRPr="00F027EA">
                <w:rPr>
                  <w:rFonts w:ascii="Times New Roman" w:eastAsia="方正仿宋_GBK" w:hAnsi="Times New Roman"/>
                  <w:color w:val="000000"/>
                  <w:kern w:val="0"/>
                  <w:sz w:val="24"/>
                </w:rPr>
                <w:t>10-10-0</w:t>
              </w:r>
            </w:smartTag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spacing w:val="-4"/>
                <w:kern w:val="0"/>
                <w:sz w:val="24"/>
              </w:rPr>
              <w:t>提升泵安装配件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管道、法兰、阀门、电缆等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米内</w:t>
            </w:r>
          </w:p>
        </w:tc>
      </w:tr>
      <w:tr w:rsidR="00DD1F04" w:rsidRPr="00F027EA">
        <w:trPr>
          <w:trHeight w:val="130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液位控制器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、智能高低液位自控；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、控制范围：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0~3m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；引用长度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4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升流式厌氧污泥床系统基础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</w:p>
        </w:tc>
      </w:tr>
      <w:tr w:rsidR="00DD1F04" w:rsidRPr="00F027EA">
        <w:trPr>
          <w:trHeight w:val="170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厌氧塔设备上段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Q434-B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123225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123225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65000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58225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</w:p>
        </w:tc>
      </w:tr>
      <w:tr w:rsidR="00DD1F04" w:rsidRPr="00F027EA">
        <w:trPr>
          <w:trHeight w:val="172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厌氧塔设备中段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Q135-B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98564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98564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48564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</w:p>
        </w:tc>
      </w:tr>
      <w:tr w:rsidR="00DD1F04" w:rsidRPr="00F027EA">
        <w:trPr>
          <w:trHeight w:val="44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厌氧塔设备下段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105260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105260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54500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50760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三相分离器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73500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63500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11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提升泵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N=1.5kW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一备一用</w:t>
            </w: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管道循环泵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N=3kW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厌氧塔内部布水系统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Dn63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52080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52080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24080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厌氧塔外部管道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DN63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52360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52360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24360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53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水封器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爬梯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栏杆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生化反应池（厌氧池）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1*1*3=3m3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113700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113700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51200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生化反应池（兼氧池）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3*1*3=9m3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62523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62523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28023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76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生化反应池（好氧池）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4*3.3*3=40m3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75672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75672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41670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34002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9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沉淀池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3.5*2*3m=21m3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69422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69422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37200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32222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33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消毒池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1.5*2.2*1m=5m3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68520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68520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31520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7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一体化设备基座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8m*3m*200mm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31500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31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弹性填料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、材质：聚烯烃和聚酰胺；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，弹性填料悬挂方式为垂直悬挂，倾角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18200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</w:t>
            </w:r>
          </w:p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支架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15750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11850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0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布水器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非标件，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7390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微孔曝气器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φ215mm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ABS+EPDM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橡胶；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、充氧效率：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η=16—20%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；服务面积：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0.45-0.55m2/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、连接管道：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5330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曝气管路系统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连接卡座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管路配套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马鞍座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曝气器配套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高效生物组合填料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PP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、间距：上下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，组合填料悬挂方式为垂直悬挂，倾角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15630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11770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</w:t>
            </w:r>
          </w:p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支架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57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</w:t>
            </w:r>
          </w:p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风机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含主机、底座、电机、皮带轮、空气室、空气过滤器等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中心沉淀器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、组合件，碳钢防腐材质；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26250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19750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沉淀器固定</w:t>
            </w:r>
          </w:p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装置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系统配套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570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3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污泥回流泵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00"/>
              </w:smartTagPr>
              <w:r w:rsidRPr="00F027EA">
                <w:rPr>
                  <w:rFonts w:ascii="Times New Roman" w:eastAsia="方正仿宋_GBK" w:hAnsi="Times New Roman"/>
                  <w:color w:val="000000"/>
                  <w:kern w:val="0"/>
                  <w:sz w:val="24"/>
                </w:rPr>
                <w:t>10-10-0</w:t>
              </w:r>
            </w:smartTag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0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排泥回流管路系统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材质防腐耐用，耐压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 w:rsidTr="00884C73">
        <w:trPr>
          <w:trHeight w:val="233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出水堰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锯齿状，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13600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7760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5840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二氧化氯消毒设备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DYXD-100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智能型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493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全自动消毒控制器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TJ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全系统自动控制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加药计量泵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9L/h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N=25W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8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检修人孔及盖板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管及管件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DE-110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DE-50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DE-20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，安装常用弯头、阀门、法兰盘、直接、外丝、内丝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电线电缆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380V  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220V  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调试耗材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84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智能电控系统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综合性、全自动污水废水综合处理系统，无需人工看守，设定时间内有水运行、无水停机。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28530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21470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控制柜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PLC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运输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安装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32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</w:rPr>
              <w:t>合</w:t>
            </w: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027EA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1710096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830000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880096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  <w:jc w:val="center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DD1F04" w:rsidRPr="00F027EA" w:rsidRDefault="00DD1F04">
      <w:pPr>
        <w:widowControl/>
        <w:jc w:val="center"/>
        <w:textAlignment w:val="center"/>
        <w:rPr>
          <w:rFonts w:ascii="Times New Roman" w:eastAsia="方正小标宋_GBK" w:hAnsi="Times New Roman"/>
          <w:color w:val="000000"/>
          <w:kern w:val="0"/>
          <w:szCs w:val="32"/>
        </w:rPr>
      </w:pPr>
      <w:r w:rsidRPr="00F027EA">
        <w:rPr>
          <w:rFonts w:ascii="Times New Roman" w:eastAsia="方正仿宋_GBK" w:hAnsi="Times New Roman"/>
          <w:color w:val="000000"/>
          <w:kern w:val="0"/>
          <w:szCs w:val="32"/>
        </w:rPr>
        <w:br w:type="page"/>
      </w:r>
    </w:p>
    <w:tbl>
      <w:tblPr>
        <w:tblW w:w="5000" w:type="pct"/>
        <w:tblLook w:val="00A0"/>
      </w:tblPr>
      <w:tblGrid>
        <w:gridCol w:w="456"/>
        <w:gridCol w:w="862"/>
        <w:gridCol w:w="2450"/>
        <w:gridCol w:w="456"/>
        <w:gridCol w:w="457"/>
        <w:gridCol w:w="936"/>
        <w:gridCol w:w="1056"/>
        <w:gridCol w:w="936"/>
        <w:gridCol w:w="936"/>
        <w:gridCol w:w="516"/>
      </w:tblGrid>
      <w:tr w:rsidR="00DD1F04" w:rsidRPr="00F027EA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Cs w:val="32"/>
              </w:rPr>
            </w:pP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镇子镇海皓养殖专业合作社</w:t>
            </w:r>
            <w:r w:rsidRPr="00F027EA">
              <w:rPr>
                <w:rFonts w:ascii="Times New Roman" w:eastAsia="方正黑体_GBK" w:hAnsi="Times New Roman"/>
                <w:color w:val="000000"/>
                <w:kern w:val="0"/>
                <w:szCs w:val="32"/>
              </w:rPr>
              <w:t>50m3/d</w:t>
            </w:r>
            <w:r w:rsidRPr="00F027EA">
              <w:rPr>
                <w:rFonts w:ascii="Times New Roman" w:eastAsia="方正黑体_GBK" w:hAnsi="Times New Roman" w:hint="eastAsia"/>
                <w:color w:val="000000"/>
                <w:kern w:val="0"/>
                <w:szCs w:val="32"/>
              </w:rPr>
              <w:t>污水处理工程资金概算表</w:t>
            </w:r>
          </w:p>
        </w:tc>
      </w:tr>
      <w:tr w:rsidR="00DD1F04" w:rsidRPr="00F027EA">
        <w:trPr>
          <w:trHeight w:val="60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总价</w:t>
            </w:r>
            <w:r w:rsidRPr="00F027E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</w:rPr>
              <w:t>(</w:t>
            </w: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财政补助（元）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业主自筹（元）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D1F04" w:rsidRPr="00F027EA">
        <w:trPr>
          <w:trHeight w:val="40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沼气池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Φ10.5*4.5m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0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调节池主体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50m³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78000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78000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3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调节池污水提升泵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50WQ10-10-0.75kw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4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提升泵安装配件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管道、法兰、阀门、电缆等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米内</w:t>
            </w:r>
          </w:p>
        </w:tc>
      </w:tr>
      <w:tr w:rsidR="00DD1F04" w:rsidRPr="00F027EA">
        <w:trPr>
          <w:trHeight w:val="108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液位控制器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、智能高低液位自控；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、控制范围：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0~3m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；引用长度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2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升流式厌氧污泥床系统基础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</w:rPr>
              <w:t>座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厌氧塔设备上段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Q434-B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</w:t>
            </w:r>
          </w:p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123225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123225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65000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58225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厌氧塔设备中段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Q135-B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</w:t>
            </w:r>
          </w:p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98564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98564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48564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厌氧塔设备下段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105260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105260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54500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50760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三相分离器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73500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63500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污水提升泵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N=1.5KW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一备一用</w:t>
            </w: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管道循环泵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N=3KW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4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厌氧塔内部布水系统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Dn63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52080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52080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24080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厌氧塔外部管道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Dn63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52360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52360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24360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9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水封器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爬梯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栏杆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主体配套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4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生化反应池（厌氧池）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1*1*3=3m3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113700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113700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51200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生化反应池（兼氧池）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3*1*3=9m3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62523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62523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34500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28023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生化反应池（好氧池）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4*3.3*3=40m3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75672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75672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41670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34002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3.5*2*3m=21m3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69422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69422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37200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32222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消毒池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、箱体内外槽钢、角铁加固；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br/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、尺寸：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1.5*2.2*1m=5m3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68520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68520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31520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一体化设备基座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8m*3m*200mm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钢砼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座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31500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24500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UASB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弹性填料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、材质：聚烯烃和聚酰胺；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，弹性填料悬挂方式为垂直悬挂，倾角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18200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填料支架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27600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15750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11850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0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布水器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非标件，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9810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7390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微孔曝气器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φ215mm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ABS+EPDM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橡胶；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、充氧效率：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η=16—20%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；服务面积：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0.45-0.55m²/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、连接管道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 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DN40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12400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5330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60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曝气管路系统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7530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5670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连接卡座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管路配套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马鞍座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曝气器配套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2330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2330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26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高效生物组合填料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、规格：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φ150mm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PP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、间距：上下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，左右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200mm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、采用固定组合填料，填充率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80%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，组合填料悬挂方式为垂直悬挂，倾角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90°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15630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11770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71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填料支架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、材质：挂料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Φ14mm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螺纹钢，周围角钢固定；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、环氧树脂防腐；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、所有支架双面焊接，必须连接牢靠；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11300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8500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57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曝气风机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含主机、底座、电机、皮带轮、空气室、空气过滤器等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4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中心沉淀器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、组合件，碳钢防腐材质；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26250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19750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沉淀器固定装置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系统配套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570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污泥回流泵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50WQ10-10-0.75kw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；铸铁材质；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、连接方式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34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排泥回流管路系统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UPVC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材质防腐耐用，耐压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1.6MPA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，包含弯头、直接、法兰等配件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0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出水堰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锯齿状，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13600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13600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7760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5840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二氧化氯消毒设备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DYXD-100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智能型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69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全自动消毒控制器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TJ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全系统自动控制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加药计量泵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9L/h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N=25W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固液分离机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型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31200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16000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15200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112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检修人孔及盖板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Q235-B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碳钢防腐材质；内部环氧沥青防腐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遍，外部丙烯酸防腐底漆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遍，丙烯酸防腐面漆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遍；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9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管及管件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DE-110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DE-50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DE-20 PVC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管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8m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，安装常用弯头、阀门、法兰盘、直接、外丝、内丝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电线电缆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380V  3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米；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220V  2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芯</w:t>
            </w: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调试耗材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74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智能电控系统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综合性、全自动污水废水综合处理系统，无需人工看守，设定时间内有水运行、无水停机。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28530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21470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控制柜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PLC</w:t>
            </w: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运输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41250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安装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调试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52500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D1F04" w:rsidRPr="00F027EA">
        <w:trPr>
          <w:trHeight w:val="315"/>
        </w:trPr>
        <w:tc>
          <w:tcPr>
            <w:tcW w:w="34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1941276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946000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04" w:rsidRPr="00F027EA" w:rsidRDefault="00DD1F04" w:rsidP="00884C7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4"/>
              </w:rPr>
            </w:pPr>
            <w:r w:rsidRPr="00F027EA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</w:rPr>
              <w:t>995276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F04" w:rsidRPr="00F027EA" w:rsidRDefault="00DD1F04" w:rsidP="00884C73">
            <w:pPr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DD1F04" w:rsidRPr="00F027EA" w:rsidRDefault="00DD1F04">
      <w:pPr>
        <w:rPr>
          <w:rFonts w:ascii="Times New Roman" w:eastAsia="方正黑体_GBK" w:hAnsi="Times New Roman"/>
          <w:bCs/>
          <w:szCs w:val="22"/>
        </w:rPr>
        <w:sectPr w:rsidR="00DD1F04" w:rsidRPr="00F027EA">
          <w:pgSz w:w="11907" w:h="16840" w:orient="landscape"/>
          <w:pgMar w:top="2155" w:right="1474" w:bottom="1814" w:left="1588" w:header="851" w:footer="992" w:gutter="0"/>
          <w:pgNumType w:fmt="numberInDash"/>
          <w:cols w:space="425"/>
          <w:docGrid w:linePitch="312"/>
        </w:sect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</w:p>
    <w:p w:rsidR="00DD1F04" w:rsidRPr="00F027EA" w:rsidRDefault="00DD1F04">
      <w:pPr>
        <w:spacing w:line="600" w:lineRule="exact"/>
        <w:ind w:rightChars="-389" w:right="-1245" w:firstLineChars="50" w:firstLine="160"/>
        <w:rPr>
          <w:rFonts w:ascii="Times New Roman" w:eastAsia="宋体" w:hAnsi="Times New Roman"/>
          <w:szCs w:val="32"/>
        </w:rPr>
      </w:pPr>
      <w:bookmarkStart w:id="4" w:name="_GoBack"/>
      <w:bookmarkEnd w:id="4"/>
    </w:p>
    <w:p w:rsidR="00DD1F04" w:rsidRPr="00F027EA" w:rsidRDefault="00DD1F04" w:rsidP="00884C73">
      <w:pPr>
        <w:spacing w:line="580" w:lineRule="exact"/>
        <w:rPr>
          <w:rFonts w:ascii="Times New Roman" w:eastAsia="方正黑体_GBK" w:hAnsi="Times New Roman" w:cs="方正黑体_GBK"/>
          <w:sz w:val="28"/>
          <w:szCs w:val="28"/>
        </w:rPr>
      </w:pPr>
    </w:p>
    <w:p w:rsidR="00DD1F04" w:rsidRPr="00F027EA" w:rsidRDefault="00DD1F04" w:rsidP="00884C73">
      <w:pPr>
        <w:spacing w:line="580" w:lineRule="exact"/>
        <w:rPr>
          <w:rFonts w:ascii="Times New Roman" w:eastAsia="方正黑体_GBK" w:hAnsi="Times New Roman" w:cs="方正黑体_GBK"/>
          <w:sz w:val="28"/>
          <w:szCs w:val="28"/>
        </w:rPr>
      </w:pPr>
    </w:p>
    <w:p w:rsidR="00DD1F04" w:rsidRDefault="00DD1F04" w:rsidP="00884C73">
      <w:pPr>
        <w:spacing w:line="580" w:lineRule="exact"/>
        <w:rPr>
          <w:rFonts w:ascii="Times New Roman" w:eastAsia="方正黑体_GBK" w:hAnsi="Times New Roman" w:cs="方正黑体_GBK"/>
          <w:sz w:val="28"/>
          <w:szCs w:val="28"/>
        </w:rPr>
      </w:pPr>
    </w:p>
    <w:p w:rsidR="00DD1F04" w:rsidRPr="00F027EA" w:rsidRDefault="00DD1F04" w:rsidP="00884C73">
      <w:pPr>
        <w:spacing w:line="580" w:lineRule="exact"/>
        <w:rPr>
          <w:rFonts w:ascii="Times New Roman" w:eastAsia="方正黑体_GBK" w:hAnsi="Times New Roman" w:cs="方正黑体_GBK"/>
          <w:sz w:val="28"/>
          <w:szCs w:val="28"/>
        </w:rPr>
      </w:pPr>
    </w:p>
    <w:p w:rsidR="00DD1F04" w:rsidRPr="00F027EA" w:rsidRDefault="00DD1F04" w:rsidP="00884C73">
      <w:pPr>
        <w:spacing w:line="580" w:lineRule="exact"/>
        <w:rPr>
          <w:rFonts w:ascii="Times New Roman" w:eastAsia="方正仿宋_GBK" w:hAnsi="Times New Roman"/>
          <w:szCs w:val="32"/>
        </w:rPr>
      </w:pPr>
      <w:r w:rsidRPr="00F027EA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F027EA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DD1F04" w:rsidRPr="00F027EA" w:rsidSect="00E7249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2155" w:right="1474" w:bottom="1814" w:left="1588" w:header="851" w:footer="992" w:gutter="0"/>
      <w:pgNumType w:fmt="numberInDash"/>
      <w:cols w:space="720"/>
      <w:titlePg/>
      <w:docGrid w:linePitch="435" w:charSpace="9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04" w:rsidRDefault="00DD1F04" w:rsidP="00E72492">
      <w:r>
        <w:separator/>
      </w:r>
    </w:p>
  </w:endnote>
  <w:endnote w:type="continuationSeparator" w:id="0">
    <w:p w:rsidR="00DD1F04" w:rsidRDefault="00DD1F04" w:rsidP="00E7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F04" w:rsidRDefault="00DD1F0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- 23 -</w:t>
    </w:r>
    <w:r>
      <w:rPr>
        <w:rStyle w:val="PageNumber"/>
        <w:rFonts w:ascii="Times New Roman" w:hAnsi="Times New Roman"/>
        <w:sz w:val="28"/>
        <w:szCs w:val="28"/>
      </w:rPr>
      <w:fldChar w:fldCharType="end"/>
    </w:r>
  </w:p>
  <w:p w:rsidR="00DD1F04" w:rsidRDefault="00DD1F04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 filled="f" stroked="f" strokeweight=".5pt">
          <v:textbox style="mso-fit-shape-to-text:t" inset="0,0,0,0">
            <w:txbxContent>
              <w:p w:rsidR="00DD1F04" w:rsidRDefault="00DD1F04">
                <w:pPr>
                  <w:pStyle w:val="Footer"/>
                  <w:rPr>
                    <w:rStyle w:val="PageNumber"/>
                    <w:sz w:val="28"/>
                  </w:rPr>
                </w:pPr>
                <w:r>
                  <w:rPr>
                    <w:rStyle w:val="PageNumber"/>
                    <w:sz w:val="28"/>
                  </w:rPr>
                  <w:t xml:space="preserve">— </w:t>
                </w:r>
                <w:r>
                  <w:rPr>
                    <w:rStyle w:val="PageNumber"/>
                    <w:sz w:val="28"/>
                  </w:rPr>
                  <w:fldChar w:fldCharType="begin"/>
                </w:r>
                <w:r>
                  <w:rPr>
                    <w:rStyle w:val="PageNumber"/>
                    <w:sz w:val="28"/>
                  </w:rPr>
                  <w:instrText xml:space="preserve"> PAGE  \* MERGEFORMAT </w:instrText>
                </w:r>
                <w:r>
                  <w:rPr>
                    <w:rStyle w:val="PageNumber"/>
                    <w:sz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</w:rPr>
                  <w:t>- 27 -</w:t>
                </w:r>
                <w:r>
                  <w:rPr>
                    <w:rStyle w:val="PageNumber"/>
                    <w:sz w:val="28"/>
                  </w:rPr>
                  <w:fldChar w:fldCharType="end"/>
                </w:r>
                <w:r>
                  <w:rPr>
                    <w:rStyle w:val="PageNumber"/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- 24 -</w:t>
    </w:r>
    <w:r>
      <w:rPr>
        <w:rStyle w:val="PageNumber"/>
        <w:rFonts w:ascii="Times New Roman" w:hAnsi="Times New Roman"/>
        <w:sz w:val="28"/>
        <w:szCs w:val="28"/>
      </w:rPr>
      <w:fldChar w:fldCharType="end"/>
    </w:r>
  </w:p>
  <w:p w:rsidR="00DD1F04" w:rsidRDefault="00DD1F0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04" w:rsidRDefault="00DD1F04" w:rsidP="00E72492">
      <w:r>
        <w:separator/>
      </w:r>
    </w:p>
  </w:footnote>
  <w:footnote w:type="continuationSeparator" w:id="0">
    <w:p w:rsidR="00DD1F04" w:rsidRDefault="00DD1F04" w:rsidP="00E7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04" w:rsidRDefault="00DD1F0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VkYWU1MTdkNjQ1ZWY4YmRmMDlmODA1YmVhNzAwNzYifQ=="/>
  </w:docVars>
  <w:rsids>
    <w:rsidRoot w:val="008A2A6B"/>
    <w:rsid w:val="00084B60"/>
    <w:rsid w:val="000C70C3"/>
    <w:rsid w:val="000F3CFE"/>
    <w:rsid w:val="00120872"/>
    <w:rsid w:val="001664FE"/>
    <w:rsid w:val="00185FC6"/>
    <w:rsid w:val="00195239"/>
    <w:rsid w:val="001B3F92"/>
    <w:rsid w:val="00200CB2"/>
    <w:rsid w:val="00213296"/>
    <w:rsid w:val="00234B85"/>
    <w:rsid w:val="00281569"/>
    <w:rsid w:val="00294936"/>
    <w:rsid w:val="00336181"/>
    <w:rsid w:val="00376AF7"/>
    <w:rsid w:val="00390439"/>
    <w:rsid w:val="006E602C"/>
    <w:rsid w:val="007437B2"/>
    <w:rsid w:val="00777AD1"/>
    <w:rsid w:val="007D4CF6"/>
    <w:rsid w:val="00821999"/>
    <w:rsid w:val="00884C73"/>
    <w:rsid w:val="008A2A6B"/>
    <w:rsid w:val="009423B0"/>
    <w:rsid w:val="00980FDB"/>
    <w:rsid w:val="00A25886"/>
    <w:rsid w:val="00A6186C"/>
    <w:rsid w:val="00A929A7"/>
    <w:rsid w:val="00B57259"/>
    <w:rsid w:val="00DD1F04"/>
    <w:rsid w:val="00E54F70"/>
    <w:rsid w:val="00E72492"/>
    <w:rsid w:val="00F027EA"/>
    <w:rsid w:val="00F36319"/>
    <w:rsid w:val="00F92A74"/>
    <w:rsid w:val="00F97148"/>
    <w:rsid w:val="010738A9"/>
    <w:rsid w:val="017E6F26"/>
    <w:rsid w:val="034B2E38"/>
    <w:rsid w:val="03556FDF"/>
    <w:rsid w:val="03653EFA"/>
    <w:rsid w:val="044E2745"/>
    <w:rsid w:val="05034C87"/>
    <w:rsid w:val="05BB24F7"/>
    <w:rsid w:val="080F08D8"/>
    <w:rsid w:val="0A856C30"/>
    <w:rsid w:val="0C3B425D"/>
    <w:rsid w:val="0C48260B"/>
    <w:rsid w:val="0DF04D08"/>
    <w:rsid w:val="0F550FDD"/>
    <w:rsid w:val="108D10BD"/>
    <w:rsid w:val="11BA7B07"/>
    <w:rsid w:val="135C2F68"/>
    <w:rsid w:val="153F4882"/>
    <w:rsid w:val="1604201D"/>
    <w:rsid w:val="160806EE"/>
    <w:rsid w:val="17B0494C"/>
    <w:rsid w:val="17FA6EAF"/>
    <w:rsid w:val="1C0876C1"/>
    <w:rsid w:val="1C1E5DF5"/>
    <w:rsid w:val="1DE5415D"/>
    <w:rsid w:val="1F3B0574"/>
    <w:rsid w:val="1F5C3FAB"/>
    <w:rsid w:val="209D0D1F"/>
    <w:rsid w:val="216932AD"/>
    <w:rsid w:val="22280ABD"/>
    <w:rsid w:val="234B50C5"/>
    <w:rsid w:val="238F1CE1"/>
    <w:rsid w:val="23AD6B8C"/>
    <w:rsid w:val="250C6474"/>
    <w:rsid w:val="252D00E7"/>
    <w:rsid w:val="26ED5E31"/>
    <w:rsid w:val="284B18E0"/>
    <w:rsid w:val="2A233845"/>
    <w:rsid w:val="2A773078"/>
    <w:rsid w:val="2ADB2B70"/>
    <w:rsid w:val="2BC5112A"/>
    <w:rsid w:val="2CA84CD4"/>
    <w:rsid w:val="2DC510D6"/>
    <w:rsid w:val="2FF41FDE"/>
    <w:rsid w:val="302B7F90"/>
    <w:rsid w:val="306058C5"/>
    <w:rsid w:val="30AC28B9"/>
    <w:rsid w:val="32340DB8"/>
    <w:rsid w:val="33E32A95"/>
    <w:rsid w:val="34E95E89"/>
    <w:rsid w:val="34ED70E5"/>
    <w:rsid w:val="35211F00"/>
    <w:rsid w:val="364F61C0"/>
    <w:rsid w:val="36A4475E"/>
    <w:rsid w:val="36F11F50"/>
    <w:rsid w:val="3A606BEE"/>
    <w:rsid w:val="3B820C59"/>
    <w:rsid w:val="3BA01CCF"/>
    <w:rsid w:val="3BC01FB5"/>
    <w:rsid w:val="3C381E36"/>
    <w:rsid w:val="3D8D6DB8"/>
    <w:rsid w:val="3EB81D50"/>
    <w:rsid w:val="40DC68A2"/>
    <w:rsid w:val="43707B79"/>
    <w:rsid w:val="438C45B0"/>
    <w:rsid w:val="4740402F"/>
    <w:rsid w:val="48847F4B"/>
    <w:rsid w:val="4ABA5EA6"/>
    <w:rsid w:val="4AFC4814"/>
    <w:rsid w:val="4C7C6DC0"/>
    <w:rsid w:val="4DB6066A"/>
    <w:rsid w:val="4DCE1C69"/>
    <w:rsid w:val="4E53492F"/>
    <w:rsid w:val="4E61488B"/>
    <w:rsid w:val="4E6F6FA8"/>
    <w:rsid w:val="4EF010DE"/>
    <w:rsid w:val="4F1D09D1"/>
    <w:rsid w:val="51EE0B2B"/>
    <w:rsid w:val="526F2159"/>
    <w:rsid w:val="53000B16"/>
    <w:rsid w:val="538C6AFB"/>
    <w:rsid w:val="540B32CF"/>
    <w:rsid w:val="55743B1C"/>
    <w:rsid w:val="55F04E72"/>
    <w:rsid w:val="573F0049"/>
    <w:rsid w:val="57BB1FCF"/>
    <w:rsid w:val="58A837E2"/>
    <w:rsid w:val="59BB5797"/>
    <w:rsid w:val="5D6F7AC6"/>
    <w:rsid w:val="5EFD7BFF"/>
    <w:rsid w:val="5FD4310E"/>
    <w:rsid w:val="64151F2C"/>
    <w:rsid w:val="678B49FB"/>
    <w:rsid w:val="68A1024E"/>
    <w:rsid w:val="6CE71B2A"/>
    <w:rsid w:val="6D235AD4"/>
    <w:rsid w:val="6DD469CF"/>
    <w:rsid w:val="6DD53DC5"/>
    <w:rsid w:val="6E3F653F"/>
    <w:rsid w:val="705838E8"/>
    <w:rsid w:val="70D4034A"/>
    <w:rsid w:val="716342F2"/>
    <w:rsid w:val="74D81140"/>
    <w:rsid w:val="754C32EF"/>
    <w:rsid w:val="767E397C"/>
    <w:rsid w:val="76C70E7F"/>
    <w:rsid w:val="773A4B25"/>
    <w:rsid w:val="77FB0117"/>
    <w:rsid w:val="794B3A23"/>
    <w:rsid w:val="7B883294"/>
    <w:rsid w:val="7F8C0EB8"/>
    <w:rsid w:val="7FD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2"/>
    <w:pPr>
      <w:widowControl w:val="0"/>
      <w:jc w:val="both"/>
    </w:pPr>
    <w:rPr>
      <w:rFonts w:ascii="Calibri" w:eastAsia="方正仿宋简体" w:hAnsi="Calibri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492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492"/>
    <w:pPr>
      <w:keepNext/>
      <w:keepLines/>
      <w:spacing w:before="260" w:after="260" w:line="500" w:lineRule="exact"/>
      <w:jc w:val="left"/>
      <w:outlineLvl w:val="1"/>
    </w:pPr>
    <w:rPr>
      <w:rFonts w:ascii="Arial" w:hAnsi="Arial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249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492"/>
    <w:rPr>
      <w:rFonts w:ascii="Calibri" w:eastAsia="方正仿宋简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2492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492"/>
    <w:rPr>
      <w:rFonts w:ascii="Calibri" w:eastAsia="方正仿宋简体" w:hAnsi="Calibri" w:cs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E72492"/>
    <w:rPr>
      <w:rFonts w:ascii="宋体" w:eastAsia="宋体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72492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autoRedefine/>
    <w:uiPriority w:val="99"/>
    <w:rsid w:val="00E7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492"/>
    <w:rPr>
      <w:rFonts w:ascii="Calibri" w:eastAsia="方正仿宋简体" w:hAnsi="Calibri" w:cs="Times New Roman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E7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492"/>
    <w:rPr>
      <w:rFonts w:ascii="Calibri" w:eastAsia="方正仿宋简体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E7249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2492"/>
    <w:rPr>
      <w:rFonts w:cs="Times New Roman"/>
    </w:rPr>
  </w:style>
  <w:style w:type="paragraph" w:customStyle="1" w:styleId="BodyText1I2">
    <w:name w:val="BodyText1I2"/>
    <w:next w:val="Normal"/>
    <w:autoRedefine/>
    <w:uiPriority w:val="99"/>
    <w:rsid w:val="00E72492"/>
    <w:pPr>
      <w:widowControl w:val="0"/>
      <w:spacing w:after="120"/>
      <w:ind w:leftChars="200" w:left="420" w:firstLineChars="200" w:firstLine="420"/>
      <w:jc w:val="both"/>
      <w:textAlignment w:val="baseline"/>
    </w:pPr>
    <w:rPr>
      <w:rFonts w:ascii="Calibri" w:hAnsi="Calibri"/>
      <w:szCs w:val="24"/>
    </w:rPr>
  </w:style>
  <w:style w:type="paragraph" w:styleId="ListParagraph">
    <w:name w:val="List Paragraph"/>
    <w:basedOn w:val="Normal"/>
    <w:autoRedefine/>
    <w:uiPriority w:val="99"/>
    <w:qFormat/>
    <w:rsid w:val="00E72492"/>
    <w:pPr>
      <w:ind w:firstLineChars="200" w:firstLine="420"/>
    </w:pPr>
  </w:style>
  <w:style w:type="paragraph" w:customStyle="1" w:styleId="1">
    <w:name w:val="样式 标题 1 + 居中"/>
    <w:basedOn w:val="Heading1"/>
    <w:autoRedefine/>
    <w:uiPriority w:val="99"/>
    <w:rsid w:val="00E72492"/>
    <w:pPr>
      <w:spacing w:line="500" w:lineRule="exact"/>
      <w:jc w:val="center"/>
    </w:pPr>
    <w:rPr>
      <w:rFonts w:cs="宋体"/>
      <w:szCs w:val="20"/>
    </w:rPr>
  </w:style>
  <w:style w:type="character" w:customStyle="1" w:styleId="font21">
    <w:name w:val="font21"/>
    <w:basedOn w:val="DefaultParagraphFont"/>
    <w:uiPriority w:val="99"/>
    <w:rsid w:val="00E72492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uiPriority w:val="99"/>
    <w:rsid w:val="00E7249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E7249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uiPriority w:val="99"/>
    <w:rsid w:val="00E7249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71">
    <w:name w:val="font71"/>
    <w:basedOn w:val="DefaultParagraphFont"/>
    <w:uiPriority w:val="99"/>
    <w:rsid w:val="00E72492"/>
    <w:rPr>
      <w:rFonts w:ascii="Times New Roman" w:hAnsi="Times New Roman" w:cs="Times New Roman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24</Pages>
  <Words>1867</Words>
  <Characters>10646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Administrator</dc:creator>
  <cp:keywords/>
  <dc:description/>
  <cp:lastModifiedBy>Windows User</cp:lastModifiedBy>
  <cp:revision>13</cp:revision>
  <cp:lastPrinted>2024-03-20T01:26:00Z</cp:lastPrinted>
  <dcterms:created xsi:type="dcterms:W3CDTF">2024-03-15T07:41:00Z</dcterms:created>
  <dcterms:modified xsi:type="dcterms:W3CDTF">2024-03-20T01:28:00Z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FD052C11AC9A4705889006594AF7ADB5_12</vt:lpwstr>
  </property>
</Properties>
</file>