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8" w:rsidRPr="00381760" w:rsidRDefault="00700B18" w:rsidP="00381760">
      <w:pPr>
        <w:tabs>
          <w:tab w:val="left" w:pos="6135"/>
        </w:tabs>
        <w:spacing w:line="780" w:lineRule="exact"/>
        <w:ind w:firstLine="880"/>
        <w:rPr>
          <w:rFonts w:ascii="Times New Roman" w:hAnsi="Times New Roman"/>
          <w:sz w:val="44"/>
          <w:szCs w:val="44"/>
        </w:rPr>
      </w:pPr>
      <w:r w:rsidRPr="00381760">
        <w:rPr>
          <w:rFonts w:ascii="Times New Roman" w:hAnsi="Times New Roman"/>
          <w:sz w:val="44"/>
          <w:szCs w:val="44"/>
        </w:rPr>
        <w:tab/>
      </w:r>
    </w:p>
    <w:p w:rsidR="00700B18" w:rsidRPr="00381760" w:rsidRDefault="00700B18" w:rsidP="00381760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仿宋_GBK" w:hAnsi="Times New Roman" w:cs="方正仿宋简体" w:hint="eastAsia"/>
          <w:sz w:val="32"/>
          <w:szCs w:val="32"/>
        </w:rPr>
        <w:t>安府函〔</w:t>
      </w:r>
      <w:r w:rsidRPr="00381760">
        <w:rPr>
          <w:rFonts w:ascii="Times New Roman" w:eastAsia="方正仿宋_GBK" w:hAnsi="Times New Roman"/>
          <w:sz w:val="32"/>
          <w:szCs w:val="32"/>
        </w:rPr>
        <w:t>2024</w:t>
      </w:r>
      <w:r w:rsidRPr="00381760">
        <w:rPr>
          <w:rFonts w:ascii="Times New Roman" w:eastAsia="方正仿宋_GBK" w:hAnsi="Times New Roman" w:cs="方正仿宋简体" w:hint="eastAsia"/>
          <w:sz w:val="32"/>
          <w:szCs w:val="32"/>
        </w:rPr>
        <w:t>〕</w:t>
      </w:r>
      <w:r w:rsidRPr="00381760">
        <w:rPr>
          <w:rFonts w:ascii="Times New Roman" w:eastAsia="方正仿宋_GBK" w:hAnsi="Times New Roman" w:cs="方正仿宋简体"/>
          <w:sz w:val="32"/>
          <w:szCs w:val="32"/>
        </w:rPr>
        <w:t>87</w:t>
      </w:r>
      <w:r w:rsidRPr="00381760">
        <w:rPr>
          <w:rFonts w:ascii="Times New Roman" w:eastAsia="方正仿宋_GBK" w:hAnsi="Times New Roman" w:cs="方正仿宋简体" w:hint="eastAsia"/>
          <w:sz w:val="32"/>
          <w:szCs w:val="32"/>
        </w:rPr>
        <w:t>号</w:t>
      </w:r>
    </w:p>
    <w:p w:rsidR="00700B18" w:rsidRPr="00381760" w:rsidRDefault="00700B18" w:rsidP="00381760">
      <w:pPr>
        <w:spacing w:line="800" w:lineRule="exact"/>
        <w:ind w:firstLine="879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700B18" w:rsidRPr="00381760" w:rsidRDefault="00700B18">
      <w:pPr>
        <w:pStyle w:val="PlainText"/>
        <w:widowControl/>
        <w:kinsoku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Times New Roman" w:eastAsia="方正小标宋_GBK" w:hAnsi="Times New Roman" w:cs="方正小标宋_GBK"/>
          <w:bCs/>
          <w:snapToGrid w:val="0"/>
          <w:color w:val="000000"/>
          <w:kern w:val="0"/>
          <w:sz w:val="44"/>
          <w:szCs w:val="44"/>
        </w:rPr>
      </w:pPr>
      <w:r w:rsidRPr="00381760">
        <w:rPr>
          <w:rFonts w:ascii="Times New Roman" w:eastAsia="方正小标宋_GBK" w:hAnsi="Times New Roman" w:cs="方正小标宋_GBK" w:hint="eastAsia"/>
          <w:bCs/>
          <w:snapToGrid w:val="0"/>
          <w:color w:val="000000"/>
          <w:kern w:val="0"/>
          <w:sz w:val="44"/>
          <w:szCs w:val="44"/>
        </w:rPr>
        <w:t>安岳县人民政府</w:t>
      </w:r>
    </w:p>
    <w:p w:rsidR="00700B18" w:rsidRPr="00381760" w:rsidRDefault="00700B18">
      <w:pPr>
        <w:pStyle w:val="PlainText"/>
        <w:widowControl/>
        <w:kinsoku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Times New Roman" w:eastAsia="方正小标宋_GBK" w:hAnsi="Times New Roman" w:cs="方正小标宋_GBK"/>
          <w:bCs/>
          <w:snapToGrid w:val="0"/>
          <w:color w:val="000000"/>
          <w:kern w:val="0"/>
          <w:sz w:val="44"/>
          <w:szCs w:val="44"/>
        </w:rPr>
      </w:pPr>
      <w:r w:rsidRPr="00381760">
        <w:rPr>
          <w:rFonts w:ascii="Times New Roman" w:eastAsia="方正小标宋_GBK" w:hAnsi="Times New Roman" w:cs="方正小标宋_GBK" w:hint="eastAsia"/>
          <w:bCs/>
          <w:snapToGrid w:val="0"/>
          <w:color w:val="000000"/>
          <w:kern w:val="0"/>
          <w:sz w:val="44"/>
          <w:szCs w:val="44"/>
        </w:rPr>
        <w:t>关于安岳县生猪特色品种养殖设施条件改善</w:t>
      </w:r>
    </w:p>
    <w:p w:rsidR="00700B18" w:rsidRPr="00381760" w:rsidRDefault="00700B18">
      <w:pPr>
        <w:pStyle w:val="PlainText"/>
        <w:widowControl/>
        <w:kinsoku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Times New Roman" w:eastAsia="方正小标宋_GBK" w:hAnsi="Times New Roman" w:cs="方正小标宋_GBK"/>
          <w:bCs/>
          <w:snapToGrid w:val="0"/>
          <w:color w:val="000000"/>
          <w:kern w:val="0"/>
          <w:sz w:val="44"/>
          <w:szCs w:val="44"/>
        </w:rPr>
      </w:pPr>
      <w:r w:rsidRPr="00381760">
        <w:rPr>
          <w:rFonts w:ascii="Times New Roman" w:eastAsia="方正小标宋_GBK" w:hAnsi="Times New Roman" w:cs="方正小标宋_GBK" w:hint="eastAsia"/>
          <w:bCs/>
          <w:snapToGrid w:val="0"/>
          <w:color w:val="000000"/>
          <w:kern w:val="0"/>
          <w:sz w:val="44"/>
          <w:szCs w:val="44"/>
        </w:rPr>
        <w:t>项目实施方案的批复</w:t>
      </w:r>
    </w:p>
    <w:p w:rsidR="00700B18" w:rsidRPr="00381760" w:rsidRDefault="00700B18">
      <w:pPr>
        <w:pStyle w:val="PlainText"/>
        <w:widowControl/>
        <w:kinsoku w:val="0"/>
        <w:autoSpaceDE w:val="0"/>
        <w:autoSpaceDN w:val="0"/>
        <w:adjustRightInd w:val="0"/>
        <w:snapToGrid w:val="0"/>
        <w:spacing w:line="660" w:lineRule="exact"/>
        <w:textAlignment w:val="baseline"/>
        <w:rPr>
          <w:rFonts w:ascii="Times New Roman" w:eastAsia="方正小标宋_GBK" w:hAnsi="Times New Roman" w:cs="方正小标宋_GBK"/>
          <w:bCs/>
          <w:snapToGrid w:val="0"/>
          <w:color w:val="000000"/>
          <w:kern w:val="0"/>
          <w:sz w:val="44"/>
          <w:szCs w:val="44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县农业农村局：</w:t>
      </w:r>
    </w:p>
    <w:p w:rsidR="00700B18" w:rsidRPr="00381760" w:rsidRDefault="00700B18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《关于〈安岳县生猪特色品种养殖设施条件改善项目实施方案〉</w:t>
      </w:r>
      <w:bookmarkStart w:id="0" w:name="_GoBack"/>
      <w:bookmarkEnd w:id="0"/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的请示》（</w:t>
      </w:r>
      <w:r w:rsidRPr="00381760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安农</w:t>
      </w:r>
      <w:r w:rsidRPr="00381760">
        <w:rPr>
          <w:rStyle w:val="Strong"/>
          <w:rFonts w:ascii="Times New Roman" w:eastAsia="方正仿宋_GBK" w:hAnsi="Times New Roman" w:cs="方正仿宋_GBK" w:hint="eastAsia"/>
          <w:b w:val="0"/>
          <w:color w:val="000000"/>
          <w:sz w:val="32"/>
          <w:szCs w:val="32"/>
        </w:rPr>
        <w:t>〔</w:t>
      </w:r>
      <w:r w:rsidRPr="00381760">
        <w:rPr>
          <w:rStyle w:val="Strong"/>
          <w:rFonts w:ascii="Times New Roman" w:eastAsia="方正仿宋_GBK" w:hAnsi="Times New Roman" w:cs="方正仿宋_GBK"/>
          <w:b w:val="0"/>
          <w:color w:val="000000"/>
          <w:sz w:val="32"/>
          <w:szCs w:val="32"/>
        </w:rPr>
        <w:t>2024</w:t>
      </w:r>
      <w:r w:rsidRPr="00381760">
        <w:rPr>
          <w:rStyle w:val="Strong"/>
          <w:rFonts w:ascii="Times New Roman" w:eastAsia="方正仿宋_GBK" w:hAnsi="Times New Roman" w:cs="方正仿宋_GBK" w:hint="eastAsia"/>
          <w:b w:val="0"/>
          <w:color w:val="000000"/>
          <w:sz w:val="32"/>
          <w:szCs w:val="32"/>
        </w:rPr>
        <w:t>〕</w:t>
      </w:r>
      <w:r w:rsidRPr="00381760">
        <w:rPr>
          <w:rStyle w:val="Strong"/>
          <w:rFonts w:ascii="Times New Roman" w:eastAsia="方正仿宋_GBK" w:hAnsi="Times New Roman" w:cs="方正仿宋_GBK"/>
          <w:b w:val="0"/>
          <w:color w:val="000000"/>
          <w:sz w:val="32"/>
          <w:szCs w:val="32"/>
        </w:rPr>
        <w:t>40</w:t>
      </w:r>
      <w:r w:rsidRPr="00381760">
        <w:rPr>
          <w:rStyle w:val="Strong"/>
          <w:rFonts w:ascii="Times New Roman" w:eastAsia="方正仿宋_GBK" w:hAnsi="Times New Roman" w:cs="方正仿宋_GBK" w:hint="eastAsia"/>
          <w:b w:val="0"/>
          <w:color w:val="000000"/>
          <w:sz w:val="32"/>
          <w:szCs w:val="32"/>
        </w:rPr>
        <w:t>号</w:t>
      </w:r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）收悉。经研究，原则同意该方案，请你们加快组织项目实施，严格项目管理，规范资金使用，促进我县生猪产业健康发展。</w:t>
      </w:r>
    </w:p>
    <w:p w:rsidR="00700B18" w:rsidRPr="00381760" w:rsidRDefault="00700B18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此复。</w:t>
      </w:r>
    </w:p>
    <w:p w:rsidR="00700B18" w:rsidRPr="00381760" w:rsidRDefault="00700B18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附件：安岳县生猪特色品种养殖设施条件改善项目实施方案</w:t>
      </w:r>
    </w:p>
    <w:p w:rsidR="00700B18" w:rsidRPr="00381760" w:rsidRDefault="00700B18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ind w:firstLineChars="200" w:firstLine="640"/>
        <w:jc w:val="center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  <w:t xml:space="preserve">                             </w:t>
      </w:r>
      <w:r w:rsidRPr="00381760">
        <w:rPr>
          <w:rFonts w:ascii="Times New Roman" w:eastAsia="方正仿宋_GBK" w:hAnsi="Times New Roman" w:cs="方正仿宋_GBK" w:hint="eastAsia"/>
          <w:snapToGrid w:val="0"/>
          <w:color w:val="000000"/>
          <w:kern w:val="0"/>
          <w:sz w:val="32"/>
          <w:szCs w:val="32"/>
        </w:rPr>
        <w:t>安岳县人民政府</w:t>
      </w:r>
    </w:p>
    <w:p w:rsidR="00700B18" w:rsidRPr="00381760" w:rsidRDefault="00700B18">
      <w:pPr>
        <w:spacing w:line="580" w:lineRule="exact"/>
        <w:ind w:firstLineChars="200" w:firstLine="640"/>
        <w:jc w:val="center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24"/>
        </w:smartTagPr>
        <w:r w:rsidRPr="00381760">
          <w:rPr>
            <w:rFonts w:ascii="Times New Roman" w:eastAsia="方正仿宋_GBK" w:hAnsi="Times New Roman" w:cs="方正仿宋_GBK"/>
            <w:snapToGrid w:val="0"/>
            <w:color w:val="000000"/>
            <w:kern w:val="0"/>
            <w:sz w:val="32"/>
            <w:szCs w:val="32"/>
          </w:rPr>
          <w:t>2024</w:t>
        </w:r>
        <w:r w:rsidRPr="00381760">
          <w:rPr>
            <w:rFonts w:ascii="Times New Roman" w:eastAsia="方正仿宋_GBK" w:hAnsi="Times New Roman" w:cs="方正仿宋_GBK" w:hint="eastAsia"/>
            <w:snapToGrid w:val="0"/>
            <w:color w:val="000000"/>
            <w:kern w:val="0"/>
            <w:sz w:val="32"/>
            <w:szCs w:val="32"/>
          </w:rPr>
          <w:t>年</w:t>
        </w:r>
        <w:r w:rsidRPr="00381760">
          <w:rPr>
            <w:rFonts w:ascii="Times New Roman" w:eastAsia="方正仿宋_GBK" w:hAnsi="Times New Roman" w:cs="方正仿宋_GBK"/>
            <w:snapToGrid w:val="0"/>
            <w:color w:val="000000"/>
            <w:kern w:val="0"/>
            <w:sz w:val="32"/>
            <w:szCs w:val="32"/>
          </w:rPr>
          <w:t>3</w:t>
        </w:r>
        <w:r w:rsidRPr="00381760">
          <w:rPr>
            <w:rFonts w:ascii="Times New Roman" w:eastAsia="方正仿宋_GBK" w:hAnsi="Times New Roman" w:cs="方正仿宋_GBK" w:hint="eastAsia"/>
            <w:snapToGrid w:val="0"/>
            <w:color w:val="000000"/>
            <w:kern w:val="0"/>
            <w:sz w:val="32"/>
            <w:szCs w:val="32"/>
          </w:rPr>
          <w:t>月</w:t>
        </w:r>
        <w:r w:rsidRPr="00381760">
          <w:rPr>
            <w:rFonts w:ascii="Times New Roman" w:eastAsia="方正仿宋_GBK" w:hAnsi="Times New Roman" w:cs="方正仿宋_GBK"/>
            <w:snapToGrid w:val="0"/>
            <w:color w:val="000000"/>
            <w:kern w:val="0"/>
            <w:sz w:val="32"/>
            <w:szCs w:val="32"/>
          </w:rPr>
          <w:t>23</w:t>
        </w:r>
        <w:r w:rsidRPr="00381760">
          <w:rPr>
            <w:rFonts w:ascii="Times New Roman" w:eastAsia="方正仿宋_GBK" w:hAnsi="Times New Roman" w:cs="方正仿宋_GBK" w:hint="eastAsia"/>
            <w:snapToGrid w:val="0"/>
            <w:color w:val="000000"/>
            <w:kern w:val="0"/>
            <w:sz w:val="32"/>
            <w:szCs w:val="32"/>
          </w:rPr>
          <w:t>日</w:t>
        </w:r>
      </w:smartTag>
    </w:p>
    <w:p w:rsidR="00700B18" w:rsidRPr="00381760" w:rsidRDefault="00700B18">
      <w:pPr>
        <w:spacing w:line="580" w:lineRule="exact"/>
        <w:ind w:firstLineChars="200" w:firstLine="640"/>
        <w:jc w:val="center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ind w:firstLineChars="200" w:firstLine="640"/>
        <w:jc w:val="center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uppressAutoHyphens/>
        <w:spacing w:line="580" w:lineRule="exact"/>
        <w:rPr>
          <w:rFonts w:ascii="Times New Roman" w:eastAsia="方正黑体_GBK" w:hAnsi="Times New Roman" w:cs="方正黑体_GBK"/>
          <w:sz w:val="32"/>
          <w:szCs w:val="32"/>
        </w:rPr>
        <w:sectPr w:rsidR="00700B18" w:rsidRPr="00381760" w:rsidSect="00381760">
          <w:headerReference w:type="default" r:id="rId6"/>
          <w:footerReference w:type="even" r:id="rId7"/>
          <w:footerReference w:type="default" r:id="rId8"/>
          <w:pgSz w:w="11906" w:h="16838"/>
          <w:pgMar w:top="2155" w:right="1474" w:bottom="1134" w:left="1588" w:header="851" w:footer="992" w:gutter="0"/>
          <w:cols w:space="720"/>
          <w:docGrid w:type="lines" w:linePitch="312"/>
        </w:sectPr>
      </w:pPr>
    </w:p>
    <w:p w:rsidR="00700B18" w:rsidRPr="00381760" w:rsidRDefault="00700B18">
      <w:pPr>
        <w:suppressAutoHyphens/>
        <w:spacing w:line="580" w:lineRule="exact"/>
        <w:rPr>
          <w:rFonts w:ascii="Times New Roman" w:eastAsia="方正黑体_GBK" w:hAnsi="Times New Roman" w:cs="方正黑体_GBK"/>
          <w:sz w:val="32"/>
          <w:szCs w:val="32"/>
        </w:rPr>
      </w:pPr>
      <w:r w:rsidRPr="00381760"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</w:p>
    <w:p w:rsidR="00700B18" w:rsidRPr="00381760" w:rsidRDefault="00700B18">
      <w:pPr>
        <w:suppressAutoHyphens/>
        <w:adjustRightInd w:val="0"/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381760">
        <w:rPr>
          <w:rFonts w:ascii="Times New Roman" w:eastAsia="方正小标宋_GBK" w:hAnsi="Times New Roman" w:hint="eastAsia"/>
          <w:sz w:val="44"/>
          <w:szCs w:val="44"/>
        </w:rPr>
        <w:t>安岳县生猪特色品种养殖设施条件改善项目</w:t>
      </w:r>
    </w:p>
    <w:p w:rsidR="00700B18" w:rsidRPr="00381760" w:rsidRDefault="00700B18">
      <w:pPr>
        <w:suppressAutoHyphens/>
        <w:adjustRightInd w:val="0"/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381760">
        <w:rPr>
          <w:rFonts w:ascii="Times New Roman" w:eastAsia="方正小标宋_GBK" w:hAnsi="Times New Roman" w:hint="eastAsia"/>
          <w:sz w:val="44"/>
          <w:szCs w:val="44"/>
        </w:rPr>
        <w:t>实施方案</w:t>
      </w:r>
    </w:p>
    <w:p w:rsidR="00700B18" w:rsidRPr="00381760" w:rsidRDefault="00700B18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700B18" w:rsidRPr="00381760" w:rsidRDefault="00700B18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仿宋_GBK" w:hAnsi="Times New Roman" w:hint="eastAsia"/>
          <w:sz w:val="32"/>
          <w:szCs w:val="32"/>
        </w:rPr>
        <w:t>为鼓励本地特色品种养殖场（户）完善养殖设施、提升养殖水平，打造我县黑猪特色优势品牌，结合我县实际，编制本实施方案。</w:t>
      </w:r>
    </w:p>
    <w:p w:rsidR="00700B18" w:rsidRPr="00381760" w:rsidRDefault="00700B18">
      <w:pPr>
        <w:pStyle w:val="Heading1"/>
        <w:widowControl/>
        <w:kinsoku w:val="0"/>
        <w:autoSpaceDE w:val="0"/>
        <w:autoSpaceDN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宋体" w:hAnsi="Times New Roman"/>
        </w:rPr>
      </w:pPr>
      <w:r w:rsidRPr="00381760">
        <w:rPr>
          <w:rFonts w:ascii="Times New Roman" w:hAnsi="Times New Roman" w:hint="eastAsia"/>
        </w:rPr>
        <w:t>一、项目单位基本情况</w:t>
      </w:r>
    </w:p>
    <w:p w:rsidR="00700B18" w:rsidRPr="00381760" w:rsidRDefault="00700B18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项目实施单位安岳县陈家湾家庭农场成立于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2022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年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月，注册资金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200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万元人民币，注册地址为安岳县鸳大镇五凤村三组，农场占地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100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余亩，现有母猪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90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头，仔猪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300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余头，育肥猪</w:t>
      </w:r>
      <w:r w:rsidRPr="00381760"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500</w:t>
      </w:r>
      <w:r w:rsidRPr="00381760"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余头。农场牲畜饲养的小香猪，又名“迷你猪”“十里香”，属微型猪种，具有皮薄、骨细、肉嫩、味美、清香、不腻的特点。</w:t>
      </w:r>
    </w:p>
    <w:p w:rsidR="00700B18" w:rsidRPr="00381760" w:rsidRDefault="00700B18">
      <w:pPr>
        <w:pStyle w:val="Heading1"/>
        <w:snapToGrid w:val="0"/>
        <w:spacing w:line="580" w:lineRule="exact"/>
        <w:ind w:firstLineChars="200" w:firstLine="640"/>
        <w:rPr>
          <w:rFonts w:ascii="Times New Roman" w:eastAsia="宋体" w:hAnsi="Times New Roman"/>
        </w:rPr>
      </w:pPr>
      <w:r w:rsidRPr="00381760">
        <w:rPr>
          <w:rFonts w:ascii="Times New Roman" w:hAnsi="Times New Roman" w:hint="eastAsia"/>
        </w:rPr>
        <w:t>二、总体目标</w:t>
      </w:r>
    </w:p>
    <w:p w:rsidR="00700B18" w:rsidRPr="00381760" w:rsidRDefault="00700B18">
      <w:pPr>
        <w:pStyle w:val="BodyTextFirstIndent2"/>
        <w:widowControl/>
        <w:kinsoku w:val="0"/>
        <w:autoSpaceDE w:val="0"/>
        <w:autoSpaceDN w:val="0"/>
        <w:adjustRightInd w:val="0"/>
        <w:snapToGrid w:val="0"/>
        <w:spacing w:after="0" w:line="580" w:lineRule="exact"/>
        <w:ind w:leftChars="0" w:left="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仿宋_GBK" w:hAnsi="Times New Roman" w:hint="eastAsia"/>
          <w:sz w:val="32"/>
          <w:szCs w:val="32"/>
        </w:rPr>
        <w:t>坚持以“发展现代畜牧业，建设富裕新农村”的总体发展思路，确保增量，扩大总量，促进畜牧生产高效发展。</w:t>
      </w:r>
      <w:r w:rsidRPr="00381760">
        <w:rPr>
          <w:rFonts w:ascii="Times New Roman" w:eastAsia="方正仿宋_GBK" w:hAnsi="Times New Roman" w:cs="Arial" w:hint="eastAsia"/>
          <w:snapToGrid w:val="0"/>
          <w:color w:val="000000"/>
          <w:kern w:val="0"/>
          <w:sz w:val="32"/>
          <w:szCs w:val="32"/>
        </w:rPr>
        <w:t>围绕鸳大镇陈家湾家庭农场“小香猪”特色养殖</w:t>
      </w:r>
      <w:r w:rsidRPr="00381760">
        <w:rPr>
          <w:rFonts w:ascii="Times New Roman" w:eastAsia="方正仿宋_GBK" w:hAnsi="Times New Roman" w:cs="方正仿宋_GBK" w:hint="eastAsia"/>
          <w:sz w:val="32"/>
          <w:szCs w:val="32"/>
        </w:rPr>
        <w:t>，提升畜禽养殖设施化水平，包括妊</w:t>
      </w:r>
      <w:r w:rsidRPr="00381760">
        <w:rPr>
          <w:rFonts w:ascii="Times New Roman" w:eastAsia="方正仿宋_GBK" w:hAnsi="Times New Roman" w:cs="Arial" w:hint="eastAsia"/>
          <w:snapToGrid w:val="0"/>
          <w:color w:val="000000"/>
          <w:kern w:val="0"/>
          <w:sz w:val="32"/>
          <w:szCs w:val="32"/>
        </w:rPr>
        <w:t>娠舍、育肥舍、牲畜棚、保温棚、饲喂、智能化监控、安防等设施设备，改善畜牧业生产设施条件，养殖规模化、机械化、智能化水平明显提升，养殖设施设备与技术配套更加完善，畜牧业综合生产能力和供应保障能力进一步提升。</w:t>
      </w:r>
      <w:r w:rsidRPr="00381760">
        <w:rPr>
          <w:rFonts w:ascii="Times New Roman" w:eastAsia="方正仿宋_GBK" w:hAnsi="Times New Roman" w:cs="方正仿宋_GBK" w:hint="eastAsia"/>
          <w:sz w:val="32"/>
          <w:szCs w:val="32"/>
        </w:rPr>
        <w:t>实施饲草料储存设施装备建设</w:t>
      </w:r>
      <w:r w:rsidRPr="00381760">
        <w:rPr>
          <w:rFonts w:ascii="Times New Roman" w:eastAsia="方正仿宋_GBK" w:hAnsi="Times New Roman" w:cs="Arial" w:hint="eastAsia"/>
          <w:snapToGrid w:val="0"/>
          <w:color w:val="000000"/>
          <w:kern w:val="0"/>
          <w:sz w:val="32"/>
          <w:szCs w:val="32"/>
        </w:rPr>
        <w:t>，确保畜牧业发展有效供给，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提高防灾减灾能力</w:t>
      </w:r>
      <w:r w:rsidRPr="00381760">
        <w:rPr>
          <w:rFonts w:ascii="Times New Roman" w:eastAsia="方正仿宋_GBK" w:hAnsi="Times New Roman" w:cs="Arial" w:hint="eastAsia"/>
          <w:snapToGrid w:val="0"/>
          <w:color w:val="000000"/>
          <w:kern w:val="0"/>
          <w:sz w:val="32"/>
          <w:szCs w:val="32"/>
        </w:rPr>
        <w:t>。</w:t>
      </w:r>
      <w:r w:rsidRPr="00381760">
        <w:rPr>
          <w:rFonts w:ascii="Times New Roman" w:eastAsia="方正仿宋_GBK" w:hAnsi="Times New Roman" w:cs="方正仿宋_GBK" w:hint="eastAsia"/>
          <w:sz w:val="32"/>
          <w:szCs w:val="32"/>
        </w:rPr>
        <w:t>新建畜禽粪污集中处理区，畜禽粪污收集、处理、贮存利用等环节设施设备。通过完善农场粪污排放处理系统，合理配套排污管道沟渠、沼气系统、沼液池等设施设备，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畜禽粪污资源化利用率达到</w:t>
      </w:r>
      <w:r w:rsidRPr="00381760">
        <w:rPr>
          <w:rFonts w:ascii="Times New Roman" w:eastAsia="方正仿宋_GBK" w:hAnsi="Times New Roman"/>
          <w:sz w:val="32"/>
          <w:szCs w:val="32"/>
        </w:rPr>
        <w:t>90%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以上。</w:t>
      </w:r>
    </w:p>
    <w:p w:rsidR="00700B18" w:rsidRPr="00381760" w:rsidRDefault="00700B18">
      <w:pPr>
        <w:pStyle w:val="Heading1"/>
        <w:snapToGrid w:val="0"/>
        <w:spacing w:line="580" w:lineRule="exact"/>
        <w:ind w:firstLineChars="200" w:firstLine="640"/>
        <w:rPr>
          <w:rFonts w:ascii="Times New Roman" w:eastAsia="宋体" w:hAnsi="Times New Roman" w:cs="方正黑体_GBK"/>
          <w:szCs w:val="32"/>
        </w:rPr>
      </w:pPr>
      <w:r w:rsidRPr="00381760">
        <w:rPr>
          <w:rFonts w:ascii="Times New Roman" w:hAnsi="Times New Roman" w:cs="方正黑体_GBK" w:hint="eastAsia"/>
          <w:szCs w:val="32"/>
        </w:rPr>
        <w:t>三、建设规模及内容</w:t>
      </w:r>
    </w:p>
    <w:p w:rsidR="00700B18" w:rsidRPr="00381760" w:rsidRDefault="00700B18">
      <w:pPr>
        <w:pStyle w:val="BodyTextFirstIndent2"/>
        <w:widowControl/>
        <w:kinsoku w:val="0"/>
        <w:autoSpaceDE w:val="0"/>
        <w:autoSpaceDN w:val="0"/>
        <w:adjustRightInd w:val="0"/>
        <w:snapToGrid w:val="0"/>
        <w:spacing w:after="0" w:line="580" w:lineRule="exact"/>
        <w:ind w:leftChars="0" w:left="0" w:firstLine="643"/>
        <w:textAlignment w:val="baseline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仿宋_GBK" w:hAnsi="Times New Roman" w:hint="eastAsia"/>
          <w:b/>
          <w:bCs/>
          <w:sz w:val="32"/>
          <w:szCs w:val="32"/>
        </w:rPr>
        <w:t>一是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新建畜禽养殖设施设备，修建育肥舍</w:t>
      </w:r>
      <w:r w:rsidRPr="00381760">
        <w:rPr>
          <w:rFonts w:ascii="Times New Roman" w:eastAsia="方正仿宋_GBK" w:hAnsi="Times New Roman"/>
          <w:sz w:val="32"/>
          <w:szCs w:val="32"/>
        </w:rPr>
        <w:t>480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平方米，妊娠舍</w:t>
      </w:r>
      <w:r w:rsidRPr="00381760">
        <w:rPr>
          <w:rFonts w:ascii="Times New Roman" w:eastAsia="方正仿宋_GBK" w:hAnsi="Times New Roman"/>
          <w:sz w:val="32"/>
          <w:szCs w:val="32"/>
        </w:rPr>
        <w:t>372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平方米，牲畜棚</w:t>
      </w:r>
      <w:r w:rsidRPr="00381760">
        <w:rPr>
          <w:rFonts w:ascii="Times New Roman" w:eastAsia="方正仿宋_GBK" w:hAnsi="Times New Roman"/>
          <w:sz w:val="32"/>
          <w:szCs w:val="32"/>
        </w:rPr>
        <w:t>240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平方米，保育室</w:t>
      </w:r>
      <w:r w:rsidRPr="00381760">
        <w:rPr>
          <w:rFonts w:ascii="Times New Roman" w:eastAsia="方正仿宋_GBK" w:hAnsi="Times New Roman"/>
          <w:sz w:val="32"/>
          <w:szCs w:val="32"/>
        </w:rPr>
        <w:t>184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平方米，值班室、消毒室</w:t>
      </w:r>
      <w:r w:rsidRPr="00381760">
        <w:rPr>
          <w:rFonts w:ascii="Times New Roman" w:eastAsia="方正仿宋_GBK" w:hAnsi="Times New Roman"/>
          <w:sz w:val="32"/>
          <w:szCs w:val="32"/>
        </w:rPr>
        <w:t>30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平方米，办公生活用房</w:t>
      </w:r>
      <w:r w:rsidRPr="00381760">
        <w:rPr>
          <w:rFonts w:ascii="Times New Roman" w:eastAsia="方正仿宋_GBK" w:hAnsi="Times New Roman"/>
          <w:sz w:val="32"/>
          <w:szCs w:val="32"/>
        </w:rPr>
        <w:t>79.6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平方米，配套完善饲喂系统、智能化监控、柴油发电机组、围栏等附属设施；</w:t>
      </w:r>
      <w:r w:rsidRPr="00381760">
        <w:rPr>
          <w:rFonts w:ascii="Times New Roman" w:eastAsia="方正仿宋_GBK" w:hAnsi="Times New Roman" w:hint="eastAsia"/>
          <w:b/>
          <w:bCs/>
          <w:sz w:val="32"/>
          <w:szCs w:val="32"/>
        </w:rPr>
        <w:t>二是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新建饲草料储存设施装备建设，修建饲草料仓库</w:t>
      </w:r>
      <w:r w:rsidRPr="00381760">
        <w:rPr>
          <w:rFonts w:ascii="Times New Roman" w:eastAsia="方正仿宋_GBK" w:hAnsi="Times New Roman"/>
          <w:sz w:val="32"/>
          <w:szCs w:val="32"/>
        </w:rPr>
        <w:t>111.6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平方米；</w:t>
      </w:r>
      <w:r w:rsidRPr="00381760">
        <w:rPr>
          <w:rFonts w:ascii="Times New Roman" w:eastAsia="方正仿宋_GBK" w:hAnsi="Times New Roman" w:hint="eastAsia"/>
          <w:b/>
          <w:bCs/>
          <w:sz w:val="32"/>
          <w:szCs w:val="32"/>
        </w:rPr>
        <w:t>三是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新建畜禽粪污集中处理区，畜禽粪污收集、处理、贮存、利用等环节设施设备，修建沼气池</w:t>
      </w:r>
      <w:r w:rsidRPr="00381760">
        <w:rPr>
          <w:rFonts w:ascii="Times New Roman" w:eastAsia="方正仿宋_GBK" w:hAnsi="Times New Roman"/>
          <w:sz w:val="32"/>
          <w:szCs w:val="32"/>
        </w:rPr>
        <w:t>100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立方米，沼液池</w:t>
      </w:r>
      <w:r w:rsidRPr="00381760">
        <w:rPr>
          <w:rFonts w:ascii="Times New Roman" w:eastAsia="方正仿宋_GBK" w:hAnsi="Times New Roman"/>
          <w:sz w:val="32"/>
          <w:szCs w:val="32"/>
        </w:rPr>
        <w:t>90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立方米，高位蓄污池</w:t>
      </w:r>
      <w:r w:rsidRPr="00381760">
        <w:rPr>
          <w:rFonts w:ascii="Times New Roman" w:eastAsia="方正仿宋_GBK" w:hAnsi="Times New Roman"/>
          <w:sz w:val="32"/>
          <w:szCs w:val="32"/>
        </w:rPr>
        <w:t>1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座，配套完善排污沟和污水管网及畜禽粪污处理设施设备。</w:t>
      </w:r>
    </w:p>
    <w:p w:rsidR="00700B18" w:rsidRPr="00381760" w:rsidRDefault="00700B18">
      <w:pPr>
        <w:pStyle w:val="Heading1"/>
        <w:snapToGrid w:val="0"/>
        <w:spacing w:line="580" w:lineRule="exact"/>
        <w:ind w:firstLineChars="200" w:firstLine="640"/>
        <w:rPr>
          <w:rFonts w:ascii="Times New Roman" w:eastAsia="宋体" w:hAnsi="Times New Roman"/>
        </w:rPr>
      </w:pPr>
      <w:r w:rsidRPr="00381760">
        <w:rPr>
          <w:rFonts w:ascii="Times New Roman" w:hAnsi="Times New Roman" w:hint="eastAsia"/>
        </w:rPr>
        <w:t>四、资金概算及来源</w:t>
      </w:r>
    </w:p>
    <w:p w:rsidR="00700B18" w:rsidRPr="00381760" w:rsidRDefault="00700B18">
      <w:pPr>
        <w:pStyle w:val="Heading2"/>
        <w:snapToGrid w:val="0"/>
        <w:spacing w:line="580" w:lineRule="exact"/>
        <w:ind w:firstLine="643"/>
        <w:rPr>
          <w:rFonts w:ascii="Times New Roman" w:eastAsia="方正仿宋_GBK" w:hAnsi="Times New Roman" w:cs="方正仿宋_GBK"/>
          <w:b w:val="0"/>
          <w:szCs w:val="32"/>
        </w:rPr>
      </w:pPr>
      <w:r w:rsidRPr="00381760">
        <w:rPr>
          <w:rFonts w:ascii="Times New Roman" w:hAnsi="Times New Roman" w:hint="eastAsia"/>
        </w:rPr>
        <w:t>（一）投资概算。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项目总投资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165.83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万元，其中建设畜禽养殖设施设备投资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133.09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万元，建设饲草料储存设施装备投资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5.71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万元，建设畜禽粪污集中处理区投资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27.03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万元。</w:t>
      </w:r>
    </w:p>
    <w:p w:rsidR="00700B18" w:rsidRPr="00381760" w:rsidRDefault="00700B18">
      <w:pPr>
        <w:pStyle w:val="Heading2"/>
        <w:snapToGrid w:val="0"/>
        <w:spacing w:line="580" w:lineRule="exact"/>
        <w:ind w:firstLine="643"/>
        <w:rPr>
          <w:rFonts w:ascii="Times New Roman" w:eastAsia="方正仿宋_GBK" w:hAnsi="Times New Roman"/>
          <w:szCs w:val="32"/>
        </w:rPr>
      </w:pPr>
      <w:r w:rsidRPr="00381760">
        <w:rPr>
          <w:rFonts w:ascii="Times New Roman" w:hAnsi="Times New Roman" w:hint="eastAsia"/>
        </w:rPr>
        <w:t>（二）资金来源。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项目计划总投资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165.83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万元，其中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2023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年第二批中央财政生猪调出大县奖励资金特色养殖提档升级资金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80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万元，项目实施单位自筹资金</w:t>
      </w:r>
      <w:r w:rsidRPr="00381760">
        <w:rPr>
          <w:rFonts w:ascii="Times New Roman" w:eastAsia="方正仿宋_GBK" w:hAnsi="Times New Roman" w:cs="方正仿宋_GBK"/>
          <w:b w:val="0"/>
          <w:szCs w:val="32"/>
        </w:rPr>
        <w:t>85.83</w:t>
      </w:r>
      <w:r w:rsidRPr="00381760">
        <w:rPr>
          <w:rFonts w:ascii="Times New Roman" w:eastAsia="方正仿宋_GBK" w:hAnsi="Times New Roman" w:cs="方正仿宋_GBK" w:hint="eastAsia"/>
          <w:b w:val="0"/>
          <w:szCs w:val="32"/>
        </w:rPr>
        <w:t>万元。</w:t>
      </w:r>
    </w:p>
    <w:p w:rsidR="00700B18" w:rsidRPr="00381760" w:rsidRDefault="00700B18">
      <w:pPr>
        <w:snapToGrid w:val="0"/>
        <w:spacing w:line="58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381760">
        <w:rPr>
          <w:rFonts w:ascii="Times New Roman" w:eastAsia="方正楷体_GBK" w:hAnsi="Times New Roman" w:hint="eastAsia"/>
          <w:b/>
          <w:sz w:val="32"/>
        </w:rPr>
        <w:t>（三）补助标准。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中央财政资金对单个主体补助不超过总投资的</w:t>
      </w:r>
      <w:r w:rsidRPr="00381760">
        <w:rPr>
          <w:rFonts w:ascii="Times New Roman" w:eastAsia="方正仿宋_GBK" w:hAnsi="Times New Roman"/>
          <w:sz w:val="32"/>
          <w:szCs w:val="32"/>
        </w:rPr>
        <w:t>50%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。项目采用“先建后补”的方式，验收合格、完善资料后报县财政予以拨付。</w:t>
      </w:r>
    </w:p>
    <w:p w:rsidR="00700B18" w:rsidRPr="00381760" w:rsidRDefault="00700B18">
      <w:pPr>
        <w:pStyle w:val="Heading1"/>
        <w:snapToGrid w:val="0"/>
        <w:spacing w:line="580" w:lineRule="exact"/>
        <w:ind w:firstLineChars="200" w:firstLine="640"/>
        <w:rPr>
          <w:rFonts w:ascii="Times New Roman" w:eastAsia="宋体" w:hAnsi="Times New Roman"/>
        </w:rPr>
      </w:pPr>
      <w:r w:rsidRPr="00381760">
        <w:rPr>
          <w:rFonts w:ascii="Times New Roman" w:hAnsi="Times New Roman" w:hint="eastAsia"/>
        </w:rPr>
        <w:t>五、项目实施进度</w:t>
      </w:r>
    </w:p>
    <w:p w:rsidR="00700B18" w:rsidRPr="00381760" w:rsidRDefault="00700B18">
      <w:pPr>
        <w:widowControl/>
        <w:snapToGrid w:val="0"/>
        <w:spacing w:line="58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仿宋_GBK" w:hAnsi="Times New Roman"/>
          <w:sz w:val="32"/>
          <w:szCs w:val="32"/>
        </w:rPr>
        <w:t>2024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年</w:t>
      </w:r>
      <w:r w:rsidRPr="00381760">
        <w:rPr>
          <w:rFonts w:ascii="Times New Roman" w:eastAsia="方正仿宋_GBK" w:hAnsi="Times New Roman"/>
          <w:sz w:val="32"/>
          <w:szCs w:val="32"/>
        </w:rPr>
        <w:t>3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381760">
        <w:rPr>
          <w:rFonts w:ascii="Times New Roman" w:eastAsia="方正仿宋_GBK" w:hAnsi="Times New Roman"/>
          <w:sz w:val="32"/>
          <w:szCs w:val="32"/>
        </w:rPr>
        <w:t>5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月完成畜禽养殖设施设备建设。</w:t>
      </w:r>
    </w:p>
    <w:p w:rsidR="00700B18" w:rsidRPr="00381760" w:rsidRDefault="00700B18">
      <w:pPr>
        <w:widowControl/>
        <w:snapToGrid w:val="0"/>
        <w:spacing w:line="5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/>
          <w:sz w:val="32"/>
          <w:szCs w:val="32"/>
        </w:rPr>
        <w:t>2024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年</w:t>
      </w:r>
      <w:r w:rsidRPr="0038176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5</w:t>
      </w:r>
      <w:r w:rsidRPr="0038176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月至</w:t>
      </w:r>
      <w:r w:rsidRPr="0038176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</w:t>
      </w:r>
      <w:r w:rsidRPr="0038176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月完成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饲草料储存设施装备和畜禽粪污集中处理区建设</w:t>
      </w:r>
      <w:r w:rsidRPr="0038176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</w:p>
    <w:p w:rsidR="00700B18" w:rsidRPr="00381760" w:rsidRDefault="00700B18">
      <w:pPr>
        <w:widowControl/>
        <w:snapToGrid w:val="0"/>
        <w:spacing w:line="5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8176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2024</w:t>
      </w:r>
      <w:r w:rsidRPr="0038176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</w:t>
      </w:r>
      <w:r w:rsidRPr="0038176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</w:t>
      </w:r>
      <w:r w:rsidRPr="0038176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月完成所有项目建设并运营，</w:t>
      </w:r>
      <w:r w:rsidRPr="0038176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8</w:t>
      </w:r>
      <w:r w:rsidRPr="0038176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月收集项目建设相关资料，并完成自查验收工作。</w:t>
      </w:r>
    </w:p>
    <w:p w:rsidR="00700B18" w:rsidRPr="00381760" w:rsidRDefault="00700B18">
      <w:pPr>
        <w:widowControl/>
        <w:snapToGrid w:val="0"/>
        <w:spacing w:line="58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仿宋_GBK" w:hAnsi="Times New Roman"/>
          <w:sz w:val="32"/>
          <w:szCs w:val="32"/>
        </w:rPr>
        <w:t>2024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年</w:t>
      </w:r>
      <w:r w:rsidRPr="00381760">
        <w:rPr>
          <w:rFonts w:ascii="Times New Roman" w:eastAsia="方正仿宋_GBK" w:hAnsi="Times New Roman"/>
          <w:sz w:val="32"/>
          <w:szCs w:val="32"/>
        </w:rPr>
        <w:t>8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月前组织相关单位完成项目验收工作。</w:t>
      </w:r>
    </w:p>
    <w:p w:rsidR="00700B18" w:rsidRPr="00381760" w:rsidRDefault="00700B18">
      <w:pPr>
        <w:pStyle w:val="Heading1"/>
        <w:snapToGrid w:val="0"/>
        <w:spacing w:line="580" w:lineRule="exact"/>
        <w:ind w:firstLineChars="200" w:firstLine="640"/>
        <w:rPr>
          <w:rFonts w:ascii="Times New Roman" w:eastAsia="宋体" w:hAnsi="Times New Roman" w:cs="方正黑体_GBK"/>
          <w:szCs w:val="32"/>
        </w:rPr>
      </w:pPr>
      <w:r w:rsidRPr="00381760">
        <w:rPr>
          <w:rFonts w:ascii="Times New Roman" w:hAnsi="Times New Roman" w:cs="方正黑体_GBK" w:hint="eastAsia"/>
          <w:szCs w:val="32"/>
        </w:rPr>
        <w:t>六、预期效益</w:t>
      </w:r>
    </w:p>
    <w:p w:rsidR="00700B18" w:rsidRPr="00381760" w:rsidRDefault="00700B18">
      <w:pPr>
        <w:pStyle w:val="Heading2"/>
        <w:snapToGrid w:val="0"/>
        <w:spacing w:line="580" w:lineRule="exact"/>
        <w:ind w:firstLine="643"/>
        <w:rPr>
          <w:rFonts w:ascii="Times New Roman" w:eastAsia="方正仿宋_GBK" w:hAnsi="Times New Roman"/>
          <w:szCs w:val="32"/>
        </w:rPr>
      </w:pPr>
      <w:r w:rsidRPr="00381760">
        <w:rPr>
          <w:rFonts w:ascii="Times New Roman" w:hAnsi="Times New Roman" w:cs="Arial" w:hint="eastAsia"/>
          <w:snapToGrid w:val="0"/>
          <w:color w:val="000000"/>
          <w:kern w:val="0"/>
          <w:szCs w:val="21"/>
        </w:rPr>
        <w:t>（一）经济效益。</w:t>
      </w:r>
      <w:r w:rsidRPr="00381760">
        <w:rPr>
          <w:rFonts w:ascii="Times New Roman" w:eastAsia="方正仿宋_GBK" w:hAnsi="Times New Roman" w:hint="eastAsia"/>
          <w:b w:val="0"/>
          <w:szCs w:val="32"/>
        </w:rPr>
        <w:t>本项目将改变适度的养殖规模和小香猪的生长环境，在生产上提高幼猪的存活率，养殖上降低饲料成本提高饲料的转化率，缩短生长周期。预计年出栏数将由建设前的</w:t>
      </w:r>
      <w:r w:rsidRPr="00381760">
        <w:rPr>
          <w:rFonts w:ascii="Times New Roman" w:eastAsia="方正仿宋_GBK" w:hAnsi="Times New Roman"/>
          <w:b w:val="0"/>
          <w:szCs w:val="32"/>
        </w:rPr>
        <w:t>650</w:t>
      </w:r>
      <w:r w:rsidRPr="00381760">
        <w:rPr>
          <w:rFonts w:ascii="Times New Roman" w:eastAsia="方正仿宋_GBK" w:hAnsi="Times New Roman" w:hint="eastAsia"/>
          <w:b w:val="0"/>
          <w:szCs w:val="32"/>
        </w:rPr>
        <w:t>头，增长到</w:t>
      </w:r>
      <w:r w:rsidRPr="00381760">
        <w:rPr>
          <w:rFonts w:ascii="Times New Roman" w:eastAsia="方正仿宋_GBK" w:hAnsi="Times New Roman"/>
          <w:b w:val="0"/>
          <w:szCs w:val="32"/>
        </w:rPr>
        <w:t>800</w:t>
      </w:r>
      <w:r w:rsidRPr="00381760">
        <w:rPr>
          <w:rFonts w:ascii="Times New Roman" w:eastAsia="方正仿宋_GBK" w:hAnsi="Times New Roman" w:hint="eastAsia"/>
          <w:b w:val="0"/>
          <w:szCs w:val="32"/>
        </w:rPr>
        <w:t>头。按小香猪平均重量</w:t>
      </w:r>
      <w:r w:rsidRPr="00381760">
        <w:rPr>
          <w:rFonts w:ascii="Times New Roman" w:eastAsia="方正仿宋_GBK" w:hAnsi="Times New Roman"/>
          <w:b w:val="0"/>
          <w:szCs w:val="32"/>
        </w:rPr>
        <w:t>100</w:t>
      </w:r>
      <w:r w:rsidRPr="00381760">
        <w:rPr>
          <w:rFonts w:ascii="Times New Roman" w:eastAsia="方正仿宋_GBK" w:hAnsi="Times New Roman" w:hint="eastAsia"/>
          <w:b w:val="0"/>
          <w:szCs w:val="32"/>
        </w:rPr>
        <w:t>斤</w:t>
      </w:r>
      <w:r w:rsidRPr="00381760">
        <w:rPr>
          <w:rFonts w:ascii="Times New Roman" w:eastAsia="方正仿宋_GBK" w:hAnsi="Times New Roman"/>
          <w:b w:val="0"/>
          <w:szCs w:val="32"/>
        </w:rPr>
        <w:t>/</w:t>
      </w:r>
      <w:r w:rsidRPr="00381760">
        <w:rPr>
          <w:rFonts w:ascii="Times New Roman" w:eastAsia="方正仿宋_GBK" w:hAnsi="Times New Roman" w:hint="eastAsia"/>
          <w:b w:val="0"/>
          <w:szCs w:val="32"/>
        </w:rPr>
        <w:t>头，每斤售价</w:t>
      </w:r>
      <w:r w:rsidRPr="00381760">
        <w:rPr>
          <w:rFonts w:ascii="Times New Roman" w:eastAsia="方正仿宋_GBK" w:hAnsi="Times New Roman"/>
          <w:b w:val="0"/>
          <w:szCs w:val="32"/>
        </w:rPr>
        <w:t>30</w:t>
      </w:r>
      <w:r w:rsidRPr="00381760">
        <w:rPr>
          <w:rFonts w:ascii="Times New Roman" w:eastAsia="方正仿宋_GBK" w:hAnsi="Times New Roman" w:hint="eastAsia"/>
          <w:b w:val="0"/>
          <w:szCs w:val="32"/>
        </w:rPr>
        <w:t>元计算，该项目每年直接经济效益增加</w:t>
      </w:r>
      <w:r w:rsidRPr="00381760">
        <w:rPr>
          <w:rFonts w:ascii="Times New Roman" w:eastAsia="方正仿宋_GBK" w:hAnsi="Times New Roman"/>
          <w:b w:val="0"/>
          <w:szCs w:val="32"/>
        </w:rPr>
        <w:t>45</w:t>
      </w:r>
      <w:r w:rsidRPr="00381760">
        <w:rPr>
          <w:rFonts w:ascii="Times New Roman" w:eastAsia="方正仿宋_GBK" w:hAnsi="Times New Roman" w:hint="eastAsia"/>
          <w:b w:val="0"/>
          <w:szCs w:val="32"/>
        </w:rPr>
        <w:t>万元。</w:t>
      </w:r>
    </w:p>
    <w:p w:rsidR="00700B18" w:rsidRPr="00381760" w:rsidRDefault="00700B18">
      <w:pPr>
        <w:widowControl/>
        <w:snapToGrid w:val="0"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楷体_GBK" w:hAnsi="Times New Roman" w:cs="Arial" w:hint="eastAsia"/>
          <w:b/>
          <w:snapToGrid w:val="0"/>
          <w:color w:val="000000"/>
          <w:kern w:val="0"/>
          <w:sz w:val="32"/>
          <w:szCs w:val="21"/>
        </w:rPr>
        <w:t>（二）社会效益。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引导特色小香猪养殖场高质量发展，树立现代畜牧业养殖典型，在优良品种推广、先进养殖技术应用、动物疫病防控、食品卫生安全等多领域带动群众广泛参与，形成本区域良好的特色小香猪养殖氛围，构建资源共享、信息共享、共同发展的行业平台，带领更多积极性高的群众共同致富。</w:t>
      </w:r>
    </w:p>
    <w:p w:rsidR="00700B18" w:rsidRPr="00381760" w:rsidRDefault="00700B18">
      <w:pPr>
        <w:widowControl/>
        <w:snapToGrid w:val="0"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381760">
        <w:rPr>
          <w:rFonts w:ascii="Times New Roman" w:eastAsia="方正楷体_GBK" w:hAnsi="Times New Roman" w:cs="Arial" w:hint="eastAsia"/>
          <w:b/>
          <w:snapToGrid w:val="0"/>
          <w:color w:val="000000"/>
          <w:kern w:val="0"/>
          <w:sz w:val="32"/>
          <w:szCs w:val="21"/>
        </w:rPr>
        <w:t>（三）生态效益。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项目实施后养殖场按年出栏</w:t>
      </w:r>
      <w:r w:rsidRPr="00381760">
        <w:rPr>
          <w:rFonts w:ascii="Times New Roman" w:eastAsia="方正仿宋_GBK" w:hAnsi="Times New Roman"/>
          <w:sz w:val="32"/>
          <w:szCs w:val="32"/>
        </w:rPr>
        <w:t>800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头猪的规模来计算，</w:t>
      </w:r>
      <w:r w:rsidRPr="00381760">
        <w:rPr>
          <w:rFonts w:ascii="Times New Roman" w:eastAsia="方正仿宋_GBK" w:hAnsi="Times New Roman"/>
          <w:sz w:val="32"/>
          <w:szCs w:val="32"/>
        </w:rPr>
        <w:t>1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年可综合节约用水超过</w:t>
      </w:r>
      <w:r w:rsidRPr="00381760">
        <w:rPr>
          <w:rFonts w:ascii="Times New Roman" w:eastAsia="方正仿宋_GBK" w:hAnsi="Times New Roman"/>
          <w:sz w:val="32"/>
          <w:szCs w:val="32"/>
        </w:rPr>
        <w:t>2845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吨，可减少排放养殖废水</w:t>
      </w:r>
      <w:r w:rsidRPr="00381760">
        <w:rPr>
          <w:rFonts w:ascii="Times New Roman" w:eastAsia="方正仿宋_GBK" w:hAnsi="Times New Roman"/>
          <w:sz w:val="32"/>
          <w:szCs w:val="32"/>
        </w:rPr>
        <w:t>2845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吨。</w:t>
      </w:r>
    </w:p>
    <w:p w:rsidR="00700B18" w:rsidRPr="00381760" w:rsidRDefault="00700B18">
      <w:pPr>
        <w:pStyle w:val="Heading1"/>
        <w:snapToGrid w:val="0"/>
        <w:spacing w:line="580" w:lineRule="exact"/>
        <w:ind w:firstLineChars="200" w:firstLine="640"/>
        <w:rPr>
          <w:rFonts w:ascii="Times New Roman" w:eastAsia="宋体" w:hAnsi="Times New Roman" w:cs="方正黑体_GBK"/>
          <w:szCs w:val="32"/>
        </w:rPr>
      </w:pPr>
      <w:r w:rsidRPr="00381760">
        <w:rPr>
          <w:rFonts w:ascii="Times New Roman" w:hAnsi="Times New Roman" w:cs="方正黑体_GBK" w:hint="eastAsia"/>
          <w:szCs w:val="32"/>
        </w:rPr>
        <w:t>七、保障措施</w:t>
      </w:r>
    </w:p>
    <w:p w:rsidR="00700B18" w:rsidRPr="00381760" w:rsidRDefault="00700B18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overflowPunct w:val="0"/>
        <w:adjustRightInd w:val="0"/>
        <w:snapToGrid w:val="0"/>
        <w:spacing w:line="580" w:lineRule="exact"/>
        <w:ind w:firstLineChars="200" w:firstLine="643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 w:rsidRPr="00381760">
        <w:rPr>
          <w:rFonts w:ascii="Times New Roman" w:eastAsia="方正楷体_GBK" w:hAnsi="Times New Roman" w:cs="方正楷体_GBK" w:hint="eastAsia"/>
          <w:b/>
          <w:bCs/>
          <w:color w:val="000000"/>
          <w:sz w:val="32"/>
          <w:szCs w:val="32"/>
        </w:rPr>
        <w:t>（一）强化组织领导。</w:t>
      </w:r>
      <w:r w:rsidRPr="0038176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县农业农村局、县财政局、项目实施乡镇要加强沟通协调，县农业农村局主要负责业务指导和统筹协调；乡镇作为属地管理单位，负责项目实施的民事工作、项目推进、项目质量监管工作。</w:t>
      </w:r>
    </w:p>
    <w:p w:rsidR="00700B18" w:rsidRPr="00381760" w:rsidRDefault="00700B18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overflowPunct w:val="0"/>
        <w:adjustRightInd w:val="0"/>
        <w:snapToGrid w:val="0"/>
        <w:spacing w:line="58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381760">
        <w:rPr>
          <w:rFonts w:ascii="Times New Roman" w:eastAsia="方正楷体_GBK" w:hAnsi="Times New Roman" w:cs="方正楷体_GBK" w:hint="eastAsia"/>
          <w:b/>
          <w:bCs/>
          <w:color w:val="000000"/>
          <w:sz w:val="32"/>
          <w:szCs w:val="32"/>
        </w:rPr>
        <w:t>（二）强化资金监管。</w:t>
      </w:r>
      <w:r w:rsidRPr="00381760">
        <w:rPr>
          <w:rFonts w:ascii="Times New Roman" w:eastAsia="方正仿宋_GBK" w:hAnsi="Times New Roman" w:cs="方正仿宋_GBK" w:hint="eastAsia"/>
          <w:sz w:val="32"/>
          <w:szCs w:val="32"/>
        </w:rPr>
        <w:t>由县农业农村局、县财政局负责项目考核验收、项目期内监管等工作。要组织计划到位、宣传引导到位、监督管理到位、情况调度到位、落实责任到位。强化项目资金监管，确保专款专用，待验收合格后按程序兑现项目补助资金。</w:t>
      </w:r>
    </w:p>
    <w:p w:rsidR="00700B18" w:rsidRPr="00381760" w:rsidRDefault="00700B18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overflowPunct w:val="0"/>
        <w:adjustRightInd w:val="0"/>
        <w:snapToGrid w:val="0"/>
        <w:spacing w:line="580" w:lineRule="exact"/>
        <w:ind w:firstLineChars="200" w:firstLine="643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381760">
        <w:rPr>
          <w:rFonts w:ascii="Times New Roman" w:eastAsia="方正楷体_GBK" w:hAnsi="Times New Roman" w:cs="方正楷体_GBK" w:hint="eastAsia"/>
          <w:b/>
          <w:bCs/>
          <w:color w:val="000000"/>
          <w:sz w:val="32"/>
          <w:szCs w:val="32"/>
        </w:rPr>
        <w:t>（三）强化督查考核。</w:t>
      </w:r>
      <w:r w:rsidRPr="00381760">
        <w:rPr>
          <w:rFonts w:ascii="Times New Roman" w:eastAsia="方正仿宋_GBK" w:hAnsi="Times New Roman" w:hint="eastAsia"/>
          <w:sz w:val="32"/>
          <w:szCs w:val="32"/>
        </w:rPr>
        <w:t>采取全面督查和随机检查相结合的方式，对项目实施及资金管理情况进行督查检查，</w:t>
      </w:r>
      <w:r w:rsidRPr="00381760">
        <w:rPr>
          <w:rFonts w:ascii="Times New Roman" w:eastAsia="方正仿宋_GBK" w:hAnsi="Times New Roman" w:cs="方正仿宋_GBK" w:hint="eastAsia"/>
          <w:sz w:val="32"/>
          <w:szCs w:val="32"/>
        </w:rPr>
        <w:t>确保项目业主单位按时按质按量完成项目建设任务，严禁随意调整建设内容和变更资金使用用途。</w:t>
      </w:r>
    </w:p>
    <w:p w:rsidR="00700B18" w:rsidRPr="00381760" w:rsidRDefault="00700B18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overflowPunct w:val="0"/>
        <w:adjustRightInd w:val="0"/>
        <w:snapToGrid w:val="0"/>
        <w:spacing w:line="580" w:lineRule="exact"/>
        <w:jc w:val="left"/>
        <w:rPr>
          <w:rStyle w:val="NormalCharacter"/>
          <w:rFonts w:ascii="Times New Roman" w:eastAsia="方正仿宋_GBK" w:hAnsi="Times New Roman" w:cs="方正仿宋_GBK"/>
          <w:color w:val="000000"/>
          <w:sz w:val="32"/>
          <w:szCs w:val="32"/>
        </w:rPr>
      </w:pPr>
    </w:p>
    <w:p w:rsidR="00700B18" w:rsidRPr="00381760" w:rsidRDefault="00700B18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  <w:sectPr w:rsidR="00700B18" w:rsidRPr="00381760">
          <w:headerReference w:type="default" r:id="rId9"/>
          <w:footerReference w:type="default" r:id="rId10"/>
          <w:pgSz w:w="11906" w:h="16838"/>
          <w:pgMar w:top="2154" w:right="1474" w:bottom="1814" w:left="1587" w:header="851" w:footer="1417" w:gutter="0"/>
          <w:pgNumType w:fmt="numberInDash"/>
          <w:cols w:space="720"/>
          <w:rtlGutter/>
          <w:docGrid w:type="lines" w:linePitch="312"/>
        </w:sectPr>
      </w:pPr>
      <w:r w:rsidRPr="00381760">
        <w:rPr>
          <w:rStyle w:val="NormalCharacter"/>
          <w:rFonts w:ascii="Times New Roman" w:eastAsia="方正仿宋_GBK" w:hAnsi="Times New Roman" w:cs="方正仿宋_GBK" w:hint="eastAsia"/>
          <w:color w:val="000000"/>
          <w:sz w:val="32"/>
          <w:szCs w:val="32"/>
        </w:rPr>
        <w:t>附件</w:t>
      </w:r>
      <w:r w:rsidRPr="00381760">
        <w:rPr>
          <w:rFonts w:ascii="Times New Roman" w:eastAsia="方正仿宋_GBK" w:hAnsi="Times New Roman" w:cs="方正仿宋_GBK" w:hint="eastAsia"/>
          <w:sz w:val="32"/>
          <w:szCs w:val="32"/>
        </w:rPr>
        <w:t>：安岳县生猪特色品种养殖设施条件改善项目资金概算</w:t>
      </w:r>
    </w:p>
    <w:p w:rsidR="00700B18" w:rsidRPr="00381760" w:rsidRDefault="00700B18">
      <w:pPr>
        <w:widowControl/>
        <w:spacing w:line="580" w:lineRule="exact"/>
        <w:jc w:val="left"/>
        <w:textAlignment w:val="center"/>
        <w:rPr>
          <w:rFonts w:ascii="Times New Roman" w:eastAsia="方正黑体_GBK" w:hAnsi="Times New Roman" w:cs="方正黑体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黑体_GBK" w:hAnsi="Times New Roman" w:cs="方正黑体_GBK" w:hint="eastAsia"/>
          <w:snapToGrid w:val="0"/>
          <w:color w:val="000000"/>
          <w:kern w:val="0"/>
          <w:sz w:val="32"/>
          <w:szCs w:val="32"/>
        </w:rPr>
        <w:t>附件</w:t>
      </w:r>
    </w:p>
    <w:p w:rsidR="00700B18" w:rsidRPr="00381760" w:rsidRDefault="00700B18">
      <w:pPr>
        <w:widowControl/>
        <w:spacing w:line="660" w:lineRule="exact"/>
        <w:jc w:val="center"/>
        <w:textAlignment w:val="center"/>
        <w:rPr>
          <w:rFonts w:ascii="Times New Roman" w:eastAsia="方正黑体_GBK" w:hAnsi="Times New Roman" w:cs="方正黑体_GBK"/>
          <w:snapToGrid w:val="0"/>
          <w:color w:val="000000"/>
          <w:kern w:val="0"/>
          <w:sz w:val="32"/>
          <w:szCs w:val="32"/>
        </w:rPr>
      </w:pPr>
      <w:r w:rsidRPr="00381760">
        <w:rPr>
          <w:rFonts w:ascii="Times New Roman" w:eastAsia="方正小标宋_GBK" w:hAnsi="Times New Roman" w:cs="方正小标宋_GBK" w:hint="eastAsia"/>
          <w:snapToGrid w:val="0"/>
          <w:color w:val="000000"/>
          <w:kern w:val="0"/>
          <w:sz w:val="44"/>
          <w:szCs w:val="44"/>
        </w:rPr>
        <w:t>安岳县生猪特色品种养殖设施条件改善项目资金概算</w:t>
      </w:r>
    </w:p>
    <w:tbl>
      <w:tblPr>
        <w:tblpPr w:leftFromText="180" w:rightFromText="180" w:vertAnchor="text" w:horzAnchor="page" w:tblpXSpec="center" w:tblpY="558"/>
        <w:tblOverlap w:val="never"/>
        <w:tblW w:w="4935" w:type="pct"/>
        <w:tblLayout w:type="fixed"/>
        <w:tblLook w:val="00A0"/>
      </w:tblPr>
      <w:tblGrid>
        <w:gridCol w:w="649"/>
        <w:gridCol w:w="1241"/>
        <w:gridCol w:w="4703"/>
        <w:gridCol w:w="1115"/>
        <w:gridCol w:w="931"/>
        <w:gridCol w:w="806"/>
        <w:gridCol w:w="1060"/>
        <w:gridCol w:w="1144"/>
        <w:gridCol w:w="1141"/>
        <w:gridCol w:w="1045"/>
        <w:gridCol w:w="759"/>
      </w:tblGrid>
      <w:tr w:rsidR="00700B18" w:rsidRPr="00381760">
        <w:trPr>
          <w:trHeight w:val="255"/>
        </w:trPr>
        <w:tc>
          <w:tcPr>
            <w:tcW w:w="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项目实施</w:t>
            </w:r>
          </w:p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16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建设内容</w:t>
            </w:r>
          </w:p>
        </w:tc>
        <w:tc>
          <w:tcPr>
            <w:tcW w:w="3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建设规模</w:t>
            </w:r>
          </w:p>
        </w:tc>
        <w:tc>
          <w:tcPr>
            <w:tcW w:w="2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单价</w:t>
            </w:r>
          </w:p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3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补助标准（元）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补助资金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自筹</w:t>
            </w:r>
          </w:p>
        </w:tc>
        <w:tc>
          <w:tcPr>
            <w:tcW w:w="2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00B18" w:rsidRPr="00381760">
        <w:trPr>
          <w:trHeight w:val="250"/>
        </w:trPr>
        <w:tc>
          <w:tcPr>
            <w:tcW w:w="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黑体_GBK" w:hAnsi="Times New Roman" w:cs="仿宋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黑体_GBK" w:hAnsi="Times New Roman" w:cs="仿宋" w:hint="eastAsia"/>
                <w:bCs/>
                <w:snapToGrid w:val="0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15"/>
        </w:trPr>
        <w:tc>
          <w:tcPr>
            <w:tcW w:w="225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165.83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85.83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32"/>
        </w:trPr>
        <w:tc>
          <w:tcPr>
            <w:tcW w:w="22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安岳县陈家湾家庭农场项目</w:t>
            </w: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新建畜禽养殖设施设备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133.09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64.355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68.735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1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育肥舍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31.78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15.36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16.42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6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妊娠舍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27.08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14.06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8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牲畜棚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32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保育室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8.37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11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牲畜饮水管网系统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0.555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54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值班室、消毒室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1943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7.77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7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办公生活用房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54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铁丝网围栏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5.89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3.01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11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牲畜活动场地围栏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3.48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78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场地视频监控系统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2960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21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柴油发电机组</w:t>
            </w: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58200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28000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5.82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22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新建饲草料储存设施装备建设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5.71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2.79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2.92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7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饲料仓库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111.6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5.71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2.79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2.92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7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新建畜禽粪污集中处理区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27.03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12.855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  <w:t>14.175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79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沼气池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13.19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6.79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36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沼液池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4.46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00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排污沟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168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WQ50</w:t>
            </w: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潜污泵（含藕合装置、提升杆）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7450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326"/>
        </w:trPr>
        <w:tc>
          <w:tcPr>
            <w:tcW w:w="22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DN50</w:t>
            </w: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污水管道</w:t>
            </w: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 xml:space="preserve"> HDPE</w:t>
            </w: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热熔管</w:t>
            </w: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,1.6MPa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0.185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0.165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700B18" w:rsidRPr="00381760">
        <w:trPr>
          <w:trHeight w:val="273"/>
        </w:trPr>
        <w:tc>
          <w:tcPr>
            <w:tcW w:w="2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高位蓄污池（</w:t>
            </w: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200m3</w:t>
            </w: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 w:hint="eastAsia"/>
                <w:snapToGrid w:val="0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58600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28000</w:t>
            </w:r>
          </w:p>
        </w:tc>
        <w:tc>
          <w:tcPr>
            <w:tcW w:w="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  <w:r w:rsidRPr="00381760"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00B18" w:rsidRPr="00381760" w:rsidRDefault="00700B1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 w:rsidR="00700B18" w:rsidRPr="00381760" w:rsidRDefault="00700B18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overflowPunct w:val="0"/>
        <w:adjustRightInd w:val="0"/>
        <w:snapToGrid w:val="0"/>
        <w:spacing w:line="580" w:lineRule="exact"/>
        <w:jc w:val="left"/>
        <w:rPr>
          <w:rFonts w:ascii="Times New Roman" w:eastAsia="方正仿宋_GBK" w:hAnsi="Times New Roman" w:cs="方正仿宋_GBK"/>
          <w:sz w:val="32"/>
          <w:szCs w:val="32"/>
        </w:rPr>
        <w:sectPr w:rsidR="00700B18" w:rsidRPr="00381760">
          <w:footerReference w:type="default" r:id="rId11"/>
          <w:pgSz w:w="16838" w:h="11906" w:orient="landscape"/>
          <w:pgMar w:top="1134" w:right="1134" w:bottom="1134" w:left="1134" w:header="851" w:footer="1418" w:gutter="0"/>
          <w:pgNumType w:fmt="numberInDash"/>
          <w:cols w:space="720"/>
          <w:rtlGutter/>
          <w:docGrid w:type="linesAndChars" w:linePitch="312"/>
        </w:sect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  <w:sz w:val="32"/>
          <w:szCs w:val="32"/>
        </w:rPr>
      </w:pPr>
    </w:p>
    <w:p w:rsidR="00700B18" w:rsidRPr="00381760" w:rsidRDefault="00700B18">
      <w:pPr>
        <w:spacing w:line="580" w:lineRule="exact"/>
        <w:rPr>
          <w:rFonts w:ascii="Times New Roman" w:eastAsia="方正仿宋_GBK" w:hAnsi="Times New Roman"/>
          <w:szCs w:val="32"/>
        </w:rPr>
      </w:pPr>
      <w:r w:rsidRPr="00381760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381760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</w:p>
    <w:sectPr w:rsidR="00700B18" w:rsidRPr="00381760" w:rsidSect="006D5F36">
      <w:footerReference w:type="default" r:id="rId12"/>
      <w:pgSz w:w="11906" w:h="16838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18" w:rsidRDefault="00700B18" w:rsidP="006D5F36">
      <w:r>
        <w:separator/>
      </w:r>
    </w:p>
  </w:endnote>
  <w:endnote w:type="continuationSeparator" w:id="0">
    <w:p w:rsidR="00700B18" w:rsidRDefault="00700B18" w:rsidP="006D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B18" w:rsidRDefault="00700B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- 5 -</w:t>
    </w:r>
    <w:r>
      <w:rPr>
        <w:rStyle w:val="PageNumber"/>
        <w:rFonts w:ascii="Times New Roman" w:hAnsi="Times New Roman"/>
        <w:sz w:val="28"/>
        <w:szCs w:val="28"/>
      </w:rPr>
      <w:fldChar w:fldCharType="end"/>
    </w:r>
  </w:p>
  <w:p w:rsidR="00700B18" w:rsidRDefault="00700B18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- 6 -</w:t>
    </w:r>
    <w:r>
      <w:rPr>
        <w:rStyle w:val="PageNumber"/>
        <w:rFonts w:ascii="Times New Roman" w:hAnsi="Times New Roman"/>
        <w:sz w:val="28"/>
        <w:szCs w:val="28"/>
      </w:rPr>
      <w:fldChar w:fldCharType="end"/>
    </w:r>
  </w:p>
  <w:p w:rsidR="00700B18" w:rsidRDefault="00700B1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Footer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18" w:rsidRDefault="00700B18" w:rsidP="006D5F36">
      <w:r>
        <w:separator/>
      </w:r>
    </w:p>
  </w:footnote>
  <w:footnote w:type="continuationSeparator" w:id="0">
    <w:p w:rsidR="00700B18" w:rsidRDefault="00700B18" w:rsidP="006D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lef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00B18" w:rsidRDefault="00700B18">
                <w:pPr>
                  <w:pStyle w:val="Heade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</w:pPr>
              </w:p>
            </w:txbxContent>
          </v:textbox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8" w:rsidRDefault="00700B1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2336;mso-wrap-style:none;mso-position-horizontal:lef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00B18" w:rsidRDefault="00700B18">
                <w:pPr>
                  <w:pStyle w:val="Heade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</w:pP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VkYWU1MTdkNjQ1ZWY4YmRmMDlmODA1YmVhNzAwNzYifQ=="/>
  </w:docVars>
  <w:rsids>
    <w:rsidRoot w:val="00226BAE"/>
    <w:rsid w:val="0004185F"/>
    <w:rsid w:val="000B0627"/>
    <w:rsid w:val="00164551"/>
    <w:rsid w:val="00185D23"/>
    <w:rsid w:val="00226BAE"/>
    <w:rsid w:val="00233352"/>
    <w:rsid w:val="00381760"/>
    <w:rsid w:val="00383DC6"/>
    <w:rsid w:val="00394D23"/>
    <w:rsid w:val="003F39B1"/>
    <w:rsid w:val="005A282F"/>
    <w:rsid w:val="005F756F"/>
    <w:rsid w:val="006D5F36"/>
    <w:rsid w:val="00700B18"/>
    <w:rsid w:val="0096080A"/>
    <w:rsid w:val="009726FF"/>
    <w:rsid w:val="00B850F5"/>
    <w:rsid w:val="00BD2CC0"/>
    <w:rsid w:val="00C375D5"/>
    <w:rsid w:val="00C40EDD"/>
    <w:rsid w:val="00C6744C"/>
    <w:rsid w:val="00C73739"/>
    <w:rsid w:val="00CD40AB"/>
    <w:rsid w:val="00DB36BF"/>
    <w:rsid w:val="00DC58BD"/>
    <w:rsid w:val="00EC631B"/>
    <w:rsid w:val="00FB0AA2"/>
    <w:rsid w:val="030D54E7"/>
    <w:rsid w:val="03C95A0C"/>
    <w:rsid w:val="04A45C89"/>
    <w:rsid w:val="2EA77DFB"/>
    <w:rsid w:val="33AD0E22"/>
    <w:rsid w:val="4AE0426F"/>
    <w:rsid w:val="4DD00C83"/>
    <w:rsid w:val="51484811"/>
    <w:rsid w:val="5437467A"/>
    <w:rsid w:val="574F3E1A"/>
    <w:rsid w:val="705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5F36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F36"/>
    <w:pPr>
      <w:keepNext/>
      <w:keepLines/>
      <w:spacing w:line="600" w:lineRule="exact"/>
      <w:outlineLvl w:val="0"/>
    </w:pPr>
    <w:rPr>
      <w:rFonts w:ascii="Arial" w:eastAsia="方正黑体_GBK" w:hAnsi="Arial"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F36"/>
    <w:pPr>
      <w:keepNext/>
      <w:keepLines/>
      <w:spacing w:line="600" w:lineRule="exact"/>
      <w:ind w:firstLineChars="200" w:firstLine="640"/>
      <w:outlineLvl w:val="1"/>
    </w:pPr>
    <w:rPr>
      <w:rFonts w:ascii="Arial" w:eastAsia="方正楷体_GBK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F36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F36"/>
    <w:rPr>
      <w:rFonts w:ascii="Cambria" w:eastAsia="宋体" w:hAnsi="Cambria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D5F36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F36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D5F36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D5F36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6D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F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5F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F36"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D5F36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D5F36"/>
  </w:style>
  <w:style w:type="character" w:styleId="Strong">
    <w:name w:val="Strong"/>
    <w:basedOn w:val="DefaultParagraphFont"/>
    <w:uiPriority w:val="99"/>
    <w:qFormat/>
    <w:rsid w:val="006D5F36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D5F36"/>
    <w:rPr>
      <w:rFonts w:cs="Times New Roman"/>
    </w:rPr>
  </w:style>
  <w:style w:type="character" w:customStyle="1" w:styleId="NormalCharacter">
    <w:name w:val="NormalCharacter"/>
    <w:uiPriority w:val="99"/>
    <w:semiHidden/>
    <w:rsid w:val="006D5F36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480</Words>
  <Characters>2738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Administrator</dc:creator>
  <cp:keywords/>
  <dc:description/>
  <cp:lastModifiedBy>Windows User</cp:lastModifiedBy>
  <cp:revision>8</cp:revision>
  <cp:lastPrinted>2024-03-25T02:04:00Z</cp:lastPrinted>
  <dcterms:created xsi:type="dcterms:W3CDTF">2024-03-20T07:57:00Z</dcterms:created>
  <dcterms:modified xsi:type="dcterms:W3CDTF">2024-03-25T02:06:00Z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646CE34B47A3448DA5DF9C1A845C2218_12</vt:lpwstr>
  </property>
</Properties>
</file>