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eastAsia="方正小标宋简体"/>
          <w:b/>
          <w:color w:val="000000"/>
          <w:sz w:val="44"/>
          <w:szCs w:val="44"/>
        </w:rPr>
      </w:pPr>
      <w:bookmarkStart w:id="0" w:name="_GoBack"/>
      <w:r>
        <w:rPr>
          <w:rFonts w:eastAsia="方正小标宋简体"/>
          <w:color w:val="000000"/>
          <w:sz w:val="44"/>
          <w:szCs w:val="44"/>
        </w:rPr>
        <w:t>乐至县人民政府</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eastAsia="方正小标宋简体"/>
          <w:color w:val="000000"/>
          <w:w w:val="98"/>
          <w:sz w:val="44"/>
          <w:szCs w:val="44"/>
        </w:rPr>
      </w:pPr>
      <w:r>
        <w:rPr>
          <w:rFonts w:eastAsia="方正小标宋简体"/>
          <w:color w:val="000000"/>
          <w:sz w:val="44"/>
          <w:szCs w:val="44"/>
        </w:rPr>
        <w:t>关于征求</w:t>
      </w:r>
      <w:r>
        <w:rPr>
          <w:rFonts w:hint="eastAsia" w:eastAsia="方正小标宋简体"/>
          <w:color w:val="000000"/>
          <w:w w:val="98"/>
          <w:sz w:val="44"/>
          <w:szCs w:val="44"/>
        </w:rPr>
        <w:t>成达万、成渝中线</w:t>
      </w:r>
      <w:r>
        <w:rPr>
          <w:rFonts w:hint="eastAsia" w:eastAsia="方正小标宋简体"/>
          <w:color w:val="000000"/>
          <w:w w:val="98"/>
          <w:sz w:val="44"/>
          <w:szCs w:val="44"/>
          <w:lang w:val="en-US" w:eastAsia="zh-CN"/>
        </w:rPr>
        <w:t>两条</w:t>
      </w:r>
      <w:r>
        <w:rPr>
          <w:rFonts w:hint="eastAsia" w:eastAsia="方正小标宋简体"/>
          <w:color w:val="000000"/>
          <w:w w:val="98"/>
          <w:sz w:val="44"/>
          <w:szCs w:val="44"/>
        </w:rPr>
        <w:t>高铁乐至</w:t>
      </w:r>
      <w:r>
        <w:rPr>
          <w:rFonts w:hint="eastAsia" w:eastAsia="方正小标宋简体"/>
          <w:color w:val="000000"/>
          <w:w w:val="98"/>
          <w:sz w:val="44"/>
          <w:szCs w:val="44"/>
          <w:lang w:val="en-US" w:eastAsia="zh-CN"/>
        </w:rPr>
        <w:t>县</w:t>
      </w:r>
      <w:r>
        <w:rPr>
          <w:rFonts w:hint="eastAsia" w:eastAsia="方正小标宋简体"/>
          <w:color w:val="000000"/>
          <w:w w:val="98"/>
          <w:sz w:val="44"/>
          <w:szCs w:val="44"/>
        </w:rPr>
        <w:t>城</w:t>
      </w:r>
    </w:p>
    <w:p>
      <w:pPr>
        <w:keepNext w:val="0"/>
        <w:keepLines w:val="0"/>
        <w:pageBreakBefore w:val="0"/>
        <w:kinsoku/>
        <w:wordWrap/>
        <w:overflowPunct/>
        <w:topLinePunct w:val="0"/>
        <w:autoSpaceDN/>
        <w:bidi w:val="0"/>
        <w:adjustRightInd/>
        <w:snapToGrid/>
        <w:spacing w:line="660" w:lineRule="exact"/>
        <w:jc w:val="center"/>
        <w:textAlignment w:val="auto"/>
        <w:rPr>
          <w:rFonts w:hint="eastAsia" w:eastAsia="方正小标宋简体"/>
          <w:kern w:val="0"/>
          <w:sz w:val="44"/>
          <w:szCs w:val="44"/>
          <w:lang w:eastAsia="zh-CN"/>
        </w:rPr>
      </w:pPr>
      <w:r>
        <w:rPr>
          <w:rFonts w:hint="eastAsia" w:eastAsia="方正小标宋简体"/>
          <w:color w:val="000000"/>
          <w:w w:val="98"/>
          <w:sz w:val="44"/>
          <w:szCs w:val="44"/>
        </w:rPr>
        <w:t>规划</w:t>
      </w:r>
      <w:r>
        <w:rPr>
          <w:rFonts w:eastAsia="方正小标宋简体"/>
          <w:color w:val="000000"/>
          <w:w w:val="98"/>
          <w:sz w:val="44"/>
          <w:szCs w:val="44"/>
        </w:rPr>
        <w:t>区内房屋征收补偿安置方案</w:t>
      </w:r>
      <w:r>
        <w:rPr>
          <w:rFonts w:hint="eastAsia" w:eastAsia="方正小标宋简体"/>
          <w:color w:val="000000"/>
          <w:w w:val="98"/>
          <w:sz w:val="44"/>
          <w:szCs w:val="44"/>
          <w:lang w:val="en-US" w:eastAsia="zh-CN"/>
        </w:rPr>
        <w:t>意见</w:t>
      </w:r>
      <w:r>
        <w:rPr>
          <w:rFonts w:eastAsia="方正小标宋简体"/>
          <w:color w:val="000000"/>
          <w:sz w:val="44"/>
          <w:szCs w:val="44"/>
        </w:rPr>
        <w:t>的通</w:t>
      </w:r>
      <w:r>
        <w:rPr>
          <w:rFonts w:hint="eastAsia" w:eastAsia="方正小标宋简体"/>
          <w:color w:val="000000"/>
          <w:sz w:val="44"/>
          <w:szCs w:val="44"/>
          <w:lang w:eastAsia="zh-CN"/>
        </w:rPr>
        <w:t>告</w:t>
      </w:r>
    </w:p>
    <w:p>
      <w:pPr>
        <w:pStyle w:val="2"/>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right"/>
        <w:textAlignment w:val="auto"/>
        <w:rPr>
          <w:rFonts w:eastAsia="仿宋_GB2312"/>
          <w:color w:val="000000"/>
          <w:sz w:val="32"/>
          <w:szCs w:val="32"/>
        </w:rPr>
      </w:pPr>
      <w:r>
        <w:rPr>
          <w:rFonts w:eastAsia="方正仿宋简体"/>
          <w:sz w:val="32"/>
          <w:szCs w:val="32"/>
        </w:rPr>
        <w:t>乐府</w:t>
      </w:r>
      <w:r>
        <w:rPr>
          <w:rFonts w:hint="eastAsia" w:eastAsia="方正仿宋简体"/>
          <w:sz w:val="32"/>
          <w:szCs w:val="32"/>
        </w:rPr>
        <w:t>通</w:t>
      </w:r>
      <w:r>
        <w:rPr>
          <w:rFonts w:eastAsia="方正仿宋简体"/>
          <w:sz w:val="32"/>
          <w:szCs w:val="32"/>
        </w:rPr>
        <w:t>〔</w:t>
      </w:r>
      <w:r>
        <w:rPr>
          <w:rFonts w:hint="eastAsia" w:eastAsia="方正仿宋简体"/>
          <w:sz w:val="32"/>
          <w:szCs w:val="32"/>
        </w:rPr>
        <w:t>2022</w:t>
      </w:r>
      <w:r>
        <w:rPr>
          <w:rFonts w:eastAsia="方正仿宋简体"/>
          <w:sz w:val="32"/>
          <w:szCs w:val="32"/>
        </w:rPr>
        <w:t>〕</w:t>
      </w:r>
      <w:r>
        <w:rPr>
          <w:rFonts w:hint="eastAsia" w:eastAsia="方正仿宋简体"/>
          <w:sz w:val="32"/>
          <w:szCs w:val="32"/>
          <w:lang w:val="en-US" w:eastAsia="zh-CN"/>
        </w:rPr>
        <w:t>3</w:t>
      </w:r>
      <w:r>
        <w:rPr>
          <w:rFonts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仿宋_GB2312"/>
          <w:color w:val="000000"/>
          <w:sz w:val="32"/>
          <w:szCs w:val="32"/>
        </w:rPr>
      </w:pPr>
      <w:r>
        <w:rPr>
          <w:rFonts w:eastAsia="仿宋_GB2312"/>
          <w:color w:val="000000"/>
          <w:sz w:val="32"/>
          <w:szCs w:val="32"/>
        </w:rPr>
        <w:t>为</w:t>
      </w:r>
      <w:r>
        <w:rPr>
          <w:rFonts w:hint="eastAsia" w:eastAsia="仿宋_GB2312"/>
          <w:color w:val="000000"/>
          <w:sz w:val="32"/>
          <w:szCs w:val="32"/>
        </w:rPr>
        <w:t>加快推进成达万、成渝中线</w:t>
      </w:r>
      <w:r>
        <w:rPr>
          <w:rFonts w:hint="eastAsia" w:eastAsia="仿宋_GB2312"/>
          <w:color w:val="000000"/>
          <w:sz w:val="32"/>
          <w:szCs w:val="32"/>
          <w:lang w:val="en-US" w:eastAsia="zh-CN"/>
        </w:rPr>
        <w:t>两条</w:t>
      </w:r>
      <w:r>
        <w:rPr>
          <w:rFonts w:hint="eastAsia" w:eastAsia="仿宋_GB2312"/>
          <w:color w:val="000000"/>
          <w:sz w:val="32"/>
          <w:szCs w:val="32"/>
        </w:rPr>
        <w:t>高铁</w:t>
      </w:r>
      <w:r>
        <w:rPr>
          <w:rFonts w:hint="eastAsia" w:eastAsia="仿宋_GB2312"/>
          <w:color w:val="000000"/>
          <w:sz w:val="32"/>
          <w:szCs w:val="32"/>
          <w:lang w:val="en-US" w:eastAsia="zh-CN"/>
        </w:rPr>
        <w:t>建设前期</w:t>
      </w:r>
      <w:r>
        <w:rPr>
          <w:rFonts w:hint="eastAsia" w:eastAsia="仿宋_GB2312"/>
          <w:color w:val="000000"/>
          <w:sz w:val="32"/>
          <w:szCs w:val="32"/>
        </w:rPr>
        <w:t>工作</w:t>
      </w:r>
      <w:r>
        <w:rPr>
          <w:rFonts w:eastAsia="仿宋_GB2312"/>
          <w:color w:val="000000"/>
          <w:sz w:val="32"/>
          <w:szCs w:val="32"/>
        </w:rPr>
        <w:t>，</w:t>
      </w:r>
      <w:r>
        <w:rPr>
          <w:rFonts w:hint="eastAsia" w:eastAsia="仿宋_GB2312"/>
          <w:color w:val="000000"/>
          <w:sz w:val="32"/>
          <w:szCs w:val="32"/>
          <w:lang w:val="en-US" w:eastAsia="zh-CN"/>
        </w:rPr>
        <w:t>确保项目顺利推进</w:t>
      </w:r>
      <w:r>
        <w:rPr>
          <w:rFonts w:eastAsia="仿宋_GB2312"/>
          <w:color w:val="000000"/>
          <w:sz w:val="32"/>
          <w:szCs w:val="32"/>
        </w:rPr>
        <w:t>，根据《国有土地上房屋征收与补偿条例》《国有土地上房屋征收评估办法》《四川省国有土地上房屋征收与补偿条例》</w:t>
      </w:r>
      <w:r>
        <w:rPr>
          <w:rFonts w:hint="eastAsia" w:eastAsia="仿宋_GB2312"/>
          <w:color w:val="000000"/>
          <w:sz w:val="32"/>
          <w:szCs w:val="32"/>
          <w:lang w:eastAsia="zh-CN"/>
        </w:rPr>
        <w:t>等</w:t>
      </w:r>
      <w:r>
        <w:rPr>
          <w:rFonts w:eastAsia="仿宋_GB2312"/>
          <w:color w:val="000000"/>
          <w:sz w:val="32"/>
          <w:szCs w:val="32"/>
        </w:rPr>
        <w:t>相关规定，拟依法征收</w:t>
      </w:r>
      <w:r>
        <w:rPr>
          <w:rFonts w:hint="eastAsia" w:eastAsia="仿宋_GB2312"/>
          <w:color w:val="000000"/>
          <w:sz w:val="32"/>
          <w:szCs w:val="32"/>
        </w:rPr>
        <w:t>成达万、成渝中线</w:t>
      </w:r>
      <w:r>
        <w:rPr>
          <w:rFonts w:hint="eastAsia" w:eastAsia="仿宋_GB2312"/>
          <w:color w:val="000000"/>
          <w:sz w:val="32"/>
          <w:szCs w:val="32"/>
          <w:lang w:val="en-US" w:eastAsia="zh-CN"/>
        </w:rPr>
        <w:t>两条</w:t>
      </w:r>
      <w:r>
        <w:rPr>
          <w:rFonts w:hint="eastAsia" w:eastAsia="仿宋_GB2312"/>
          <w:color w:val="000000"/>
          <w:sz w:val="32"/>
          <w:szCs w:val="32"/>
        </w:rPr>
        <w:t>高铁乐至县城规划区内</w:t>
      </w:r>
      <w:r>
        <w:rPr>
          <w:rFonts w:hint="eastAsia" w:eastAsia="仿宋_GB2312"/>
          <w:color w:val="000000"/>
          <w:sz w:val="32"/>
          <w:szCs w:val="32"/>
          <w:lang w:val="en-US" w:eastAsia="zh-CN"/>
        </w:rPr>
        <w:t>的</w:t>
      </w:r>
      <w:r>
        <w:rPr>
          <w:rFonts w:hint="eastAsia" w:eastAsia="仿宋_GB2312"/>
          <w:color w:val="000000"/>
          <w:sz w:val="32"/>
          <w:szCs w:val="32"/>
        </w:rPr>
        <w:t>房屋及其附属物</w:t>
      </w:r>
      <w:r>
        <w:rPr>
          <w:rFonts w:eastAsia="仿宋_GB2312"/>
          <w:color w:val="000000"/>
          <w:sz w:val="32"/>
          <w:szCs w:val="32"/>
        </w:rPr>
        <w:t>，现将补偿安置方案（征求意见稿）通告如下：</w:t>
      </w:r>
      <w:r>
        <w:rPr>
          <w:rFonts w:hint="eastAsia" w:eastAsia="仿宋_GB2312"/>
          <w:color w:val="000000"/>
          <w:sz w:val="32"/>
          <w:szCs w:val="32"/>
        </w:rPr>
        <w:t xml:space="preserve"> </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黑体"/>
          <w:color w:val="000000"/>
          <w:sz w:val="32"/>
          <w:szCs w:val="32"/>
        </w:rPr>
      </w:pPr>
      <w:r>
        <w:rPr>
          <w:rFonts w:eastAsia="黑体"/>
          <w:color w:val="000000"/>
          <w:sz w:val="32"/>
          <w:szCs w:val="32"/>
        </w:rPr>
        <w:t>一、房屋征收范围</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成达万、成渝中线</w:t>
      </w:r>
      <w:r>
        <w:rPr>
          <w:rFonts w:hint="eastAsia" w:eastAsia="仿宋_GB2312"/>
          <w:color w:val="000000"/>
          <w:sz w:val="32"/>
          <w:szCs w:val="32"/>
          <w:lang w:val="en-US" w:eastAsia="zh-CN"/>
        </w:rPr>
        <w:t>两条</w:t>
      </w:r>
      <w:r>
        <w:rPr>
          <w:rFonts w:hint="eastAsia" w:eastAsia="仿宋_GB2312"/>
          <w:color w:val="000000"/>
          <w:sz w:val="32"/>
          <w:szCs w:val="32"/>
        </w:rPr>
        <w:t>高铁用地红线确定范围（具体范围以项目规划红线图为准）内乐至县城规划区内</w:t>
      </w:r>
      <w:r>
        <w:rPr>
          <w:rFonts w:hint="eastAsia" w:eastAsia="仿宋_GB2312"/>
          <w:color w:val="000000"/>
          <w:sz w:val="32"/>
          <w:szCs w:val="32"/>
          <w:lang w:val="en-US" w:eastAsia="zh-CN"/>
        </w:rPr>
        <w:t>的</w:t>
      </w:r>
      <w:r>
        <w:rPr>
          <w:rFonts w:hint="eastAsia" w:eastAsia="仿宋_GB2312"/>
          <w:color w:val="000000"/>
          <w:sz w:val="32"/>
          <w:szCs w:val="32"/>
        </w:rPr>
        <w:t>房屋及其附属物，因施工等需要另行征收的，以项目建设单位及其设计单位规划为准。</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黑体"/>
          <w:color w:val="000000"/>
          <w:sz w:val="32"/>
          <w:szCs w:val="32"/>
        </w:rPr>
      </w:pPr>
      <w:r>
        <w:rPr>
          <w:rFonts w:eastAsia="黑体"/>
          <w:color w:val="000000"/>
          <w:sz w:val="32"/>
          <w:szCs w:val="32"/>
        </w:rPr>
        <w:t>二、房屋征收部门</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仿宋_GB2312"/>
          <w:color w:val="000000"/>
          <w:sz w:val="32"/>
          <w:szCs w:val="32"/>
        </w:rPr>
      </w:pPr>
      <w:r>
        <w:rPr>
          <w:rFonts w:hint="eastAsia" w:eastAsia="仿宋_GB2312"/>
          <w:color w:val="000000"/>
          <w:sz w:val="32"/>
          <w:szCs w:val="32"/>
        </w:rPr>
        <w:t>乐至县人民政府为房屋征收工作主体，乐至县房屋征收局具体负责房屋征收工作的组织实施。</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黑体"/>
          <w:color w:val="000000"/>
          <w:sz w:val="32"/>
          <w:szCs w:val="32"/>
        </w:rPr>
      </w:pPr>
      <w:r>
        <w:rPr>
          <w:rFonts w:eastAsia="黑体"/>
          <w:color w:val="000000"/>
          <w:sz w:val="32"/>
          <w:szCs w:val="32"/>
        </w:rPr>
        <w:t>三、征收补偿方式</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lang w:val="en-US" w:eastAsia="zh-CN"/>
        </w:rPr>
        <w:t>因</w:t>
      </w:r>
      <w:r>
        <w:rPr>
          <w:rFonts w:hint="eastAsia" w:eastAsia="仿宋_GB2312"/>
          <w:color w:val="000000"/>
          <w:sz w:val="32"/>
          <w:szCs w:val="32"/>
        </w:rPr>
        <w:t>成达万、成渝中线</w:t>
      </w:r>
      <w:r>
        <w:rPr>
          <w:rFonts w:hint="eastAsia" w:eastAsia="仿宋_GB2312"/>
          <w:color w:val="000000"/>
          <w:sz w:val="32"/>
          <w:szCs w:val="32"/>
          <w:lang w:val="en-US" w:eastAsia="zh-CN"/>
        </w:rPr>
        <w:t>两条</w:t>
      </w:r>
      <w:r>
        <w:rPr>
          <w:rFonts w:hint="eastAsia" w:eastAsia="仿宋_GB2312"/>
          <w:color w:val="000000"/>
          <w:sz w:val="32"/>
          <w:szCs w:val="32"/>
        </w:rPr>
        <w:t>高铁乐至县城规划区内</w:t>
      </w:r>
      <w:r>
        <w:rPr>
          <w:rFonts w:hint="eastAsia" w:eastAsia="仿宋_GB2312"/>
          <w:color w:val="000000"/>
          <w:sz w:val="32"/>
          <w:szCs w:val="32"/>
          <w:lang w:val="en-US" w:eastAsia="zh-CN"/>
        </w:rPr>
        <w:t>房屋征收安置不具备产权调换安置条件，原则上采用</w:t>
      </w:r>
      <w:r>
        <w:rPr>
          <w:rFonts w:eastAsia="仿宋_GB2312"/>
          <w:color w:val="000000"/>
          <w:sz w:val="32"/>
          <w:szCs w:val="32"/>
        </w:rPr>
        <w:t>货币补偿</w:t>
      </w:r>
      <w:r>
        <w:rPr>
          <w:rFonts w:hint="eastAsia" w:eastAsia="仿宋_GB2312"/>
          <w:color w:val="000000"/>
          <w:sz w:val="32"/>
          <w:szCs w:val="32"/>
          <w:lang w:val="en-US" w:eastAsia="zh-CN"/>
        </w:rPr>
        <w:t>方式</w:t>
      </w:r>
      <w:r>
        <w:rPr>
          <w:rFonts w:eastAsia="仿宋_GB2312"/>
          <w:color w:val="000000"/>
          <w:sz w:val="32"/>
          <w:szCs w:val="32"/>
        </w:rPr>
        <w:t>安置</w:t>
      </w:r>
      <w:r>
        <w:rPr>
          <w:rFonts w:hint="eastAsia" w:eastAsia="仿宋_GB2312"/>
          <w:color w:val="000000"/>
          <w:sz w:val="32"/>
          <w:szCs w:val="32"/>
          <w:lang w:eastAsia="zh-CN"/>
        </w:rPr>
        <w:t>。</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黑体"/>
          <w:color w:val="000000"/>
          <w:sz w:val="32"/>
          <w:szCs w:val="32"/>
        </w:rPr>
      </w:pPr>
      <w:r>
        <w:rPr>
          <w:rFonts w:eastAsia="黑体"/>
          <w:color w:val="000000"/>
          <w:sz w:val="32"/>
          <w:szCs w:val="32"/>
        </w:rPr>
        <w:t>四、征收签约期限</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eastAsia" w:eastAsia="仿宋_GB2312"/>
          <w:color w:val="000000"/>
          <w:sz w:val="32"/>
          <w:szCs w:val="32"/>
          <w:lang w:eastAsia="zh-CN"/>
        </w:rPr>
      </w:pPr>
      <w:r>
        <w:rPr>
          <w:rFonts w:hint="eastAsia" w:eastAsia="仿宋_GB2312"/>
          <w:color w:val="000000"/>
          <w:sz w:val="32"/>
          <w:szCs w:val="32"/>
        </w:rPr>
        <w:t>自征收决定公告之日起</w:t>
      </w:r>
      <w:r>
        <w:rPr>
          <w:rFonts w:hint="eastAsia" w:eastAsia="仿宋_GB2312"/>
          <w:color w:val="000000"/>
          <w:sz w:val="32"/>
          <w:szCs w:val="32"/>
          <w:lang w:val="en-US" w:eastAsia="zh-CN"/>
        </w:rPr>
        <w:t>12</w:t>
      </w:r>
      <w:r>
        <w:rPr>
          <w:rFonts w:eastAsia="仿宋_GB2312"/>
          <w:color w:val="000000"/>
          <w:sz w:val="32"/>
          <w:szCs w:val="32"/>
        </w:rPr>
        <w:t>个月内</w:t>
      </w:r>
      <w:r>
        <w:rPr>
          <w:rFonts w:hint="eastAsia" w:eastAsia="仿宋_GB2312"/>
          <w:color w:val="000000"/>
          <w:sz w:val="32"/>
          <w:szCs w:val="32"/>
          <w:lang w:eastAsia="zh-CN"/>
        </w:rPr>
        <w:t>。</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黑体"/>
          <w:color w:val="000000"/>
          <w:sz w:val="32"/>
          <w:szCs w:val="32"/>
        </w:rPr>
      </w:pPr>
      <w:r>
        <w:rPr>
          <w:rFonts w:eastAsia="黑体"/>
          <w:color w:val="000000"/>
          <w:sz w:val="32"/>
          <w:szCs w:val="32"/>
        </w:rPr>
        <w:t xml:space="preserve">五、被征收房屋的面积认定 </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仿宋_GB2312"/>
          <w:color w:val="000000"/>
          <w:sz w:val="32"/>
          <w:szCs w:val="32"/>
        </w:rPr>
      </w:pPr>
      <w:r>
        <w:rPr>
          <w:rFonts w:eastAsia="仿宋_GB2312"/>
          <w:color w:val="000000"/>
          <w:sz w:val="32"/>
          <w:szCs w:val="32"/>
        </w:rPr>
        <w:t>（一）被征收房屋合法性、用途及建筑面积以《房屋所有权证》或相关职能部门认定结果为准。</w:t>
      </w:r>
      <w:r>
        <w:rPr>
          <w:rFonts w:eastAsia="仿宋_GB2312"/>
          <w:color w:val="000000"/>
          <w:sz w:val="32"/>
        </w:rPr>
        <w:t>对征收私有住宅合法房屋建筑面积低于50平方米，经核查他处无房且符合城镇住房保障条件的被征收人，按50平方米补偿安置。</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仿宋_GB2312"/>
          <w:color w:val="000000"/>
          <w:sz w:val="32"/>
          <w:szCs w:val="32"/>
        </w:rPr>
      </w:pPr>
      <w:r>
        <w:rPr>
          <w:rFonts w:eastAsia="仿宋_GB2312"/>
          <w:color w:val="000000"/>
          <w:sz w:val="32"/>
          <w:szCs w:val="32"/>
        </w:rPr>
        <w:t>（二）对合法房屋，给予补偿安置；对未超过批准期限的临时建筑，按征收时建筑安装工程直接费用评估价值给予补偿，不予安置；对违法建筑和超过批准期限的临时建筑，不予补偿安置。</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黑体"/>
          <w:color w:val="000000"/>
          <w:sz w:val="32"/>
          <w:szCs w:val="32"/>
        </w:rPr>
      </w:pPr>
      <w:r>
        <w:rPr>
          <w:rFonts w:eastAsia="黑体"/>
          <w:color w:val="000000"/>
          <w:sz w:val="32"/>
          <w:szCs w:val="32"/>
        </w:rPr>
        <w:t>六、征收与补偿</w:t>
      </w:r>
    </w:p>
    <w:p>
      <w:pPr>
        <w:keepNext w:val="0"/>
        <w:keepLines w:val="0"/>
        <w:pageBreakBefore w:val="0"/>
        <w:kinsoku/>
        <w:overflowPunct/>
        <w:topLinePunct w:val="0"/>
        <w:autoSpaceDE/>
        <w:autoSpaceDN/>
        <w:bidi w:val="0"/>
        <w:adjustRightInd/>
        <w:snapToGrid/>
        <w:spacing w:line="590" w:lineRule="exact"/>
        <w:ind w:firstLine="626" w:firstLineChars="195"/>
        <w:textAlignment w:val="auto"/>
        <w:rPr>
          <w:rFonts w:eastAsia="楷体_GB2312"/>
          <w:b/>
          <w:bCs/>
          <w:color w:val="000000"/>
          <w:sz w:val="32"/>
          <w:szCs w:val="32"/>
        </w:rPr>
      </w:pPr>
      <w:r>
        <w:rPr>
          <w:rFonts w:eastAsia="楷体_GB2312"/>
          <w:b/>
          <w:bCs/>
          <w:color w:val="000000"/>
          <w:sz w:val="32"/>
          <w:szCs w:val="32"/>
        </w:rPr>
        <w:t>（一）被征收房屋价值的补偿</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仿宋_GB2312"/>
          <w:color w:val="000000"/>
          <w:sz w:val="32"/>
          <w:szCs w:val="32"/>
        </w:rPr>
      </w:pPr>
      <w:r>
        <w:rPr>
          <w:rFonts w:hint="eastAsia" w:eastAsia="仿宋_GB2312"/>
          <w:color w:val="000000"/>
          <w:sz w:val="32"/>
          <w:szCs w:val="32"/>
        </w:rPr>
        <w:t>1.</w:t>
      </w:r>
      <w:r>
        <w:rPr>
          <w:rFonts w:hint="eastAsia" w:eastAsia="仿宋_GB2312"/>
          <w:color w:val="000000"/>
          <w:sz w:val="32"/>
          <w:szCs w:val="32"/>
          <w:lang w:val="en-US" w:eastAsia="zh-CN"/>
        </w:rPr>
        <w:t xml:space="preserve"> </w:t>
      </w:r>
      <w:r>
        <w:rPr>
          <w:rFonts w:eastAsia="仿宋_GB2312"/>
          <w:color w:val="000000"/>
          <w:sz w:val="32"/>
          <w:szCs w:val="32"/>
        </w:rPr>
        <w:t>按照被征收房屋的评估价值（不含装饰装修及附属设施）给予补偿。</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仿宋_GB2312"/>
          <w:color w:val="000000"/>
          <w:sz w:val="32"/>
          <w:szCs w:val="32"/>
        </w:rPr>
      </w:pPr>
      <w:r>
        <w:rPr>
          <w:rFonts w:hint="eastAsia" w:eastAsia="仿宋_GB2312"/>
          <w:color w:val="000000"/>
          <w:sz w:val="32"/>
          <w:szCs w:val="32"/>
        </w:rPr>
        <w:t>2.</w:t>
      </w:r>
      <w:r>
        <w:rPr>
          <w:rFonts w:hint="eastAsia" w:eastAsia="仿宋_GB2312"/>
          <w:color w:val="000000"/>
          <w:sz w:val="32"/>
          <w:szCs w:val="32"/>
          <w:lang w:val="en-US" w:eastAsia="zh-CN"/>
        </w:rPr>
        <w:t xml:space="preserve"> </w:t>
      </w:r>
      <w:r>
        <w:rPr>
          <w:rFonts w:eastAsia="仿宋_GB2312"/>
          <w:color w:val="000000"/>
          <w:sz w:val="32"/>
          <w:szCs w:val="32"/>
        </w:rPr>
        <w:t>住房困难户的补偿安置</w:t>
      </w:r>
      <w:r>
        <w:rPr>
          <w:rFonts w:hint="eastAsia" w:eastAsia="仿宋_GB2312"/>
          <w:color w:val="000000"/>
          <w:sz w:val="32"/>
          <w:szCs w:val="32"/>
        </w:rPr>
        <w:t>。</w:t>
      </w:r>
      <w:r>
        <w:rPr>
          <w:rFonts w:eastAsia="仿宋_GB2312"/>
          <w:color w:val="000000"/>
          <w:sz w:val="32"/>
        </w:rPr>
        <w:t>对征收私有住宅合法房屋建筑面积低于50平方米，经核查他处无房且符合城镇住房保障条件的被征收人，按50平方米</w:t>
      </w:r>
      <w:r>
        <w:rPr>
          <w:rFonts w:hint="eastAsia" w:eastAsia="仿宋_GB2312"/>
          <w:color w:val="000000"/>
          <w:sz w:val="32"/>
          <w:lang w:val="en-US" w:eastAsia="zh-CN"/>
        </w:rPr>
        <w:t>评估作价补偿</w:t>
      </w:r>
      <w:r>
        <w:rPr>
          <w:rFonts w:eastAsia="仿宋_GB2312"/>
          <w:color w:val="000000"/>
          <w:sz w:val="32"/>
        </w:rPr>
        <w:t>。</w:t>
      </w:r>
    </w:p>
    <w:p>
      <w:pPr>
        <w:keepNext w:val="0"/>
        <w:keepLines w:val="0"/>
        <w:pageBreakBefore w:val="0"/>
        <w:kinsoku/>
        <w:overflowPunct/>
        <w:topLinePunct w:val="0"/>
        <w:autoSpaceDE/>
        <w:autoSpaceDN/>
        <w:bidi w:val="0"/>
        <w:adjustRightInd/>
        <w:snapToGrid/>
        <w:spacing w:line="590" w:lineRule="exact"/>
        <w:ind w:firstLine="626" w:firstLineChars="195"/>
        <w:textAlignment w:val="auto"/>
        <w:rPr>
          <w:rFonts w:eastAsia="楷体_GB2312"/>
          <w:b/>
          <w:bCs/>
          <w:color w:val="000000"/>
          <w:sz w:val="32"/>
          <w:szCs w:val="32"/>
        </w:rPr>
      </w:pPr>
      <w:r>
        <w:rPr>
          <w:rFonts w:eastAsia="楷体_GB2312"/>
          <w:b/>
          <w:bCs/>
          <w:color w:val="000000"/>
          <w:sz w:val="32"/>
          <w:szCs w:val="32"/>
        </w:rPr>
        <w:t>（二）装饰装修补偿</w:t>
      </w:r>
    </w:p>
    <w:p>
      <w:pPr>
        <w:keepNext w:val="0"/>
        <w:keepLines w:val="0"/>
        <w:pageBreakBefore w:val="0"/>
        <w:kinsoku/>
        <w:overflowPunct/>
        <w:topLinePunct w:val="0"/>
        <w:autoSpaceDE/>
        <w:autoSpaceDN/>
        <w:bidi w:val="0"/>
        <w:adjustRightInd/>
        <w:snapToGrid/>
        <w:spacing w:line="590" w:lineRule="exact"/>
        <w:ind w:firstLine="627" w:firstLineChars="196"/>
        <w:textAlignment w:val="auto"/>
        <w:rPr>
          <w:rFonts w:eastAsia="仿宋_GB2312"/>
          <w:color w:val="000000"/>
          <w:sz w:val="32"/>
          <w:szCs w:val="32"/>
        </w:rPr>
      </w:pPr>
      <w:r>
        <w:rPr>
          <w:rFonts w:eastAsia="仿宋_GB2312"/>
          <w:color w:val="000000"/>
          <w:sz w:val="32"/>
        </w:rPr>
        <w:t>被征收合法房屋室内装饰装修补偿可按已选定或者确定的房地产价格评估机构出具的评估结果确定。</w:t>
      </w:r>
    </w:p>
    <w:p>
      <w:pPr>
        <w:keepNext w:val="0"/>
        <w:keepLines w:val="0"/>
        <w:pageBreakBefore w:val="0"/>
        <w:kinsoku/>
        <w:overflowPunct/>
        <w:topLinePunct w:val="0"/>
        <w:autoSpaceDE/>
        <w:autoSpaceDN/>
        <w:bidi w:val="0"/>
        <w:adjustRightInd/>
        <w:snapToGrid/>
        <w:spacing w:line="590" w:lineRule="exact"/>
        <w:ind w:firstLine="626" w:firstLineChars="195"/>
        <w:textAlignment w:val="auto"/>
        <w:rPr>
          <w:rFonts w:eastAsia="楷体_GB2312"/>
          <w:b/>
          <w:bCs/>
          <w:color w:val="000000"/>
          <w:sz w:val="32"/>
          <w:szCs w:val="32"/>
        </w:rPr>
      </w:pPr>
      <w:r>
        <w:rPr>
          <w:rFonts w:eastAsia="楷体_GB2312"/>
          <w:b/>
          <w:bCs/>
          <w:color w:val="000000"/>
          <w:sz w:val="32"/>
          <w:szCs w:val="32"/>
        </w:rPr>
        <w:t>（三）附属物补偿</w:t>
      </w:r>
    </w:p>
    <w:p>
      <w:pPr>
        <w:keepNext w:val="0"/>
        <w:keepLines w:val="0"/>
        <w:pageBreakBefore w:val="0"/>
        <w:widowControl/>
        <w:kinsoku/>
        <w:overflowPunct/>
        <w:topLinePunct w:val="0"/>
        <w:autoSpaceDE/>
        <w:autoSpaceDN/>
        <w:bidi w:val="0"/>
        <w:adjustRightInd/>
        <w:snapToGrid/>
        <w:spacing w:line="590" w:lineRule="exact"/>
        <w:ind w:firstLine="627" w:firstLineChars="196"/>
        <w:textAlignment w:val="auto"/>
        <w:rPr>
          <w:rFonts w:eastAsia="仿宋_GB2312"/>
          <w:b/>
          <w:bCs/>
          <w:color w:val="000000"/>
          <w:sz w:val="32"/>
          <w:szCs w:val="32"/>
        </w:rPr>
      </w:pPr>
      <w:r>
        <w:rPr>
          <w:rFonts w:eastAsia="仿宋_GB2312"/>
          <w:color w:val="000000"/>
          <w:sz w:val="32"/>
        </w:rPr>
        <w:t>对于首次征地拆迁户的林木及附着物每个产权户给予5000元一次性补偿，构筑物等附属物补偿按征收时的政策规定执行。</w:t>
      </w:r>
    </w:p>
    <w:p>
      <w:pPr>
        <w:keepNext w:val="0"/>
        <w:keepLines w:val="0"/>
        <w:pageBreakBefore w:val="0"/>
        <w:kinsoku/>
        <w:overflowPunct/>
        <w:topLinePunct w:val="0"/>
        <w:autoSpaceDE/>
        <w:autoSpaceDN/>
        <w:bidi w:val="0"/>
        <w:adjustRightInd/>
        <w:snapToGrid/>
        <w:spacing w:line="590" w:lineRule="exact"/>
        <w:ind w:firstLine="601" w:firstLineChars="195"/>
        <w:textAlignment w:val="auto"/>
        <w:rPr>
          <w:rFonts w:eastAsia="楷体_GB2312"/>
          <w:b/>
          <w:bCs/>
          <w:color w:val="000000"/>
          <w:w w:val="96"/>
          <w:sz w:val="32"/>
          <w:szCs w:val="32"/>
        </w:rPr>
      </w:pPr>
      <w:r>
        <w:rPr>
          <w:rFonts w:eastAsia="楷体_GB2312"/>
          <w:b/>
          <w:bCs/>
          <w:color w:val="000000"/>
          <w:w w:val="96"/>
          <w:sz w:val="32"/>
          <w:szCs w:val="32"/>
        </w:rPr>
        <w:t>（四）住宅房屋临时安置补偿、非住宅房屋停产停业损失补偿</w:t>
      </w:r>
    </w:p>
    <w:p>
      <w:pPr>
        <w:keepNext w:val="0"/>
        <w:keepLines w:val="0"/>
        <w:pageBreakBefore w:val="0"/>
        <w:kinsoku/>
        <w:overflowPunct/>
        <w:topLinePunct w:val="0"/>
        <w:autoSpaceDE/>
        <w:autoSpaceDN/>
        <w:bidi w:val="0"/>
        <w:adjustRightInd/>
        <w:snapToGrid/>
        <w:spacing w:line="590" w:lineRule="exact"/>
        <w:ind w:firstLine="642" w:firstLineChars="200"/>
        <w:textAlignment w:val="auto"/>
        <w:rPr>
          <w:rFonts w:eastAsia="仿宋_GB2312"/>
          <w:b/>
          <w:color w:val="000000"/>
          <w:sz w:val="32"/>
          <w:szCs w:val="32"/>
        </w:rPr>
      </w:pPr>
      <w:r>
        <w:rPr>
          <w:rFonts w:hint="eastAsia" w:eastAsia="仿宋_GB2312"/>
          <w:b/>
          <w:color w:val="000000"/>
          <w:sz w:val="32"/>
        </w:rPr>
        <w:t>1.</w:t>
      </w:r>
      <w:r>
        <w:rPr>
          <w:rFonts w:hint="eastAsia" w:eastAsia="仿宋_GB2312"/>
          <w:b/>
          <w:color w:val="000000"/>
          <w:sz w:val="32"/>
          <w:lang w:val="en-US" w:eastAsia="zh-CN"/>
        </w:rPr>
        <w:t xml:space="preserve"> </w:t>
      </w:r>
      <w:r>
        <w:rPr>
          <w:rFonts w:eastAsia="仿宋_GB2312"/>
          <w:b/>
          <w:color w:val="000000"/>
          <w:sz w:val="32"/>
        </w:rPr>
        <w:t>住宅房屋临时安置补偿</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仿宋_GB2312"/>
          <w:b/>
          <w:color w:val="000000"/>
          <w:sz w:val="32"/>
          <w:szCs w:val="32"/>
        </w:rPr>
      </w:pPr>
      <w:r>
        <w:rPr>
          <w:rFonts w:eastAsia="仿宋_GB2312"/>
          <w:color w:val="000000"/>
          <w:sz w:val="32"/>
        </w:rPr>
        <w:t>住宅房屋临时安置补偿费按</w:t>
      </w:r>
      <w:r>
        <w:rPr>
          <w:rFonts w:hint="eastAsia" w:eastAsia="仿宋_GB2312"/>
          <w:color w:val="000000"/>
          <w:sz w:val="32"/>
        </w:rPr>
        <w:t>3</w:t>
      </w:r>
      <w:r>
        <w:rPr>
          <w:rFonts w:eastAsia="仿宋_GB2312"/>
          <w:color w:val="000000"/>
          <w:sz w:val="32"/>
        </w:rPr>
        <w:t>元/平方米·月发放。</w:t>
      </w:r>
    </w:p>
    <w:p>
      <w:pPr>
        <w:keepNext w:val="0"/>
        <w:keepLines w:val="0"/>
        <w:pageBreakBefore w:val="0"/>
        <w:numPr>
          <w:ilvl w:val="0"/>
          <w:numId w:val="1"/>
        </w:numPr>
        <w:kinsoku/>
        <w:overflowPunct/>
        <w:topLinePunct w:val="0"/>
        <w:autoSpaceDE/>
        <w:autoSpaceDN/>
        <w:bidi w:val="0"/>
        <w:adjustRightInd/>
        <w:snapToGrid/>
        <w:spacing w:line="590" w:lineRule="exact"/>
        <w:ind w:left="643"/>
        <w:textAlignment w:val="auto"/>
        <w:rPr>
          <w:rFonts w:eastAsia="仿宋_GB2312"/>
          <w:b/>
          <w:color w:val="000000"/>
          <w:sz w:val="32"/>
          <w:szCs w:val="32"/>
        </w:rPr>
      </w:pPr>
      <w:r>
        <w:rPr>
          <w:rFonts w:eastAsia="仿宋_GB2312"/>
          <w:b/>
          <w:color w:val="000000"/>
          <w:sz w:val="32"/>
        </w:rPr>
        <w:t>非住宅房屋停产停业损失补偿</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仿宋_GB2312"/>
          <w:b/>
          <w:color w:val="000000"/>
          <w:sz w:val="32"/>
          <w:szCs w:val="32"/>
        </w:rPr>
      </w:pPr>
      <w:r>
        <w:rPr>
          <w:rFonts w:eastAsia="仿宋_GB2312"/>
          <w:color w:val="000000"/>
          <w:sz w:val="32"/>
        </w:rPr>
        <w:t>（1）营业用房停产停业损失补偿。底层营业用房停产停业损失补偿按</w:t>
      </w:r>
      <w:r>
        <w:rPr>
          <w:rFonts w:hint="eastAsia" w:eastAsia="仿宋_GB2312"/>
          <w:color w:val="000000"/>
          <w:sz w:val="32"/>
        </w:rPr>
        <w:t>10</w:t>
      </w:r>
      <w:r>
        <w:rPr>
          <w:rFonts w:eastAsia="仿宋_GB2312"/>
          <w:color w:val="000000"/>
          <w:sz w:val="32"/>
        </w:rPr>
        <w:t>元/平方米·月计算；二楼营业用房停产停业损失补偿按</w:t>
      </w:r>
      <w:r>
        <w:rPr>
          <w:rFonts w:hint="eastAsia" w:eastAsia="仿宋_GB2312"/>
          <w:color w:val="000000"/>
          <w:sz w:val="32"/>
        </w:rPr>
        <w:t>7</w:t>
      </w:r>
      <w:r>
        <w:rPr>
          <w:rFonts w:eastAsia="仿宋_GB2312"/>
          <w:color w:val="000000"/>
          <w:sz w:val="32"/>
        </w:rPr>
        <w:t>元/平方米·月计算；三楼及以上营业用房停产停业损失补偿按</w:t>
      </w:r>
      <w:r>
        <w:rPr>
          <w:rFonts w:hint="eastAsia" w:eastAsia="仿宋_GB2312"/>
          <w:color w:val="000000"/>
          <w:sz w:val="32"/>
        </w:rPr>
        <w:t>5</w:t>
      </w:r>
      <w:r>
        <w:rPr>
          <w:rFonts w:eastAsia="仿宋_GB2312"/>
          <w:color w:val="000000"/>
          <w:sz w:val="32"/>
        </w:rPr>
        <w:t>元/平方米·月计算。</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仿宋_GB2312"/>
          <w:b/>
          <w:color w:val="000000"/>
          <w:sz w:val="32"/>
          <w:szCs w:val="32"/>
        </w:rPr>
      </w:pPr>
      <w:r>
        <w:rPr>
          <w:rFonts w:eastAsia="仿宋_GB2312"/>
          <w:color w:val="000000"/>
          <w:sz w:val="32"/>
        </w:rPr>
        <w:t>（2）生产用房停产停业损失补偿。正在生产的，按实际用于生产的被征收合法房屋建筑面积乘以</w:t>
      </w:r>
      <w:r>
        <w:rPr>
          <w:rFonts w:hint="eastAsia" w:eastAsia="仿宋_GB2312"/>
          <w:color w:val="000000"/>
          <w:sz w:val="32"/>
        </w:rPr>
        <w:t>10</w:t>
      </w:r>
      <w:r>
        <w:rPr>
          <w:rFonts w:eastAsia="仿宋_GB2312"/>
          <w:color w:val="000000"/>
          <w:sz w:val="32"/>
        </w:rPr>
        <w:t>元/平方米·月计算；已停产的，按被征收合法房屋建筑面积乘以</w:t>
      </w:r>
      <w:r>
        <w:rPr>
          <w:rFonts w:hint="eastAsia" w:eastAsia="仿宋_GB2312"/>
          <w:color w:val="000000"/>
          <w:sz w:val="32"/>
        </w:rPr>
        <w:t>5</w:t>
      </w:r>
      <w:r>
        <w:rPr>
          <w:rFonts w:eastAsia="仿宋_GB2312"/>
          <w:color w:val="000000"/>
          <w:sz w:val="32"/>
        </w:rPr>
        <w:t>元/平方米·月计算。</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仿宋_GB2312"/>
          <w:b/>
          <w:color w:val="000000"/>
          <w:sz w:val="32"/>
          <w:szCs w:val="32"/>
        </w:rPr>
      </w:pPr>
      <w:r>
        <w:rPr>
          <w:rFonts w:eastAsia="仿宋_GB2312"/>
          <w:color w:val="000000"/>
          <w:sz w:val="32"/>
        </w:rPr>
        <w:t>按以上标准计算，被征收人对非住宅停产停业损失补偿有异议的，可以通过评估确定。</w:t>
      </w:r>
    </w:p>
    <w:p>
      <w:pPr>
        <w:keepNext w:val="0"/>
        <w:keepLines w:val="0"/>
        <w:pageBreakBefore w:val="0"/>
        <w:numPr>
          <w:ilvl w:val="0"/>
          <w:numId w:val="1"/>
        </w:numPr>
        <w:kinsoku/>
        <w:overflowPunct/>
        <w:topLinePunct w:val="0"/>
        <w:autoSpaceDE/>
        <w:autoSpaceDN/>
        <w:bidi w:val="0"/>
        <w:adjustRightInd/>
        <w:snapToGrid/>
        <w:spacing w:line="590" w:lineRule="exact"/>
        <w:ind w:left="643" w:leftChars="0" w:firstLine="0" w:firstLineChars="0"/>
        <w:textAlignment w:val="auto"/>
        <w:rPr>
          <w:rFonts w:eastAsia="仿宋_GB2312"/>
          <w:b/>
          <w:color w:val="000000"/>
          <w:sz w:val="32"/>
        </w:rPr>
      </w:pPr>
      <w:r>
        <w:rPr>
          <w:rFonts w:eastAsia="仿宋_GB2312"/>
          <w:b/>
          <w:color w:val="000000"/>
          <w:sz w:val="32"/>
        </w:rPr>
        <w:t>发放办法</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仿宋_GB2312"/>
          <w:color w:val="000000"/>
          <w:sz w:val="32"/>
          <w:szCs w:val="32"/>
        </w:rPr>
      </w:pPr>
      <w:r>
        <w:rPr>
          <w:rFonts w:eastAsia="仿宋_GB2312"/>
          <w:color w:val="000000"/>
          <w:sz w:val="32"/>
          <w:szCs w:val="32"/>
        </w:rPr>
        <w:t>一次性发放6个月住宅房屋临时安置补偿费或非住宅房屋停产停业损失补偿费。</w:t>
      </w:r>
    </w:p>
    <w:p>
      <w:pPr>
        <w:keepNext w:val="0"/>
        <w:keepLines w:val="0"/>
        <w:pageBreakBefore w:val="0"/>
        <w:kinsoku/>
        <w:overflowPunct/>
        <w:topLinePunct w:val="0"/>
        <w:autoSpaceDE/>
        <w:autoSpaceDN/>
        <w:bidi w:val="0"/>
        <w:adjustRightInd/>
        <w:snapToGrid/>
        <w:spacing w:line="590" w:lineRule="exact"/>
        <w:ind w:firstLine="626" w:firstLineChars="195"/>
        <w:textAlignment w:val="auto"/>
        <w:rPr>
          <w:rFonts w:eastAsia="楷体_GB2312"/>
          <w:b/>
          <w:bCs/>
          <w:color w:val="000000"/>
          <w:sz w:val="32"/>
          <w:szCs w:val="32"/>
        </w:rPr>
      </w:pPr>
      <w:r>
        <w:rPr>
          <w:rFonts w:eastAsia="楷体_GB2312"/>
          <w:b/>
          <w:bCs/>
          <w:color w:val="000000"/>
          <w:sz w:val="32"/>
          <w:szCs w:val="32"/>
        </w:rPr>
        <w:t>（五）搬迁补偿</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仿宋_GB2312"/>
          <w:color w:val="000000"/>
          <w:sz w:val="32"/>
          <w:szCs w:val="32"/>
        </w:rPr>
      </w:pPr>
      <w:r>
        <w:rPr>
          <w:rFonts w:eastAsia="仿宋_GB2312"/>
          <w:color w:val="000000"/>
          <w:sz w:val="32"/>
          <w:szCs w:val="32"/>
        </w:rPr>
        <w:t>征收住宅房屋，按</w:t>
      </w:r>
      <w:r>
        <w:rPr>
          <w:rFonts w:hint="eastAsia" w:eastAsia="仿宋_GB2312"/>
          <w:color w:val="000000"/>
          <w:sz w:val="32"/>
          <w:szCs w:val="32"/>
        </w:rPr>
        <w:t>征收面积给予6</w:t>
      </w:r>
      <w:r>
        <w:rPr>
          <w:rFonts w:eastAsia="仿宋_GB2312"/>
          <w:color w:val="000000"/>
          <w:sz w:val="32"/>
          <w:szCs w:val="32"/>
        </w:rPr>
        <w:t>元/平方米的一次性搬迁补偿；征收非住宅房屋，按</w:t>
      </w:r>
      <w:r>
        <w:rPr>
          <w:rFonts w:hint="eastAsia" w:eastAsia="仿宋_GB2312"/>
          <w:color w:val="000000"/>
          <w:sz w:val="32"/>
          <w:szCs w:val="32"/>
        </w:rPr>
        <w:t>被征收房屋</w:t>
      </w:r>
      <w:r>
        <w:rPr>
          <w:rFonts w:eastAsia="仿宋_GB2312"/>
          <w:color w:val="000000"/>
          <w:sz w:val="32"/>
          <w:szCs w:val="32"/>
        </w:rPr>
        <w:t>合法建筑面积给予营业用房</w:t>
      </w:r>
      <w:r>
        <w:rPr>
          <w:rFonts w:hint="eastAsia" w:eastAsia="仿宋_GB2312"/>
          <w:color w:val="000000"/>
          <w:sz w:val="32"/>
          <w:szCs w:val="32"/>
        </w:rPr>
        <w:t>10</w:t>
      </w:r>
      <w:r>
        <w:rPr>
          <w:rFonts w:eastAsia="仿宋_GB2312"/>
          <w:color w:val="000000"/>
          <w:sz w:val="32"/>
          <w:szCs w:val="32"/>
        </w:rPr>
        <w:t>元/平方米、办公仓储等用房</w:t>
      </w:r>
      <w:r>
        <w:rPr>
          <w:rFonts w:hint="eastAsia" w:eastAsia="仿宋_GB2312"/>
          <w:color w:val="000000"/>
          <w:sz w:val="32"/>
          <w:szCs w:val="32"/>
        </w:rPr>
        <w:t>8</w:t>
      </w:r>
      <w:r>
        <w:rPr>
          <w:rFonts w:eastAsia="仿宋_GB2312"/>
          <w:color w:val="000000"/>
          <w:sz w:val="32"/>
          <w:szCs w:val="32"/>
        </w:rPr>
        <w:t>元/平方米的一次性搬迁补偿</w:t>
      </w:r>
      <w:r>
        <w:rPr>
          <w:rFonts w:hint="eastAsia" w:eastAsia="仿宋_GB2312"/>
          <w:color w:val="000000"/>
          <w:sz w:val="32"/>
          <w:szCs w:val="32"/>
        </w:rPr>
        <w:t>。</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仿宋_GB2312"/>
          <w:color w:val="000000"/>
          <w:sz w:val="32"/>
          <w:szCs w:val="32"/>
        </w:rPr>
      </w:pPr>
      <w:r>
        <w:rPr>
          <w:rFonts w:eastAsia="仿宋_GB2312"/>
          <w:color w:val="000000"/>
          <w:sz w:val="32"/>
          <w:szCs w:val="32"/>
        </w:rPr>
        <w:t>空调移机按300元/台</w:t>
      </w:r>
      <w:r>
        <w:rPr>
          <w:rFonts w:hint="eastAsia" w:eastAsia="仿宋_GB2312"/>
          <w:color w:val="000000"/>
          <w:sz w:val="32"/>
          <w:szCs w:val="32"/>
        </w:rPr>
        <w:t>一次性</w:t>
      </w:r>
      <w:r>
        <w:rPr>
          <w:rFonts w:eastAsia="仿宋_GB2312"/>
          <w:color w:val="000000"/>
          <w:sz w:val="32"/>
          <w:szCs w:val="32"/>
        </w:rPr>
        <w:t>给予搬迁补偿</w:t>
      </w:r>
      <w:r>
        <w:rPr>
          <w:rFonts w:hint="eastAsia" w:eastAsia="仿宋_GB2312"/>
          <w:color w:val="000000"/>
          <w:sz w:val="32"/>
          <w:szCs w:val="32"/>
        </w:rPr>
        <w:t>。</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eastAsia="黑体"/>
          <w:color w:val="000000"/>
          <w:sz w:val="32"/>
          <w:szCs w:val="32"/>
          <w:lang w:val="en-US" w:eastAsia="zh-CN"/>
        </w:rPr>
      </w:pPr>
      <w:r>
        <w:rPr>
          <w:rFonts w:eastAsia="黑体"/>
          <w:color w:val="000000"/>
          <w:sz w:val="32"/>
          <w:szCs w:val="32"/>
        </w:rPr>
        <w:t>七、</w:t>
      </w:r>
      <w:r>
        <w:rPr>
          <w:rFonts w:hint="eastAsia" w:eastAsia="黑体"/>
          <w:color w:val="000000"/>
          <w:sz w:val="32"/>
          <w:szCs w:val="32"/>
          <w:lang w:val="en-US" w:eastAsia="zh-CN"/>
        </w:rPr>
        <w:t>政策性奖励</w:t>
      </w:r>
    </w:p>
    <w:p>
      <w:pPr>
        <w:keepNext w:val="0"/>
        <w:keepLines w:val="0"/>
        <w:pageBreakBefore w:val="0"/>
        <w:kinsoku/>
        <w:overflowPunct/>
        <w:topLinePunct w:val="0"/>
        <w:autoSpaceDE/>
        <w:autoSpaceDN/>
        <w:bidi w:val="0"/>
        <w:adjustRightInd/>
        <w:snapToGrid/>
        <w:spacing w:line="590" w:lineRule="exact"/>
        <w:ind w:firstLine="626" w:firstLineChars="195"/>
        <w:textAlignment w:val="auto"/>
        <w:rPr>
          <w:rFonts w:eastAsia="楷体_GB2312"/>
          <w:b/>
          <w:bCs/>
          <w:color w:val="000000"/>
          <w:sz w:val="32"/>
          <w:szCs w:val="32"/>
        </w:rPr>
      </w:pPr>
      <w:r>
        <w:rPr>
          <w:rFonts w:eastAsia="楷体_GB2312"/>
          <w:b/>
          <w:bCs/>
          <w:color w:val="000000"/>
          <w:sz w:val="32"/>
          <w:szCs w:val="32"/>
        </w:rPr>
        <w:t>（一）按时签约奖</w:t>
      </w:r>
    </w:p>
    <w:p>
      <w:pPr>
        <w:keepNext w:val="0"/>
        <w:keepLines w:val="0"/>
        <w:pageBreakBefore w:val="0"/>
        <w:widowControl/>
        <w:kinsoku/>
        <w:overflowPunct/>
        <w:topLinePunct w:val="0"/>
        <w:autoSpaceDE/>
        <w:autoSpaceDN/>
        <w:bidi w:val="0"/>
        <w:adjustRightInd/>
        <w:snapToGrid/>
        <w:spacing w:line="590" w:lineRule="exact"/>
        <w:ind w:firstLine="540"/>
        <w:textAlignment w:val="auto"/>
        <w:rPr>
          <w:rFonts w:eastAsia="仿宋_GB2312"/>
          <w:b/>
          <w:color w:val="000000"/>
          <w:sz w:val="32"/>
          <w:szCs w:val="32"/>
        </w:rPr>
      </w:pPr>
      <w:r>
        <w:rPr>
          <w:rFonts w:eastAsia="仿宋_GB2312"/>
          <w:color w:val="000000"/>
          <w:sz w:val="32"/>
        </w:rPr>
        <w:t>被征收人在规定时限内签约的一次性给予每个产权户3000元的奖励，逾期未签约的不予奖励。</w:t>
      </w:r>
    </w:p>
    <w:p>
      <w:pPr>
        <w:keepNext w:val="0"/>
        <w:keepLines w:val="0"/>
        <w:pageBreakBefore w:val="0"/>
        <w:kinsoku/>
        <w:overflowPunct/>
        <w:topLinePunct w:val="0"/>
        <w:autoSpaceDE/>
        <w:autoSpaceDN/>
        <w:bidi w:val="0"/>
        <w:adjustRightInd/>
        <w:snapToGrid/>
        <w:spacing w:line="590" w:lineRule="exact"/>
        <w:ind w:firstLine="626" w:firstLineChars="195"/>
        <w:textAlignment w:val="auto"/>
        <w:rPr>
          <w:rFonts w:eastAsia="楷体_GB2312"/>
          <w:b/>
          <w:bCs/>
          <w:color w:val="000000"/>
          <w:sz w:val="32"/>
          <w:szCs w:val="32"/>
        </w:rPr>
      </w:pPr>
      <w:r>
        <w:rPr>
          <w:rFonts w:eastAsia="楷体_GB2312"/>
          <w:b/>
          <w:bCs/>
          <w:color w:val="000000"/>
          <w:sz w:val="32"/>
          <w:szCs w:val="32"/>
        </w:rPr>
        <w:t>（二）按时搬迁奖</w:t>
      </w:r>
    </w:p>
    <w:p>
      <w:pPr>
        <w:keepNext w:val="0"/>
        <w:keepLines w:val="0"/>
        <w:pageBreakBefore w:val="0"/>
        <w:widowControl/>
        <w:kinsoku/>
        <w:overflowPunct/>
        <w:topLinePunct w:val="0"/>
        <w:autoSpaceDE/>
        <w:autoSpaceDN/>
        <w:bidi w:val="0"/>
        <w:adjustRightInd/>
        <w:snapToGrid/>
        <w:spacing w:line="590" w:lineRule="exact"/>
        <w:ind w:firstLine="540"/>
        <w:textAlignment w:val="auto"/>
        <w:rPr>
          <w:rFonts w:eastAsia="仿宋_GB2312"/>
          <w:b/>
          <w:color w:val="000000"/>
          <w:sz w:val="32"/>
          <w:szCs w:val="32"/>
        </w:rPr>
      </w:pPr>
      <w:r>
        <w:rPr>
          <w:rFonts w:eastAsia="仿宋_GB2312"/>
          <w:color w:val="000000"/>
          <w:sz w:val="32"/>
        </w:rPr>
        <w:t>被征收人在补偿安置协议或搬家通知规定时限内完成搬迁腾交旧有房屋的，给予每个产权户2000元的奖励，超出规定时限搬迁的不予奖励。</w:t>
      </w:r>
    </w:p>
    <w:p>
      <w:pPr>
        <w:keepNext w:val="0"/>
        <w:keepLines w:val="0"/>
        <w:pageBreakBefore w:val="0"/>
        <w:kinsoku/>
        <w:overflowPunct/>
        <w:topLinePunct w:val="0"/>
        <w:autoSpaceDE/>
        <w:autoSpaceDN/>
        <w:bidi w:val="0"/>
        <w:adjustRightInd/>
        <w:snapToGrid/>
        <w:spacing w:line="590" w:lineRule="exact"/>
        <w:ind w:firstLine="626" w:firstLineChars="195"/>
        <w:textAlignment w:val="auto"/>
        <w:rPr>
          <w:rFonts w:eastAsia="楷体_GB2312"/>
          <w:b/>
          <w:bCs/>
          <w:color w:val="000000"/>
          <w:sz w:val="32"/>
          <w:szCs w:val="32"/>
        </w:rPr>
      </w:pPr>
      <w:r>
        <w:rPr>
          <w:rFonts w:eastAsia="楷体_GB2312"/>
          <w:b/>
          <w:bCs/>
          <w:color w:val="000000"/>
          <w:sz w:val="32"/>
          <w:szCs w:val="32"/>
        </w:rPr>
        <w:t>（三）全合法奖</w:t>
      </w:r>
    </w:p>
    <w:p>
      <w:pPr>
        <w:keepNext w:val="0"/>
        <w:keepLines w:val="0"/>
        <w:pageBreakBefore w:val="0"/>
        <w:widowControl/>
        <w:kinsoku/>
        <w:overflowPunct/>
        <w:topLinePunct w:val="0"/>
        <w:autoSpaceDE/>
        <w:autoSpaceDN/>
        <w:bidi w:val="0"/>
        <w:adjustRightInd/>
        <w:snapToGrid/>
        <w:spacing w:line="590" w:lineRule="exact"/>
        <w:ind w:firstLine="614" w:firstLineChars="192"/>
        <w:textAlignment w:val="auto"/>
        <w:rPr>
          <w:rFonts w:eastAsia="仿宋_GB2312"/>
          <w:color w:val="000000"/>
          <w:sz w:val="32"/>
          <w:szCs w:val="32"/>
        </w:rPr>
      </w:pPr>
      <w:r>
        <w:rPr>
          <w:rFonts w:eastAsia="仿宋_GB2312"/>
          <w:color w:val="000000"/>
          <w:sz w:val="32"/>
        </w:rPr>
        <w:t>被征收房屋产权手续、土地证件齐全，无任何违法建筑，且在签约期限内签订补偿安置协议并完成搬迁腾交旧有房屋的，可给予每个产权户10000元的奖励；有违法建筑但在签约期限内自行拆除违法建筑且未领取拆违补助资金的，可享受该项奖励。超出规定期限签约或搬迁的不予奖励。</w:t>
      </w:r>
    </w:p>
    <w:p>
      <w:pPr>
        <w:keepNext w:val="0"/>
        <w:keepLines w:val="0"/>
        <w:pageBreakBefore w:val="0"/>
        <w:numPr>
          <w:ilvl w:val="0"/>
          <w:numId w:val="2"/>
        </w:numPr>
        <w:kinsoku/>
        <w:overflowPunct/>
        <w:topLinePunct w:val="0"/>
        <w:autoSpaceDE/>
        <w:autoSpaceDN/>
        <w:bidi w:val="0"/>
        <w:adjustRightInd/>
        <w:snapToGrid/>
        <w:spacing w:line="590" w:lineRule="exact"/>
        <w:textAlignment w:val="auto"/>
        <w:rPr>
          <w:rFonts w:eastAsia="楷体_GB2312"/>
          <w:b/>
          <w:bCs/>
          <w:color w:val="000000"/>
          <w:sz w:val="32"/>
          <w:szCs w:val="32"/>
        </w:rPr>
      </w:pPr>
      <w:r>
        <w:rPr>
          <w:rFonts w:eastAsia="楷体_GB2312"/>
          <w:b/>
          <w:bCs/>
          <w:color w:val="000000"/>
          <w:sz w:val="32"/>
          <w:szCs w:val="32"/>
        </w:rPr>
        <w:t>货币补偿奖</w:t>
      </w:r>
    </w:p>
    <w:p>
      <w:pPr>
        <w:keepNext w:val="0"/>
        <w:keepLines w:val="0"/>
        <w:pageBreakBefore w:val="0"/>
        <w:kinsoku/>
        <w:overflowPunct/>
        <w:topLinePunct w:val="0"/>
        <w:autoSpaceDE/>
        <w:autoSpaceDN/>
        <w:bidi w:val="0"/>
        <w:adjustRightInd/>
        <w:snapToGrid/>
        <w:spacing w:line="590" w:lineRule="exact"/>
        <w:ind w:firstLine="627" w:firstLineChars="196"/>
        <w:textAlignment w:val="auto"/>
        <w:rPr>
          <w:rFonts w:hint="eastAsia" w:eastAsia="仿宋_GB2312"/>
          <w:b/>
          <w:color w:val="000000"/>
          <w:sz w:val="32"/>
          <w:szCs w:val="32"/>
        </w:rPr>
      </w:pPr>
      <w:r>
        <w:rPr>
          <w:rFonts w:eastAsia="仿宋_GB2312"/>
          <w:color w:val="000000"/>
          <w:sz w:val="32"/>
        </w:rPr>
        <w:t>被征收人在规定时限内签订补偿安置协议和完成搬迁腾交旧有房屋的，按以下标准给予货币补偿奖励。超出规定期限签约和搬迁的不予奖励。</w:t>
      </w:r>
    </w:p>
    <w:p>
      <w:pPr>
        <w:keepNext w:val="0"/>
        <w:keepLines w:val="0"/>
        <w:pageBreakBefore w:val="0"/>
        <w:numPr>
          <w:ilvl w:val="0"/>
          <w:numId w:val="3"/>
        </w:numPr>
        <w:kinsoku/>
        <w:overflowPunct/>
        <w:topLinePunct w:val="0"/>
        <w:autoSpaceDE/>
        <w:autoSpaceDN/>
        <w:bidi w:val="0"/>
        <w:adjustRightInd/>
        <w:snapToGrid/>
        <w:spacing w:line="590" w:lineRule="exact"/>
        <w:ind w:firstLine="627" w:firstLineChars="196"/>
        <w:textAlignment w:val="auto"/>
        <w:rPr>
          <w:rFonts w:hint="eastAsia" w:eastAsia="仿宋_GB2312"/>
          <w:color w:val="000000"/>
          <w:sz w:val="32"/>
        </w:rPr>
      </w:pPr>
      <w:r>
        <w:rPr>
          <w:rFonts w:eastAsia="仿宋_GB2312"/>
          <w:color w:val="000000"/>
          <w:sz w:val="32"/>
        </w:rPr>
        <w:t>征收住宅，对被征收人新购商品房或另有住房的凭购房合同或产权证或者其直系亲属同意到其住所居住的承诺书，给予被征收房屋评估价值20%的购房奖励。</w:t>
      </w:r>
    </w:p>
    <w:p>
      <w:pPr>
        <w:keepNext w:val="0"/>
        <w:keepLines w:val="0"/>
        <w:pageBreakBefore w:val="0"/>
        <w:numPr>
          <w:ilvl w:val="0"/>
          <w:numId w:val="3"/>
        </w:numPr>
        <w:kinsoku/>
        <w:overflowPunct/>
        <w:topLinePunct w:val="0"/>
        <w:autoSpaceDE/>
        <w:autoSpaceDN/>
        <w:bidi w:val="0"/>
        <w:adjustRightInd/>
        <w:snapToGrid/>
        <w:spacing w:line="590" w:lineRule="exact"/>
        <w:ind w:left="0" w:leftChars="0" w:firstLine="627" w:firstLineChars="196"/>
        <w:textAlignment w:val="auto"/>
        <w:rPr>
          <w:rFonts w:eastAsia="仿宋_GB2312"/>
          <w:color w:val="000000"/>
          <w:sz w:val="32"/>
        </w:rPr>
      </w:pPr>
      <w:r>
        <w:rPr>
          <w:rFonts w:eastAsia="仿宋_GB2312"/>
          <w:color w:val="000000"/>
          <w:sz w:val="32"/>
        </w:rPr>
        <w:t>征收营业用房，按被征收房屋评估价值的15%给予购房奖励。</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八、政策性补助</w:t>
      </w:r>
    </w:p>
    <w:p>
      <w:pPr>
        <w:keepNext w:val="0"/>
        <w:keepLines w:val="0"/>
        <w:pageBreakBefore w:val="0"/>
        <w:kinsoku/>
        <w:overflowPunct/>
        <w:topLinePunct w:val="0"/>
        <w:autoSpaceDE/>
        <w:autoSpaceDN/>
        <w:bidi w:val="0"/>
        <w:adjustRightInd/>
        <w:snapToGrid/>
        <w:spacing w:line="590" w:lineRule="exact"/>
        <w:ind w:firstLine="626" w:firstLineChars="195"/>
        <w:textAlignment w:val="auto"/>
        <w:rPr>
          <w:rFonts w:eastAsia="楷体_GB2312"/>
          <w:b/>
          <w:bCs/>
          <w:color w:val="000000"/>
          <w:sz w:val="32"/>
          <w:szCs w:val="32"/>
        </w:rPr>
      </w:pPr>
      <w:r>
        <w:rPr>
          <w:rFonts w:eastAsia="楷体_GB2312"/>
          <w:b/>
          <w:bCs/>
          <w:color w:val="000000"/>
          <w:sz w:val="32"/>
          <w:szCs w:val="32"/>
        </w:rPr>
        <w:t>（</w:t>
      </w:r>
      <w:r>
        <w:rPr>
          <w:rFonts w:hint="eastAsia" w:eastAsia="楷体_GB2312"/>
          <w:b/>
          <w:bCs/>
          <w:color w:val="000000"/>
          <w:sz w:val="32"/>
          <w:szCs w:val="32"/>
        </w:rPr>
        <w:t>一</w:t>
      </w:r>
      <w:r>
        <w:rPr>
          <w:rFonts w:eastAsia="楷体_GB2312"/>
          <w:b/>
          <w:bCs/>
          <w:color w:val="000000"/>
          <w:sz w:val="32"/>
          <w:szCs w:val="32"/>
        </w:rPr>
        <w:t>）市场化住房保障补助</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仿宋_GB2312"/>
          <w:b/>
          <w:color w:val="000000"/>
          <w:sz w:val="32"/>
          <w:szCs w:val="32"/>
        </w:rPr>
      </w:pPr>
      <w:r>
        <w:rPr>
          <w:rFonts w:eastAsia="仿宋_GB2312"/>
          <w:color w:val="000000"/>
          <w:sz w:val="32"/>
        </w:rPr>
        <w:t>征收住宅房屋</w:t>
      </w:r>
      <w:r>
        <w:rPr>
          <w:rFonts w:hint="eastAsia" w:eastAsia="仿宋_GB2312"/>
          <w:color w:val="000000"/>
          <w:sz w:val="32"/>
        </w:rPr>
        <w:t>，</w:t>
      </w:r>
      <w:r>
        <w:rPr>
          <w:rFonts w:eastAsia="仿宋_GB2312"/>
          <w:color w:val="000000"/>
          <w:sz w:val="32"/>
        </w:rPr>
        <w:t>给予市场化住房保障补助：50平方米（不足50平方米的按50平方米计算）以内的按500元∕平方米计算；50平方米以上至90平方米（含90平方米）以内的按400元∕平方米计算；90平方米以上的按300元∕平方米计算。</w:t>
      </w:r>
    </w:p>
    <w:p>
      <w:pPr>
        <w:keepNext w:val="0"/>
        <w:keepLines w:val="0"/>
        <w:pageBreakBefore w:val="0"/>
        <w:kinsoku/>
        <w:overflowPunct/>
        <w:topLinePunct w:val="0"/>
        <w:autoSpaceDE/>
        <w:autoSpaceDN/>
        <w:bidi w:val="0"/>
        <w:adjustRightInd/>
        <w:snapToGrid/>
        <w:spacing w:line="590" w:lineRule="exact"/>
        <w:ind w:firstLine="626" w:firstLineChars="195"/>
        <w:textAlignment w:val="auto"/>
        <w:rPr>
          <w:rFonts w:eastAsia="楷体_GB2312"/>
          <w:b/>
          <w:bCs/>
          <w:color w:val="000000"/>
          <w:sz w:val="32"/>
          <w:szCs w:val="32"/>
        </w:rPr>
      </w:pPr>
      <w:r>
        <w:rPr>
          <w:rFonts w:eastAsia="楷体_GB2312"/>
          <w:b/>
          <w:bCs/>
          <w:color w:val="000000"/>
          <w:sz w:val="32"/>
          <w:szCs w:val="32"/>
        </w:rPr>
        <w:t>（</w:t>
      </w:r>
      <w:r>
        <w:rPr>
          <w:rFonts w:hint="eastAsia" w:eastAsia="楷体_GB2312"/>
          <w:b/>
          <w:bCs/>
          <w:color w:val="000000"/>
          <w:sz w:val="32"/>
          <w:szCs w:val="32"/>
        </w:rPr>
        <w:t>二</w:t>
      </w:r>
      <w:r>
        <w:rPr>
          <w:rFonts w:eastAsia="楷体_GB2312"/>
          <w:b/>
          <w:bCs/>
          <w:color w:val="000000"/>
          <w:sz w:val="32"/>
          <w:szCs w:val="32"/>
        </w:rPr>
        <w:t>）物业服务补助</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仿宋_GB2312"/>
          <w:b/>
          <w:color w:val="000000"/>
          <w:sz w:val="32"/>
          <w:szCs w:val="32"/>
        </w:rPr>
      </w:pPr>
      <w:r>
        <w:rPr>
          <w:rFonts w:eastAsia="仿宋_GB2312"/>
          <w:color w:val="000000"/>
          <w:sz w:val="32"/>
        </w:rPr>
        <w:t>按被征收合法房屋建筑面积给予被征收人1元/平方米·月的物业服务补助，一次性补助2年。</w:t>
      </w:r>
    </w:p>
    <w:p>
      <w:pPr>
        <w:keepNext w:val="0"/>
        <w:keepLines w:val="0"/>
        <w:pageBreakBefore w:val="0"/>
        <w:kinsoku/>
        <w:overflowPunct/>
        <w:topLinePunct w:val="0"/>
        <w:autoSpaceDE/>
        <w:autoSpaceDN/>
        <w:bidi w:val="0"/>
        <w:adjustRightInd/>
        <w:snapToGrid/>
        <w:spacing w:line="590" w:lineRule="exact"/>
        <w:ind w:firstLine="626" w:firstLineChars="195"/>
        <w:textAlignment w:val="auto"/>
        <w:rPr>
          <w:rFonts w:eastAsia="楷体_GB2312"/>
          <w:b/>
          <w:bCs/>
          <w:color w:val="000000"/>
          <w:sz w:val="32"/>
          <w:szCs w:val="32"/>
        </w:rPr>
      </w:pPr>
      <w:r>
        <w:rPr>
          <w:rFonts w:eastAsia="楷体_GB2312"/>
          <w:b/>
          <w:bCs/>
          <w:color w:val="000000"/>
          <w:sz w:val="32"/>
          <w:szCs w:val="32"/>
        </w:rPr>
        <w:t>（</w:t>
      </w:r>
      <w:r>
        <w:rPr>
          <w:rFonts w:hint="eastAsia" w:eastAsia="楷体_GB2312"/>
          <w:b/>
          <w:bCs/>
          <w:color w:val="000000"/>
          <w:sz w:val="32"/>
          <w:szCs w:val="32"/>
        </w:rPr>
        <w:t>三</w:t>
      </w:r>
      <w:r>
        <w:rPr>
          <w:rFonts w:eastAsia="楷体_GB2312"/>
          <w:b/>
          <w:bCs/>
          <w:color w:val="000000"/>
          <w:sz w:val="32"/>
          <w:szCs w:val="32"/>
        </w:rPr>
        <w:t>）住改非经营补助</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default" w:eastAsia="仿宋_GB2312"/>
          <w:color w:val="000000"/>
          <w:sz w:val="32"/>
          <w:lang w:val="en-US" w:eastAsia="zh-CN"/>
        </w:rPr>
      </w:pPr>
      <w:r>
        <w:rPr>
          <w:rFonts w:eastAsia="仿宋_GB2312"/>
          <w:color w:val="000000"/>
          <w:sz w:val="32"/>
        </w:rPr>
        <w:t>未确权为营业用房而实际用作生产和经营的房屋停产停业损失补偿按实际经营面积给予200元/平方米一次性补偿。</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黑体"/>
          <w:color w:val="000000"/>
          <w:sz w:val="32"/>
          <w:szCs w:val="32"/>
        </w:rPr>
      </w:pPr>
      <w:r>
        <w:rPr>
          <w:rFonts w:hint="eastAsia" w:eastAsia="黑体"/>
          <w:color w:val="000000"/>
          <w:sz w:val="32"/>
          <w:szCs w:val="32"/>
          <w:lang w:val="en-US" w:eastAsia="zh-CN"/>
        </w:rPr>
        <w:t>九、</w:t>
      </w:r>
      <w:r>
        <w:rPr>
          <w:rFonts w:eastAsia="黑体"/>
          <w:color w:val="000000"/>
          <w:sz w:val="32"/>
          <w:szCs w:val="32"/>
        </w:rPr>
        <w:t>补偿款支付方式</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仿宋_GB2312"/>
          <w:color w:val="000000"/>
          <w:sz w:val="32"/>
          <w:szCs w:val="32"/>
        </w:rPr>
      </w:pPr>
      <w:r>
        <w:rPr>
          <w:rFonts w:eastAsia="仿宋_GB2312"/>
          <w:color w:val="000000"/>
          <w:sz w:val="32"/>
          <w:szCs w:val="32"/>
        </w:rPr>
        <w:t>被征收人在规定时间内与征收单位办理完相关手续后，征收单位以银行转账方式向被征收人一次性全额支付。若被征收人房屋</w:t>
      </w:r>
      <w:r>
        <w:rPr>
          <w:rFonts w:hint="eastAsia" w:eastAsia="仿宋_GB2312"/>
          <w:color w:val="000000"/>
          <w:sz w:val="32"/>
          <w:szCs w:val="32"/>
          <w:lang w:val="en-US" w:eastAsia="zh-CN"/>
        </w:rPr>
        <w:t>涉及</w:t>
      </w:r>
      <w:r>
        <w:rPr>
          <w:rFonts w:eastAsia="仿宋_GB2312"/>
          <w:color w:val="000000"/>
          <w:sz w:val="32"/>
          <w:szCs w:val="32"/>
        </w:rPr>
        <w:t>租赁、抵押或查封的，在征收单位、被征收人以及相关方未以书面方式协调好相关事宜以前，征收单位可以不支付被征收人房屋征收补偿款。</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eastAsia="黑体"/>
          <w:color w:val="000000"/>
          <w:sz w:val="32"/>
          <w:szCs w:val="32"/>
        </w:rPr>
      </w:pPr>
      <w:r>
        <w:rPr>
          <w:rFonts w:hint="eastAsia" w:eastAsia="黑体"/>
          <w:color w:val="000000"/>
          <w:sz w:val="32"/>
          <w:szCs w:val="32"/>
          <w:lang w:val="en-US" w:eastAsia="zh-CN"/>
        </w:rPr>
        <w:t>十</w:t>
      </w:r>
      <w:r>
        <w:rPr>
          <w:rFonts w:eastAsia="黑体"/>
          <w:color w:val="000000"/>
          <w:sz w:val="32"/>
          <w:szCs w:val="32"/>
        </w:rPr>
        <w:t>、意见反馈</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eastAsia" w:eastAsia="仿宋_GB2312"/>
          <w:color w:val="000000"/>
          <w:sz w:val="32"/>
          <w:szCs w:val="32"/>
        </w:rPr>
      </w:pPr>
      <w:r>
        <w:rPr>
          <w:rFonts w:eastAsia="仿宋_GB2312"/>
          <w:color w:val="000000"/>
          <w:sz w:val="32"/>
          <w:szCs w:val="32"/>
        </w:rPr>
        <w:t>征收范围内的被征收户对以上征收补偿安置征求意见方案有异议的，可在20</w:t>
      </w:r>
      <w:r>
        <w:rPr>
          <w:rFonts w:hint="eastAsia" w:eastAsia="仿宋_GB2312"/>
          <w:color w:val="000000"/>
          <w:sz w:val="32"/>
          <w:szCs w:val="32"/>
          <w:lang w:val="en-US" w:eastAsia="zh-CN"/>
        </w:rPr>
        <w:t>22</w:t>
      </w:r>
      <w:r>
        <w:rPr>
          <w:rFonts w:eastAsia="仿宋_GB2312"/>
          <w:color w:val="000000"/>
          <w:sz w:val="32"/>
          <w:szCs w:val="32"/>
        </w:rPr>
        <w:t>年</w:t>
      </w:r>
      <w:r>
        <w:rPr>
          <w:rFonts w:hint="eastAsia" w:eastAsia="仿宋_GB2312"/>
          <w:color w:val="000000"/>
          <w:sz w:val="32"/>
          <w:szCs w:val="32"/>
          <w:lang w:val="en-US" w:eastAsia="zh-CN"/>
        </w:rPr>
        <w:t>12</w:t>
      </w:r>
      <w:r>
        <w:rPr>
          <w:rFonts w:eastAsia="仿宋_GB2312"/>
          <w:color w:val="000000"/>
          <w:sz w:val="32"/>
          <w:szCs w:val="32"/>
        </w:rPr>
        <w:t>月</w:t>
      </w:r>
      <w:r>
        <w:rPr>
          <w:rFonts w:hint="eastAsia" w:eastAsia="仿宋_GB2312"/>
          <w:color w:val="000000"/>
          <w:sz w:val="32"/>
          <w:szCs w:val="32"/>
          <w:lang w:val="en-US" w:eastAsia="zh-CN"/>
        </w:rPr>
        <w:t>9</w:t>
      </w:r>
      <w:r>
        <w:rPr>
          <w:rFonts w:eastAsia="仿宋_GB2312"/>
          <w:color w:val="000000"/>
          <w:sz w:val="32"/>
          <w:szCs w:val="32"/>
        </w:rPr>
        <w:t>日前</w:t>
      </w:r>
      <w:r>
        <w:rPr>
          <w:rFonts w:hint="eastAsia" w:eastAsia="仿宋_GB2312"/>
          <w:color w:val="000000"/>
          <w:sz w:val="32"/>
          <w:szCs w:val="32"/>
        </w:rPr>
        <w:t>以</w:t>
      </w:r>
      <w:r>
        <w:rPr>
          <w:rFonts w:eastAsia="仿宋_GB2312"/>
          <w:color w:val="000000"/>
          <w:sz w:val="32"/>
          <w:szCs w:val="32"/>
        </w:rPr>
        <w:t>书面</w:t>
      </w:r>
      <w:r>
        <w:rPr>
          <w:rFonts w:hint="eastAsia" w:eastAsia="仿宋_GB2312"/>
          <w:color w:val="000000"/>
          <w:sz w:val="32"/>
          <w:szCs w:val="32"/>
        </w:rPr>
        <w:t>形式实名</w:t>
      </w:r>
      <w:r>
        <w:rPr>
          <w:rFonts w:eastAsia="仿宋_GB2312"/>
          <w:color w:val="000000"/>
          <w:sz w:val="32"/>
          <w:szCs w:val="32"/>
        </w:rPr>
        <w:t>向乐至县房屋征收局（</w:t>
      </w:r>
      <w:r>
        <w:rPr>
          <w:rFonts w:hint="eastAsia" w:eastAsia="仿宋_GB2312"/>
          <w:color w:val="000000"/>
          <w:sz w:val="32"/>
          <w:szCs w:val="32"/>
          <w:lang w:val="en-US" w:eastAsia="zh-CN"/>
        </w:rPr>
        <w:t>地址：南塔街道通达路39号</w:t>
      </w:r>
      <w:r>
        <w:rPr>
          <w:rFonts w:eastAsia="仿宋_GB2312"/>
          <w:color w:val="000000"/>
          <w:sz w:val="32"/>
          <w:szCs w:val="32"/>
        </w:rPr>
        <w:t>）提出。</w:t>
      </w: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eastAsia" w:eastAsia="仿宋_GB2312"/>
          <w:color w:val="000000"/>
          <w:sz w:val="32"/>
          <w:szCs w:val="32"/>
        </w:rPr>
      </w:pPr>
    </w:p>
    <w:p>
      <w:pPr>
        <w:keepNext w:val="0"/>
        <w:keepLines w:val="0"/>
        <w:pageBreakBefore w:val="0"/>
        <w:kinsoku/>
        <w:overflowPunct/>
        <w:topLinePunct w:val="0"/>
        <w:autoSpaceDE/>
        <w:autoSpaceDN/>
        <w:bidi w:val="0"/>
        <w:adjustRightInd/>
        <w:snapToGrid/>
        <w:spacing w:line="590" w:lineRule="exact"/>
        <w:ind w:firstLine="640" w:firstLineChars="200"/>
        <w:textAlignment w:val="auto"/>
        <w:rPr>
          <w:rFonts w:hint="eastAsia" w:eastAsia="仿宋_GB2312"/>
          <w:color w:val="000000"/>
          <w:sz w:val="32"/>
          <w:szCs w:val="32"/>
        </w:rPr>
      </w:pPr>
    </w:p>
    <w:p>
      <w:pPr>
        <w:keepNext w:val="0"/>
        <w:keepLines w:val="0"/>
        <w:pageBreakBefore w:val="0"/>
        <w:kinsoku/>
        <w:wordWrap w:val="0"/>
        <w:overflowPunct/>
        <w:topLinePunct w:val="0"/>
        <w:autoSpaceDE/>
        <w:autoSpaceDN/>
        <w:bidi w:val="0"/>
        <w:adjustRightInd/>
        <w:snapToGrid/>
        <w:spacing w:line="590" w:lineRule="exact"/>
        <w:jc w:val="right"/>
        <w:textAlignment w:val="auto"/>
        <w:rPr>
          <w:rFonts w:hint="default" w:eastAsia="仿宋_GB2312"/>
          <w:b/>
          <w:color w:val="000000"/>
          <w:spacing w:val="16"/>
          <w:sz w:val="32"/>
          <w:szCs w:val="32"/>
          <w:lang w:val="en-US" w:eastAsia="zh-CN"/>
        </w:rPr>
      </w:pPr>
      <w:r>
        <w:rPr>
          <w:rFonts w:eastAsia="仿宋_GB2312"/>
          <w:color w:val="000000"/>
          <w:spacing w:val="16"/>
          <w:sz w:val="32"/>
          <w:szCs w:val="32"/>
        </w:rPr>
        <w:t>乐至县人民政府</w:t>
      </w:r>
      <w:r>
        <w:rPr>
          <w:rFonts w:hint="eastAsia" w:eastAsia="仿宋_GB2312"/>
          <w:color w:val="000000"/>
          <w:spacing w:val="16"/>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right="0"/>
        <w:jc w:val="right"/>
        <w:textAlignment w:val="auto"/>
        <w:rPr>
          <w:rFonts w:hint="default" w:eastAsia="仿宋_GB2312"/>
          <w:color w:val="000000"/>
          <w:sz w:val="32"/>
          <w:szCs w:val="32"/>
          <w:lang w:val="en-US" w:eastAsia="zh-CN"/>
        </w:rPr>
      </w:pPr>
      <w:r>
        <w:rPr>
          <w:rFonts w:eastAsia="仿宋_GB2312"/>
          <w:color w:val="000000"/>
          <w:sz w:val="32"/>
          <w:szCs w:val="32"/>
        </w:rPr>
        <w:t>20</w:t>
      </w:r>
      <w:r>
        <w:rPr>
          <w:rFonts w:hint="eastAsia" w:eastAsia="仿宋_GB2312"/>
          <w:color w:val="000000"/>
          <w:sz w:val="32"/>
          <w:szCs w:val="32"/>
          <w:lang w:val="en-US" w:eastAsia="zh-CN"/>
        </w:rPr>
        <w:t>22</w:t>
      </w:r>
      <w:r>
        <w:rPr>
          <w:rFonts w:eastAsia="仿宋_GB2312"/>
          <w:color w:val="000000"/>
          <w:sz w:val="32"/>
          <w:szCs w:val="32"/>
        </w:rPr>
        <w:t>年</w:t>
      </w:r>
      <w:r>
        <w:rPr>
          <w:rFonts w:hint="eastAsia" w:eastAsia="仿宋_GB2312"/>
          <w:color w:val="000000"/>
          <w:sz w:val="32"/>
          <w:szCs w:val="32"/>
          <w:lang w:val="en-US" w:eastAsia="zh-CN"/>
        </w:rPr>
        <w:t>11</w:t>
      </w:r>
      <w:r>
        <w:rPr>
          <w:rFonts w:eastAsia="仿宋_GB2312"/>
          <w:color w:val="000000"/>
          <w:sz w:val="32"/>
          <w:szCs w:val="32"/>
        </w:rPr>
        <w:t>月</w:t>
      </w:r>
      <w:r>
        <w:rPr>
          <w:rFonts w:hint="eastAsia" w:eastAsia="仿宋_GB2312"/>
          <w:color w:val="000000"/>
          <w:sz w:val="32"/>
          <w:szCs w:val="32"/>
          <w:lang w:val="en-US" w:eastAsia="zh-CN"/>
        </w:rPr>
        <w:t>9</w:t>
      </w:r>
      <w:r>
        <w:rPr>
          <w:rFonts w:eastAsia="仿宋_GB2312"/>
          <w:color w:val="000000"/>
          <w:sz w:val="32"/>
          <w:szCs w:val="32"/>
        </w:rPr>
        <w:t>日</w:t>
      </w:r>
      <w:r>
        <w:rPr>
          <w:rFonts w:hint="eastAsia" w:eastAsia="仿宋_GB2312"/>
          <w:color w:val="000000"/>
          <w:sz w:val="32"/>
          <w:szCs w:val="32"/>
          <w:lang w:val="en-US" w:eastAsia="zh-CN"/>
        </w:rPr>
        <w:t xml:space="preserve">        </w:t>
      </w:r>
    </w:p>
    <w:bookmarkEnd w:id="0"/>
    <w:sectPr>
      <w:headerReference r:id="rId3" w:type="default"/>
      <w:footerReference r:id="rId4" w:type="default"/>
      <w:footerReference r:id="rId5" w:type="even"/>
      <w:pgSz w:w="11907" w:h="16840"/>
      <w:pgMar w:top="2098" w:right="1474" w:bottom="1928" w:left="1588" w:header="851" w:footer="150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00"/>
    <w:family w:val="script"/>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440" w:wrap="around" w:vAnchor="text" w:hAnchor="margin" w:xAlign="outside" w:y="-3"/>
      <w:jc w:val="center"/>
      <w:rPr>
        <w:rStyle w:val="9"/>
        <w:rFonts w:hint="eastAsia"/>
        <w:sz w:val="28"/>
        <w:szCs w:val="28"/>
      </w:rPr>
    </w:pPr>
    <w:r>
      <w:rPr>
        <w:rStyle w:val="9"/>
        <w:rFonts w:hint="eastAsia"/>
        <w:sz w:val="28"/>
        <w:szCs w:val="28"/>
      </w:rPr>
      <w:t xml:space="preserve">— </w:t>
    </w:r>
    <w:r>
      <w:rPr>
        <w:rStyle w:val="9"/>
        <w:rFonts w:hint="eastAsia" w:asciiTheme="minorEastAsia" w:hAnsiTheme="minorEastAsia" w:eastAsiaTheme="minorEastAsia" w:cstheme="minorEastAsia"/>
        <w:sz w:val="28"/>
        <w:szCs w:val="28"/>
      </w:rPr>
      <w:fldChar w:fldCharType="begin"/>
    </w:r>
    <w:r>
      <w:rPr>
        <w:rStyle w:val="9"/>
        <w:rFonts w:hint="eastAsia" w:asciiTheme="minorEastAsia" w:hAnsiTheme="minorEastAsia" w:eastAsiaTheme="minorEastAsia" w:cstheme="minorEastAsia"/>
        <w:sz w:val="28"/>
        <w:szCs w:val="28"/>
      </w:rPr>
      <w:instrText xml:space="preserve">PAGE  </w:instrText>
    </w:r>
    <w:r>
      <w:rPr>
        <w:rStyle w:val="9"/>
        <w:rFonts w:hint="eastAsia" w:asciiTheme="minorEastAsia" w:hAnsiTheme="minorEastAsia" w:eastAsiaTheme="minorEastAsia" w:cstheme="minorEastAsia"/>
        <w:sz w:val="28"/>
        <w:szCs w:val="28"/>
      </w:rPr>
      <w:fldChar w:fldCharType="separate"/>
    </w:r>
    <w:r>
      <w:rPr>
        <w:rStyle w:val="9"/>
        <w:rFonts w:hint="eastAsia" w:asciiTheme="minorEastAsia" w:hAnsiTheme="minorEastAsia" w:eastAsiaTheme="minorEastAsia" w:cstheme="minorEastAsia"/>
        <w:sz w:val="28"/>
        <w:szCs w:val="28"/>
      </w:rPr>
      <w:t>5</w:t>
    </w:r>
    <w:r>
      <w:rPr>
        <w:rStyle w:val="9"/>
        <w:rFonts w:hint="eastAsia" w:asciiTheme="minorEastAsia" w:hAnsiTheme="minorEastAsia" w:eastAsiaTheme="minorEastAsia" w:cstheme="minorEastAsia"/>
        <w:sz w:val="28"/>
        <w:szCs w:val="28"/>
      </w:rPr>
      <w:fldChar w:fldCharType="end"/>
    </w:r>
    <w:r>
      <w:rPr>
        <w:rStyle w:val="9"/>
        <w:rFonts w:hint="eastAsia"/>
        <w:sz w:val="28"/>
        <w:szCs w:val="28"/>
      </w:rPr>
      <w:t xml:space="preserve"> —</w:t>
    </w:r>
  </w:p>
  <w:p>
    <w:pPr>
      <w:pStyle w:val="4"/>
      <w:ind w:right="360" w:firstLine="360"/>
      <w:jc w:val="center"/>
      <w:rPr>
        <w:rFonts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A29D9"/>
    <w:multiLevelType w:val="singleLevel"/>
    <w:tmpl w:val="F2EA29D9"/>
    <w:lvl w:ilvl="0" w:tentative="0">
      <w:start w:val="2"/>
      <w:numFmt w:val="decimal"/>
      <w:suff w:val="space"/>
      <w:lvlText w:val="%1."/>
      <w:lvlJc w:val="left"/>
    </w:lvl>
  </w:abstractNum>
  <w:abstractNum w:abstractNumId="1">
    <w:nsid w:val="174F6349"/>
    <w:multiLevelType w:val="multilevel"/>
    <w:tmpl w:val="174F6349"/>
    <w:lvl w:ilvl="0" w:tentative="0">
      <w:start w:val="4"/>
      <w:numFmt w:val="japaneseCounting"/>
      <w:lvlText w:val="（%1）"/>
      <w:lvlJc w:val="left"/>
      <w:pPr>
        <w:ind w:left="1706" w:hanging="1080"/>
      </w:pPr>
      <w:rPr>
        <w:rFonts w:hint="default"/>
      </w:rPr>
    </w:lvl>
    <w:lvl w:ilvl="1" w:tentative="0">
      <w:start w:val="1"/>
      <w:numFmt w:val="lowerLetter"/>
      <w:lvlText w:val="%2)"/>
      <w:lvlJc w:val="left"/>
      <w:pPr>
        <w:ind w:left="1466" w:hanging="420"/>
      </w:pPr>
    </w:lvl>
    <w:lvl w:ilvl="2" w:tentative="0">
      <w:start w:val="1"/>
      <w:numFmt w:val="lowerRoman"/>
      <w:lvlText w:val="%3."/>
      <w:lvlJc w:val="right"/>
      <w:pPr>
        <w:ind w:left="1886" w:hanging="420"/>
      </w:pPr>
    </w:lvl>
    <w:lvl w:ilvl="3" w:tentative="0">
      <w:start w:val="1"/>
      <w:numFmt w:val="decimal"/>
      <w:lvlText w:val="%4."/>
      <w:lvlJc w:val="left"/>
      <w:pPr>
        <w:ind w:left="2306" w:hanging="420"/>
      </w:pPr>
    </w:lvl>
    <w:lvl w:ilvl="4" w:tentative="0">
      <w:start w:val="1"/>
      <w:numFmt w:val="lowerLetter"/>
      <w:lvlText w:val="%5)"/>
      <w:lvlJc w:val="left"/>
      <w:pPr>
        <w:ind w:left="2726" w:hanging="420"/>
      </w:pPr>
    </w:lvl>
    <w:lvl w:ilvl="5" w:tentative="0">
      <w:start w:val="1"/>
      <w:numFmt w:val="lowerRoman"/>
      <w:lvlText w:val="%6."/>
      <w:lvlJc w:val="right"/>
      <w:pPr>
        <w:ind w:left="3146" w:hanging="420"/>
      </w:pPr>
    </w:lvl>
    <w:lvl w:ilvl="6" w:tentative="0">
      <w:start w:val="1"/>
      <w:numFmt w:val="decimal"/>
      <w:lvlText w:val="%7."/>
      <w:lvlJc w:val="left"/>
      <w:pPr>
        <w:ind w:left="3566" w:hanging="420"/>
      </w:pPr>
    </w:lvl>
    <w:lvl w:ilvl="7" w:tentative="0">
      <w:start w:val="1"/>
      <w:numFmt w:val="lowerLetter"/>
      <w:lvlText w:val="%8)"/>
      <w:lvlJc w:val="left"/>
      <w:pPr>
        <w:ind w:left="3986" w:hanging="420"/>
      </w:pPr>
    </w:lvl>
    <w:lvl w:ilvl="8" w:tentative="0">
      <w:start w:val="1"/>
      <w:numFmt w:val="lowerRoman"/>
      <w:lvlText w:val="%9."/>
      <w:lvlJc w:val="right"/>
      <w:pPr>
        <w:ind w:left="4406" w:hanging="420"/>
      </w:pPr>
    </w:lvl>
  </w:abstractNum>
  <w:abstractNum w:abstractNumId="2">
    <w:nsid w:val="6DFD978D"/>
    <w:multiLevelType w:val="singleLevel"/>
    <w:tmpl w:val="6DFD978D"/>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YzAzYjc2NDc3OGIwYTIwN2RhY2MwNGM2NjQ1MWUifQ=="/>
  </w:docVars>
  <w:rsids>
    <w:rsidRoot w:val="00A43913"/>
    <w:rsid w:val="0000456D"/>
    <w:rsid w:val="00004CA8"/>
    <w:rsid w:val="00005133"/>
    <w:rsid w:val="00014158"/>
    <w:rsid w:val="00016CF1"/>
    <w:rsid w:val="000172E1"/>
    <w:rsid w:val="00035F77"/>
    <w:rsid w:val="0003797E"/>
    <w:rsid w:val="0004048B"/>
    <w:rsid w:val="00057C27"/>
    <w:rsid w:val="000657B4"/>
    <w:rsid w:val="000710D9"/>
    <w:rsid w:val="000763EB"/>
    <w:rsid w:val="000824C3"/>
    <w:rsid w:val="000A0692"/>
    <w:rsid w:val="000A7DCD"/>
    <w:rsid w:val="000B5368"/>
    <w:rsid w:val="000C0C5E"/>
    <w:rsid w:val="000C45E4"/>
    <w:rsid w:val="000D13DF"/>
    <w:rsid w:val="000D28FB"/>
    <w:rsid w:val="000D4522"/>
    <w:rsid w:val="000E0BCB"/>
    <w:rsid w:val="000F33ED"/>
    <w:rsid w:val="000F4BD0"/>
    <w:rsid w:val="00100B3F"/>
    <w:rsid w:val="001012EE"/>
    <w:rsid w:val="00107DF2"/>
    <w:rsid w:val="00130EF9"/>
    <w:rsid w:val="00135879"/>
    <w:rsid w:val="001368C0"/>
    <w:rsid w:val="0015677C"/>
    <w:rsid w:val="00157CB2"/>
    <w:rsid w:val="00160E31"/>
    <w:rsid w:val="001619DE"/>
    <w:rsid w:val="001620A4"/>
    <w:rsid w:val="001621F1"/>
    <w:rsid w:val="0017051E"/>
    <w:rsid w:val="00190346"/>
    <w:rsid w:val="00194C75"/>
    <w:rsid w:val="001A0C3F"/>
    <w:rsid w:val="001C36E9"/>
    <w:rsid w:val="001C72D9"/>
    <w:rsid w:val="001E20D1"/>
    <w:rsid w:val="001F39E8"/>
    <w:rsid w:val="0020074B"/>
    <w:rsid w:val="00203DF3"/>
    <w:rsid w:val="002053F8"/>
    <w:rsid w:val="00205E28"/>
    <w:rsid w:val="00213E7E"/>
    <w:rsid w:val="0021571E"/>
    <w:rsid w:val="0021743B"/>
    <w:rsid w:val="002269B8"/>
    <w:rsid w:val="00226AA9"/>
    <w:rsid w:val="00227A10"/>
    <w:rsid w:val="00233C4E"/>
    <w:rsid w:val="00241328"/>
    <w:rsid w:val="0024588F"/>
    <w:rsid w:val="002611DA"/>
    <w:rsid w:val="00265CB5"/>
    <w:rsid w:val="0027346B"/>
    <w:rsid w:val="0027510C"/>
    <w:rsid w:val="0028331A"/>
    <w:rsid w:val="0028558F"/>
    <w:rsid w:val="00292726"/>
    <w:rsid w:val="002D107C"/>
    <w:rsid w:val="002D2B66"/>
    <w:rsid w:val="002E3168"/>
    <w:rsid w:val="002E3945"/>
    <w:rsid w:val="002E651D"/>
    <w:rsid w:val="002F1E95"/>
    <w:rsid w:val="002F436F"/>
    <w:rsid w:val="002F7C07"/>
    <w:rsid w:val="00313DF1"/>
    <w:rsid w:val="003210CF"/>
    <w:rsid w:val="00330198"/>
    <w:rsid w:val="00331B35"/>
    <w:rsid w:val="00343DC9"/>
    <w:rsid w:val="0034706D"/>
    <w:rsid w:val="0035239E"/>
    <w:rsid w:val="00354487"/>
    <w:rsid w:val="0035461E"/>
    <w:rsid w:val="00354D4A"/>
    <w:rsid w:val="003729C3"/>
    <w:rsid w:val="00374ED4"/>
    <w:rsid w:val="00391F78"/>
    <w:rsid w:val="003A5783"/>
    <w:rsid w:val="003A7E38"/>
    <w:rsid w:val="003B4FC2"/>
    <w:rsid w:val="003B7354"/>
    <w:rsid w:val="003B751F"/>
    <w:rsid w:val="003C700A"/>
    <w:rsid w:val="003C704A"/>
    <w:rsid w:val="003C7121"/>
    <w:rsid w:val="003D341F"/>
    <w:rsid w:val="003D56D1"/>
    <w:rsid w:val="003E03A9"/>
    <w:rsid w:val="003F0AA9"/>
    <w:rsid w:val="003F0EE7"/>
    <w:rsid w:val="003F4237"/>
    <w:rsid w:val="003F6DDD"/>
    <w:rsid w:val="00400A5A"/>
    <w:rsid w:val="0040358F"/>
    <w:rsid w:val="004040D5"/>
    <w:rsid w:val="00425A6A"/>
    <w:rsid w:val="00430E60"/>
    <w:rsid w:val="00431D59"/>
    <w:rsid w:val="00435ED7"/>
    <w:rsid w:val="00437F87"/>
    <w:rsid w:val="00442FBD"/>
    <w:rsid w:val="00446AB4"/>
    <w:rsid w:val="00453A45"/>
    <w:rsid w:val="00455BBA"/>
    <w:rsid w:val="00457E2C"/>
    <w:rsid w:val="0046070E"/>
    <w:rsid w:val="004636CD"/>
    <w:rsid w:val="00465F0E"/>
    <w:rsid w:val="004672C2"/>
    <w:rsid w:val="00473572"/>
    <w:rsid w:val="00482383"/>
    <w:rsid w:val="004963FD"/>
    <w:rsid w:val="004A01E6"/>
    <w:rsid w:val="004A1097"/>
    <w:rsid w:val="004A485A"/>
    <w:rsid w:val="004A4CEE"/>
    <w:rsid w:val="004A6FE4"/>
    <w:rsid w:val="004A7B32"/>
    <w:rsid w:val="004A7E84"/>
    <w:rsid w:val="004B5B27"/>
    <w:rsid w:val="004D2693"/>
    <w:rsid w:val="004E0F2F"/>
    <w:rsid w:val="004E6698"/>
    <w:rsid w:val="004F1DFE"/>
    <w:rsid w:val="00502602"/>
    <w:rsid w:val="00512C5F"/>
    <w:rsid w:val="005231C3"/>
    <w:rsid w:val="00523305"/>
    <w:rsid w:val="00530E9D"/>
    <w:rsid w:val="00575D96"/>
    <w:rsid w:val="005824BD"/>
    <w:rsid w:val="00594591"/>
    <w:rsid w:val="005A178E"/>
    <w:rsid w:val="005A5CC0"/>
    <w:rsid w:val="005A69B6"/>
    <w:rsid w:val="005B3CFE"/>
    <w:rsid w:val="005B6F1C"/>
    <w:rsid w:val="005C4FD6"/>
    <w:rsid w:val="005E16A4"/>
    <w:rsid w:val="005E22C3"/>
    <w:rsid w:val="005E7304"/>
    <w:rsid w:val="0060027A"/>
    <w:rsid w:val="006069B1"/>
    <w:rsid w:val="0061119B"/>
    <w:rsid w:val="00612CD3"/>
    <w:rsid w:val="00614E80"/>
    <w:rsid w:val="00615316"/>
    <w:rsid w:val="00646E6B"/>
    <w:rsid w:val="00655575"/>
    <w:rsid w:val="00664C59"/>
    <w:rsid w:val="00681029"/>
    <w:rsid w:val="0068305E"/>
    <w:rsid w:val="00683ECE"/>
    <w:rsid w:val="00686164"/>
    <w:rsid w:val="006903D8"/>
    <w:rsid w:val="006920A8"/>
    <w:rsid w:val="006A21ED"/>
    <w:rsid w:val="006A7CA8"/>
    <w:rsid w:val="006C5D36"/>
    <w:rsid w:val="006F0311"/>
    <w:rsid w:val="006F05A4"/>
    <w:rsid w:val="006F3CC8"/>
    <w:rsid w:val="006F71A0"/>
    <w:rsid w:val="00713AD1"/>
    <w:rsid w:val="00716B3C"/>
    <w:rsid w:val="007240A1"/>
    <w:rsid w:val="007251E4"/>
    <w:rsid w:val="007253B4"/>
    <w:rsid w:val="0073506A"/>
    <w:rsid w:val="00735385"/>
    <w:rsid w:val="0074159E"/>
    <w:rsid w:val="00741A51"/>
    <w:rsid w:val="0074439A"/>
    <w:rsid w:val="00744539"/>
    <w:rsid w:val="00771BEA"/>
    <w:rsid w:val="00775383"/>
    <w:rsid w:val="0078417E"/>
    <w:rsid w:val="0079701B"/>
    <w:rsid w:val="007B1B70"/>
    <w:rsid w:val="007B79E1"/>
    <w:rsid w:val="007C5B14"/>
    <w:rsid w:val="007D3BB8"/>
    <w:rsid w:val="007D44A4"/>
    <w:rsid w:val="007D6B0F"/>
    <w:rsid w:val="007D7DB5"/>
    <w:rsid w:val="007E0FE4"/>
    <w:rsid w:val="007E3EF7"/>
    <w:rsid w:val="007F2C7E"/>
    <w:rsid w:val="00813945"/>
    <w:rsid w:val="008170D2"/>
    <w:rsid w:val="0082243F"/>
    <w:rsid w:val="00830599"/>
    <w:rsid w:val="008319DA"/>
    <w:rsid w:val="00845E97"/>
    <w:rsid w:val="00855FA2"/>
    <w:rsid w:val="0086515A"/>
    <w:rsid w:val="00866AB9"/>
    <w:rsid w:val="00881F2C"/>
    <w:rsid w:val="00886D39"/>
    <w:rsid w:val="008875FB"/>
    <w:rsid w:val="0089040B"/>
    <w:rsid w:val="008A1442"/>
    <w:rsid w:val="008A153D"/>
    <w:rsid w:val="008C4BFA"/>
    <w:rsid w:val="008D3636"/>
    <w:rsid w:val="008D77E9"/>
    <w:rsid w:val="008E73BB"/>
    <w:rsid w:val="008E7E3C"/>
    <w:rsid w:val="008F0D4E"/>
    <w:rsid w:val="008F350F"/>
    <w:rsid w:val="008F690A"/>
    <w:rsid w:val="00900620"/>
    <w:rsid w:val="0091215C"/>
    <w:rsid w:val="0091308D"/>
    <w:rsid w:val="00917224"/>
    <w:rsid w:val="009214E2"/>
    <w:rsid w:val="00926471"/>
    <w:rsid w:val="00932B9A"/>
    <w:rsid w:val="00935BF6"/>
    <w:rsid w:val="009420F5"/>
    <w:rsid w:val="00942A1E"/>
    <w:rsid w:val="00951F44"/>
    <w:rsid w:val="00954B44"/>
    <w:rsid w:val="00957B09"/>
    <w:rsid w:val="00962200"/>
    <w:rsid w:val="009635F7"/>
    <w:rsid w:val="00964131"/>
    <w:rsid w:val="00965C4E"/>
    <w:rsid w:val="00970EB0"/>
    <w:rsid w:val="00976186"/>
    <w:rsid w:val="00976929"/>
    <w:rsid w:val="009925AD"/>
    <w:rsid w:val="009A4A43"/>
    <w:rsid w:val="009C140C"/>
    <w:rsid w:val="009E168A"/>
    <w:rsid w:val="00A02B4A"/>
    <w:rsid w:val="00A10B22"/>
    <w:rsid w:val="00A2178E"/>
    <w:rsid w:val="00A30959"/>
    <w:rsid w:val="00A373DC"/>
    <w:rsid w:val="00A37859"/>
    <w:rsid w:val="00A40173"/>
    <w:rsid w:val="00A43913"/>
    <w:rsid w:val="00A45003"/>
    <w:rsid w:val="00A5303E"/>
    <w:rsid w:val="00A573F1"/>
    <w:rsid w:val="00A57CEF"/>
    <w:rsid w:val="00A640DC"/>
    <w:rsid w:val="00A84A59"/>
    <w:rsid w:val="00A87B6C"/>
    <w:rsid w:val="00A9642D"/>
    <w:rsid w:val="00AA25E3"/>
    <w:rsid w:val="00AA32C8"/>
    <w:rsid w:val="00AA466C"/>
    <w:rsid w:val="00AA50A7"/>
    <w:rsid w:val="00AB16F2"/>
    <w:rsid w:val="00AB3FDF"/>
    <w:rsid w:val="00AB769D"/>
    <w:rsid w:val="00AD0EF7"/>
    <w:rsid w:val="00AD4024"/>
    <w:rsid w:val="00AD49FD"/>
    <w:rsid w:val="00AE168F"/>
    <w:rsid w:val="00AF4D09"/>
    <w:rsid w:val="00B0060E"/>
    <w:rsid w:val="00B07138"/>
    <w:rsid w:val="00B12A07"/>
    <w:rsid w:val="00B17623"/>
    <w:rsid w:val="00B317C8"/>
    <w:rsid w:val="00B31B35"/>
    <w:rsid w:val="00B36B05"/>
    <w:rsid w:val="00B447EC"/>
    <w:rsid w:val="00B47C53"/>
    <w:rsid w:val="00B53D6C"/>
    <w:rsid w:val="00B610AF"/>
    <w:rsid w:val="00B73402"/>
    <w:rsid w:val="00B80315"/>
    <w:rsid w:val="00B96450"/>
    <w:rsid w:val="00BA053A"/>
    <w:rsid w:val="00BD08A8"/>
    <w:rsid w:val="00BE4F77"/>
    <w:rsid w:val="00C03862"/>
    <w:rsid w:val="00C123E4"/>
    <w:rsid w:val="00C13E93"/>
    <w:rsid w:val="00C226F7"/>
    <w:rsid w:val="00C34402"/>
    <w:rsid w:val="00C41E8B"/>
    <w:rsid w:val="00C457B4"/>
    <w:rsid w:val="00C53D28"/>
    <w:rsid w:val="00C65319"/>
    <w:rsid w:val="00C70BC9"/>
    <w:rsid w:val="00C742EC"/>
    <w:rsid w:val="00C76B78"/>
    <w:rsid w:val="00C80D53"/>
    <w:rsid w:val="00C8126D"/>
    <w:rsid w:val="00C812A8"/>
    <w:rsid w:val="00CA7598"/>
    <w:rsid w:val="00CB02C1"/>
    <w:rsid w:val="00CB1293"/>
    <w:rsid w:val="00CB2EFE"/>
    <w:rsid w:val="00CB3C79"/>
    <w:rsid w:val="00CB6DA8"/>
    <w:rsid w:val="00CC5A78"/>
    <w:rsid w:val="00CC695D"/>
    <w:rsid w:val="00CE2637"/>
    <w:rsid w:val="00CE6F4F"/>
    <w:rsid w:val="00CF0F03"/>
    <w:rsid w:val="00CF7D03"/>
    <w:rsid w:val="00CF7F67"/>
    <w:rsid w:val="00D03351"/>
    <w:rsid w:val="00D15F51"/>
    <w:rsid w:val="00D15FE4"/>
    <w:rsid w:val="00D24D84"/>
    <w:rsid w:val="00D404D0"/>
    <w:rsid w:val="00D54059"/>
    <w:rsid w:val="00D63C8B"/>
    <w:rsid w:val="00D73AFA"/>
    <w:rsid w:val="00D769F2"/>
    <w:rsid w:val="00D9273E"/>
    <w:rsid w:val="00DA2802"/>
    <w:rsid w:val="00DA4687"/>
    <w:rsid w:val="00DB564A"/>
    <w:rsid w:val="00DB5F2A"/>
    <w:rsid w:val="00DB6636"/>
    <w:rsid w:val="00DC712A"/>
    <w:rsid w:val="00DE25FC"/>
    <w:rsid w:val="00E108DB"/>
    <w:rsid w:val="00E15684"/>
    <w:rsid w:val="00E22AA5"/>
    <w:rsid w:val="00E374CC"/>
    <w:rsid w:val="00E443CA"/>
    <w:rsid w:val="00E5370A"/>
    <w:rsid w:val="00E72FB2"/>
    <w:rsid w:val="00E73C5E"/>
    <w:rsid w:val="00E80015"/>
    <w:rsid w:val="00E80B20"/>
    <w:rsid w:val="00E837BF"/>
    <w:rsid w:val="00E8562D"/>
    <w:rsid w:val="00E97B28"/>
    <w:rsid w:val="00EA1672"/>
    <w:rsid w:val="00EB3096"/>
    <w:rsid w:val="00EC48A4"/>
    <w:rsid w:val="00EC74DE"/>
    <w:rsid w:val="00EE468A"/>
    <w:rsid w:val="00EE5011"/>
    <w:rsid w:val="00EF5D7D"/>
    <w:rsid w:val="00F008FD"/>
    <w:rsid w:val="00F10794"/>
    <w:rsid w:val="00F16E6C"/>
    <w:rsid w:val="00F215DA"/>
    <w:rsid w:val="00F3116E"/>
    <w:rsid w:val="00F334B5"/>
    <w:rsid w:val="00F36672"/>
    <w:rsid w:val="00F370CC"/>
    <w:rsid w:val="00F40E7A"/>
    <w:rsid w:val="00F47A56"/>
    <w:rsid w:val="00F5032A"/>
    <w:rsid w:val="00F55035"/>
    <w:rsid w:val="00F7323C"/>
    <w:rsid w:val="00F740F6"/>
    <w:rsid w:val="00F81FA1"/>
    <w:rsid w:val="00F828BC"/>
    <w:rsid w:val="00F919B8"/>
    <w:rsid w:val="00F9309F"/>
    <w:rsid w:val="00F9767C"/>
    <w:rsid w:val="00FA092F"/>
    <w:rsid w:val="00FD14CE"/>
    <w:rsid w:val="00FE36C9"/>
    <w:rsid w:val="00FE53D3"/>
    <w:rsid w:val="00FF12A1"/>
    <w:rsid w:val="00FF192B"/>
    <w:rsid w:val="00FF49C5"/>
    <w:rsid w:val="00FF6FF6"/>
    <w:rsid w:val="10B458F5"/>
    <w:rsid w:val="2A9004C0"/>
    <w:rsid w:val="3AE35E7A"/>
    <w:rsid w:val="3F5FA2D3"/>
    <w:rsid w:val="40D37D69"/>
    <w:rsid w:val="4353613F"/>
    <w:rsid w:val="439978C6"/>
    <w:rsid w:val="4AB62D7A"/>
    <w:rsid w:val="54180C33"/>
    <w:rsid w:val="7A7FB675"/>
    <w:rsid w:val="B5FF43BD"/>
    <w:rsid w:val="D677A1E2"/>
    <w:rsid w:val="DFFD2F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6</Pages>
  <Words>2166</Words>
  <Characters>2235</Characters>
  <Lines>13</Lines>
  <Paragraphs>3</Paragraphs>
  <TotalTime>6</TotalTime>
  <ScaleCrop>false</ScaleCrop>
  <LinksUpToDate>false</LinksUpToDate>
  <CharactersWithSpaces>2245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2015-12-15T03:40:00Z</dcterms:created>
  <dc:creator>123</dc:creator>
  <cp:lastModifiedBy>user</cp:lastModifiedBy>
  <cp:lastPrinted>2022-12-01T03:10:00Z</cp:lastPrinted>
  <dcterms:modified xsi:type="dcterms:W3CDTF">2024-09-20T09:52:48Z</dcterms:modified>
  <dc:title>关于房屋搬迁工作的情况报告</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023EE3CBE9A7A39070D5EC661216CA40_43</vt:lpwstr>
  </property>
</Properties>
</file>