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DEFE1">
      <w:pPr>
        <w:spacing w:line="600" w:lineRule="exact"/>
        <w:jc w:val="center"/>
        <w:rPr>
          <w:rFonts w:ascii="Times New Roman" w:hAnsi="Times New Roman"/>
          <w:color w:val="000000"/>
          <w:sz w:val="19"/>
          <w:szCs w:val="19"/>
        </w:rPr>
      </w:pPr>
    </w:p>
    <w:p w14:paraId="035A7B9C">
      <w:pPr>
        <w:spacing w:line="600" w:lineRule="exact"/>
        <w:jc w:val="center"/>
        <w:rPr>
          <w:rFonts w:ascii="Times New Roman" w:hAnsi="Times New Roman"/>
          <w:color w:val="000000"/>
        </w:rPr>
      </w:pPr>
    </w:p>
    <w:p w14:paraId="54AB0EB9">
      <w:pPr>
        <w:spacing w:line="600" w:lineRule="exact"/>
        <w:jc w:val="center"/>
        <w:rPr>
          <w:rFonts w:ascii="Times New Roman" w:hAnsi="Times New Roman"/>
          <w:color w:val="000000"/>
        </w:rPr>
      </w:pPr>
    </w:p>
    <w:p w14:paraId="626F63FD">
      <w:pPr>
        <w:spacing w:line="600" w:lineRule="exact"/>
        <w:jc w:val="center"/>
        <w:rPr>
          <w:rFonts w:ascii="Times New Roman" w:hAnsi="Times New Roman"/>
          <w:color w:val="000000"/>
        </w:rPr>
      </w:pPr>
    </w:p>
    <w:p w14:paraId="47EB27CF">
      <w:pPr>
        <w:spacing w:line="660" w:lineRule="exact"/>
        <w:jc w:val="center"/>
        <w:rPr>
          <w:rFonts w:ascii="Times New Roman" w:hAnsi="Times New Roman"/>
          <w:color w:val="000000"/>
        </w:rPr>
      </w:pPr>
    </w:p>
    <w:p w14:paraId="2581DE4F">
      <w:pPr>
        <w:spacing w:line="600" w:lineRule="exact"/>
        <w:jc w:val="center"/>
        <w:rPr>
          <w:rFonts w:ascii="Times New Roman" w:hAnsi="Times New Roman"/>
          <w:color w:val="000000"/>
        </w:rPr>
      </w:pPr>
      <w:bookmarkStart w:id="2" w:name="_GoBack"/>
      <w:bookmarkEnd w:id="2"/>
    </w:p>
    <w:p w14:paraId="081992FB">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Times New Roman" w:hAnsi="Times New Roman"/>
          <w:color w:val="000000"/>
        </w:rPr>
      </w:pPr>
    </w:p>
    <w:p w14:paraId="693C3987">
      <w:pPr>
        <w:ind w:firstLine="160" w:firstLineChars="50"/>
        <w:rPr>
          <w:rFonts w:ascii="Times New Roman" w:hAnsi="Times New Roman" w:eastAsia="方正楷体_GBK"/>
          <w:color w:val="000000"/>
          <w:sz w:val="32"/>
          <w:szCs w:val="32"/>
        </w:rPr>
      </w:pPr>
      <w:r>
        <w:rPr>
          <w:rFonts w:hint="eastAsia" w:ascii="Times New Roman" w:hAnsi="Times New Roman" w:eastAsia="方正仿宋_GBK" w:cs="方正仿宋简体"/>
          <w:color w:val="000000"/>
          <w:sz w:val="32"/>
          <w:szCs w:val="32"/>
        </w:rPr>
        <w:t>安府办〔</w:t>
      </w:r>
      <w:r>
        <w:rPr>
          <w:rFonts w:ascii="Times New Roman" w:hAnsi="Times New Roman" w:eastAsia="方正仿宋_GBK"/>
          <w:color w:val="000000"/>
          <w:sz w:val="32"/>
          <w:szCs w:val="32"/>
        </w:rPr>
        <w:t>2024</w:t>
      </w:r>
      <w:r>
        <w:rPr>
          <w:rFonts w:hint="eastAsia" w:ascii="Times New Roman" w:hAnsi="Times New Roman" w:eastAsia="方正仿宋_GBK" w:cs="方正仿宋简体"/>
          <w:color w:val="000000"/>
          <w:sz w:val="32"/>
          <w:szCs w:val="32"/>
        </w:rPr>
        <w:t>〕</w:t>
      </w:r>
      <w:r>
        <w:rPr>
          <w:rFonts w:ascii="Times New Roman" w:hAnsi="Times New Roman" w:eastAsia="方正仿宋_GBK"/>
          <w:color w:val="000000"/>
          <w:sz w:val="32"/>
          <w:szCs w:val="32"/>
        </w:rPr>
        <w:t>7</w:t>
      </w:r>
      <w:r>
        <w:rPr>
          <w:rFonts w:hint="eastAsia" w:ascii="Times New Roman" w:hAnsi="Times New Roman" w:eastAsia="方正仿宋_GBK" w:cs="方正仿宋简体"/>
          <w:color w:val="000000"/>
          <w:sz w:val="32"/>
          <w:szCs w:val="32"/>
        </w:rPr>
        <w:t>号</w:t>
      </w:r>
      <w:r>
        <w:rPr>
          <w:rFonts w:ascii="Times New Roman" w:hAnsi="Times New Roman" w:eastAsia="方正仿宋_GBK"/>
          <w:color w:val="000000"/>
          <w:sz w:val="32"/>
          <w:szCs w:val="32"/>
        </w:rPr>
        <w:t xml:space="preserve">                    </w:t>
      </w:r>
      <w:r>
        <w:rPr>
          <w:rFonts w:hint="eastAsia" w:ascii="Times New Roman" w:hAnsi="Times New Roman" w:eastAsia="方正仿宋_GBK" w:cs="方正仿宋简体"/>
          <w:color w:val="000000"/>
          <w:sz w:val="32"/>
          <w:szCs w:val="32"/>
        </w:rPr>
        <w:t>签发人：</w:t>
      </w:r>
      <w:r>
        <w:rPr>
          <w:rFonts w:hint="eastAsia" w:ascii="Times New Roman" w:hAnsi="Times New Roman" w:eastAsia="方正楷体_GBK" w:cs="方正楷体简体"/>
          <w:color w:val="000000"/>
          <w:sz w:val="32"/>
          <w:szCs w:val="32"/>
        </w:rPr>
        <w:t>易</w:t>
      </w:r>
      <w:r>
        <w:rPr>
          <w:rFonts w:ascii="Times New Roman" w:hAnsi="Times New Roman" w:eastAsia="方正楷体_GBK" w:cs="方正楷体简体"/>
          <w:color w:val="000000"/>
          <w:sz w:val="32"/>
          <w:szCs w:val="32"/>
        </w:rPr>
        <w:t xml:space="preserve">  </w:t>
      </w:r>
      <w:r>
        <w:rPr>
          <w:rFonts w:hint="eastAsia" w:ascii="Times New Roman" w:hAnsi="Times New Roman" w:eastAsia="方正楷体_GBK" w:cs="方正楷体简体"/>
          <w:color w:val="000000"/>
          <w:sz w:val="32"/>
          <w:szCs w:val="32"/>
        </w:rPr>
        <w:t>磊</w:t>
      </w:r>
    </w:p>
    <w:p w14:paraId="2F6D16E1">
      <w:pPr>
        <w:spacing w:line="240" w:lineRule="exact"/>
        <w:rPr>
          <w:rFonts w:ascii="Times New Roman" w:hAnsi="Times New Roman" w:eastAsia="方正楷体_GBK"/>
          <w:color w:val="000000"/>
          <w:sz w:val="32"/>
          <w:szCs w:val="32"/>
        </w:rPr>
      </w:pPr>
      <w:r>
        <w:rPr>
          <w:rFonts w:ascii="Times New Roman" w:hAnsi="Times New Roman" w:eastAsia="方正仿宋_GBK"/>
          <w:color w:val="000000"/>
          <w:sz w:val="32"/>
          <w:szCs w:val="32"/>
        </w:rPr>
        <w:t xml:space="preserve">                   </w:t>
      </w:r>
    </w:p>
    <w:p w14:paraId="1B480AFD">
      <w:pPr>
        <w:spacing w:line="900" w:lineRule="exact"/>
        <w:rPr>
          <w:rFonts w:ascii="Times New Roman" w:hAnsi="Times New Roman"/>
          <w:color w:val="000000"/>
        </w:rPr>
      </w:pPr>
    </w:p>
    <w:p w14:paraId="3C3249A3">
      <w:pPr>
        <w:spacing w:line="6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安岳县人民政府办公室</w:t>
      </w:r>
    </w:p>
    <w:p w14:paraId="3F8F44D4">
      <w:pPr>
        <w:spacing w:line="6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关于县政府履行教育职责的自查报告</w:t>
      </w:r>
    </w:p>
    <w:p w14:paraId="4343D757">
      <w:pPr>
        <w:spacing w:line="400" w:lineRule="exact"/>
        <w:rPr>
          <w:rFonts w:ascii="Times New Roman" w:hAnsi="Times New Roman"/>
          <w:sz w:val="28"/>
          <w:szCs w:val="28"/>
        </w:rPr>
      </w:pPr>
    </w:p>
    <w:p w14:paraId="2EE67D3D">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市政府教育督导委员会办公室：</w:t>
      </w:r>
    </w:p>
    <w:p w14:paraId="43515C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bookmarkStart w:id="0" w:name="OLE_LINK6"/>
      <w:bookmarkEnd w:id="0"/>
      <w:bookmarkStart w:id="1" w:name="OLE_LINK5"/>
      <w:bookmarkEnd w:id="1"/>
      <w:r>
        <w:rPr>
          <w:rFonts w:hint="eastAsia" w:ascii="Times New Roman" w:hAnsi="Times New Roman" w:eastAsia="方正仿宋_GBK"/>
          <w:color w:val="000000"/>
          <w:kern w:val="0"/>
          <w:sz w:val="32"/>
          <w:szCs w:val="32"/>
        </w:rPr>
        <w:t>根据中共中央、国务院印发的《深化新时代教育评价改革总体方案》和《资阳市人民政府教育督导委员会关于开展</w:t>
      </w:r>
      <w:r>
        <w:rPr>
          <w:rFonts w:ascii="Times New Roman" w:hAnsi="Times New Roman" w:eastAsia="方正仿宋_GBK"/>
          <w:color w:val="000000"/>
          <w:kern w:val="0"/>
          <w:sz w:val="32"/>
          <w:szCs w:val="32"/>
        </w:rPr>
        <w:t>2024</w:t>
      </w:r>
      <w:r>
        <w:rPr>
          <w:rFonts w:hint="eastAsia" w:ascii="Times New Roman" w:hAnsi="Times New Roman" w:eastAsia="方正仿宋_GBK"/>
          <w:color w:val="000000"/>
          <w:kern w:val="0"/>
          <w:sz w:val="32"/>
          <w:szCs w:val="32"/>
        </w:rPr>
        <w:t>年对县（区）人民政府履行教育职责评价工作的通知》（资教督委〔</w:t>
      </w:r>
      <w:r>
        <w:rPr>
          <w:rFonts w:ascii="Times New Roman" w:hAnsi="Times New Roman" w:eastAsia="方正仿宋_GBK"/>
          <w:color w:val="000000"/>
          <w:kern w:val="0"/>
          <w:sz w:val="32"/>
          <w:szCs w:val="32"/>
        </w:rPr>
        <w:t>2024</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1</w:t>
      </w:r>
      <w:r>
        <w:rPr>
          <w:rFonts w:hint="eastAsia" w:ascii="Times New Roman" w:hAnsi="Times New Roman" w:eastAsia="方正仿宋_GBK"/>
          <w:color w:val="000000"/>
          <w:kern w:val="0"/>
          <w:sz w:val="32"/>
          <w:szCs w:val="32"/>
        </w:rPr>
        <w:t>号）要求，现将安岳县政府履行教育职责自查情况报告如下。</w:t>
      </w:r>
      <w:r>
        <w:rPr>
          <w:rFonts w:ascii="Times New Roman" w:hAnsi="Times New Roman" w:eastAsia="方正仿宋_GBK"/>
          <w:color w:val="000000"/>
          <w:kern w:val="0"/>
          <w:sz w:val="32"/>
          <w:szCs w:val="32"/>
        </w:rPr>
        <w:t xml:space="preserve"> </w:t>
      </w:r>
    </w:p>
    <w:p w14:paraId="06A5111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b/>
          <w:bCs/>
          <w:color w:val="000000"/>
          <w:kern w:val="0"/>
          <w:sz w:val="32"/>
          <w:szCs w:val="32"/>
        </w:rPr>
      </w:pPr>
      <w:r>
        <w:rPr>
          <w:rFonts w:hint="eastAsia" w:ascii="Times New Roman" w:hAnsi="Times New Roman" w:eastAsia="方正黑体_GBK"/>
          <w:sz w:val="32"/>
          <w:szCs w:val="32"/>
        </w:rPr>
        <w:t>履职情况</w:t>
      </w:r>
    </w:p>
    <w:p w14:paraId="03D42F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b/>
          <w:bCs/>
          <w:color w:val="000000"/>
          <w:kern w:val="0"/>
          <w:sz w:val="32"/>
          <w:szCs w:val="32"/>
        </w:rPr>
      </w:pPr>
      <w:r>
        <w:rPr>
          <w:rFonts w:hint="eastAsia" w:ascii="Times New Roman" w:hAnsi="Times New Roman" w:eastAsia="方正楷体_GBK"/>
          <w:b/>
          <w:bCs/>
          <w:color w:val="000000"/>
          <w:kern w:val="0"/>
          <w:sz w:val="32"/>
          <w:szCs w:val="32"/>
        </w:rPr>
        <w:t>（一）问题整改情况</w:t>
      </w:r>
    </w:p>
    <w:p w14:paraId="70797B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rPr>
      </w:pPr>
      <w:r>
        <w:rPr>
          <w:rFonts w:ascii="Times New Roman" w:hAnsi="Times New Roman" w:eastAsia="方正仿宋_GBK"/>
          <w:color w:val="000000"/>
          <w:kern w:val="0"/>
          <w:sz w:val="32"/>
          <w:szCs w:val="32"/>
        </w:rPr>
        <w:t>2022</w:t>
      </w:r>
      <w:r>
        <w:rPr>
          <w:rFonts w:hint="eastAsia" w:ascii="Times New Roman" w:hAnsi="Times New Roman" w:eastAsia="方正仿宋_GBK"/>
          <w:color w:val="000000"/>
          <w:kern w:val="0"/>
          <w:sz w:val="32"/>
          <w:szCs w:val="32"/>
        </w:rPr>
        <w:t>年</w:t>
      </w:r>
      <w:r>
        <w:rPr>
          <w:rFonts w:ascii="Times New Roman" w:hAnsi="Times New Roman" w:eastAsia="方正仿宋_GBK"/>
          <w:color w:val="000000"/>
          <w:kern w:val="0"/>
          <w:sz w:val="32"/>
          <w:szCs w:val="32"/>
        </w:rPr>
        <w:t>10</w:t>
      </w:r>
      <w:r>
        <w:rPr>
          <w:rFonts w:hint="eastAsia" w:ascii="Times New Roman" w:hAnsi="Times New Roman" w:eastAsia="方正仿宋_GBK"/>
          <w:color w:val="000000"/>
          <w:kern w:val="0"/>
          <w:sz w:val="32"/>
          <w:szCs w:val="32"/>
        </w:rPr>
        <w:t>月</w:t>
      </w:r>
      <w:r>
        <w:rPr>
          <w:rFonts w:ascii="Times New Roman" w:hAnsi="Times New Roman" w:eastAsia="方正仿宋_GBK"/>
          <w:color w:val="000000"/>
          <w:kern w:val="0"/>
          <w:sz w:val="32"/>
          <w:szCs w:val="32"/>
        </w:rPr>
        <w:t>11</w:t>
      </w:r>
      <w:r>
        <w:rPr>
          <w:rFonts w:hint="eastAsia" w:ascii="Times New Roman" w:hAnsi="Times New Roman" w:eastAsia="方正仿宋_GBK"/>
          <w:color w:val="000000"/>
          <w:kern w:val="0"/>
          <w:sz w:val="32"/>
          <w:szCs w:val="32"/>
        </w:rPr>
        <w:t>日</w:t>
      </w:r>
      <w:r>
        <w:rPr>
          <w:rFonts w:ascii="Times New Roman" w:hAnsi="Times New Roman" w:eastAsia="方正仿宋_GBK"/>
          <w:color w:val="000000"/>
          <w:kern w:val="0"/>
          <w:sz w:val="32"/>
          <w:szCs w:val="32"/>
        </w:rPr>
        <w:t>—13</w:t>
      </w:r>
      <w:r>
        <w:rPr>
          <w:rFonts w:hint="eastAsia" w:ascii="Times New Roman" w:hAnsi="Times New Roman" w:eastAsia="方正仿宋_GBK"/>
          <w:color w:val="000000"/>
          <w:kern w:val="0"/>
          <w:sz w:val="32"/>
          <w:szCs w:val="32"/>
        </w:rPr>
        <w:t>日，市政府教育督导委员会办公室组织督查组对安岳县人民政府</w:t>
      </w:r>
      <w:r>
        <w:rPr>
          <w:rFonts w:ascii="Times New Roman" w:hAnsi="Times New Roman" w:eastAsia="方正仿宋_GBK"/>
          <w:color w:val="000000"/>
          <w:kern w:val="0"/>
          <w:sz w:val="32"/>
          <w:szCs w:val="32"/>
        </w:rPr>
        <w:t>2021</w:t>
      </w:r>
      <w:r>
        <w:rPr>
          <w:rFonts w:hint="eastAsia" w:ascii="Times New Roman" w:hAnsi="Times New Roman" w:eastAsia="方正仿宋_GBK"/>
          <w:color w:val="000000"/>
          <w:kern w:val="0"/>
          <w:sz w:val="32"/>
          <w:szCs w:val="32"/>
        </w:rPr>
        <w:t>年履行教育职责情况及</w:t>
      </w:r>
      <w:r>
        <w:rPr>
          <w:rFonts w:ascii="Times New Roman" w:hAnsi="Times New Roman" w:eastAsia="方正仿宋_GBK"/>
          <w:color w:val="000000"/>
          <w:kern w:val="0"/>
          <w:sz w:val="32"/>
          <w:szCs w:val="32"/>
        </w:rPr>
        <w:t>2022</w:t>
      </w:r>
      <w:r>
        <w:rPr>
          <w:rFonts w:hint="eastAsia" w:ascii="Times New Roman" w:hAnsi="Times New Roman" w:eastAsia="方正仿宋_GBK"/>
          <w:color w:val="000000"/>
          <w:kern w:val="0"/>
          <w:sz w:val="32"/>
          <w:szCs w:val="32"/>
        </w:rPr>
        <w:t>年重点工作推进情况进行了实地督查，发现存在教育投入力度不够、教育资源供给不足、政府履行教育职责统筹力度不够、校园安全工作存在薄弱环节</w:t>
      </w:r>
      <w:r>
        <w:rPr>
          <w:rFonts w:hint="eastAsia" w:ascii="Times New Roman" w:hAnsi="Times New Roman" w:eastAsia="方正仿宋_GBK" w:cs="方正仿宋_GBK"/>
          <w:sz w:val="32"/>
          <w:szCs w:val="32"/>
        </w:rPr>
        <w:t>等问题。我县高度重视，由县政府分管同志负责，赓即组织相关部门开展自查自纠。截至目前，各项工作已全面完成整改。</w:t>
      </w:r>
    </w:p>
    <w:p w14:paraId="0BE2DF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方正楷体_GBK"/>
          <w:b/>
          <w:bCs/>
          <w:sz w:val="32"/>
          <w:szCs w:val="32"/>
        </w:rPr>
      </w:pPr>
      <w:r>
        <w:rPr>
          <w:rFonts w:ascii="Times New Roman" w:hAnsi="Times New Roman" w:eastAsia="方正仿宋_GBK"/>
          <w:b/>
          <w:bCs/>
          <w:color w:val="000000"/>
          <w:kern w:val="0"/>
          <w:sz w:val="32"/>
          <w:szCs w:val="32"/>
        </w:rPr>
        <w:t>1.</w:t>
      </w:r>
      <w:r>
        <w:rPr>
          <w:rFonts w:hint="eastAsia" w:ascii="Times New Roman" w:hAnsi="Times New Roman" w:eastAsia="方正仿宋_GBK" w:cs="方正楷体_GBK"/>
          <w:b/>
          <w:bCs/>
          <w:sz w:val="32"/>
          <w:szCs w:val="32"/>
        </w:rPr>
        <w:t>关于教育投入力度不够的问题</w:t>
      </w:r>
    </w:p>
    <w:p w14:paraId="10824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问题一：</w:t>
      </w:r>
      <w:r>
        <w:rPr>
          <w:rFonts w:hint="eastAsia" w:ascii="Times New Roman" w:hAnsi="Times New Roman" w:eastAsia="方正仿宋_GBK"/>
          <w:sz w:val="32"/>
          <w:szCs w:val="32"/>
        </w:rPr>
        <w:t>“两个只增不减”增长水平低。</w:t>
      </w:r>
    </w:p>
    <w:p w14:paraId="572589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b/>
          <w:bCs/>
          <w:sz w:val="32"/>
          <w:szCs w:val="32"/>
        </w:rPr>
        <w:t>整改情况：</w:t>
      </w:r>
      <w:r>
        <w:rPr>
          <w:rFonts w:hint="eastAsia" w:ascii="Times New Roman" w:hAnsi="Times New Roman" w:eastAsia="方正仿宋_GBK"/>
          <w:sz w:val="32"/>
          <w:szCs w:val="32"/>
        </w:rPr>
        <w:t>我县持续加大教育经费投入，提升了“两个只增不减”增长水平。其中，</w:t>
      </w:r>
      <w:r>
        <w:rPr>
          <w:rFonts w:ascii="Times New Roman" w:hAnsi="Times New Roman" w:eastAsia="方正仿宋_GBK"/>
          <w:sz w:val="32"/>
          <w:szCs w:val="32"/>
        </w:rPr>
        <w:t>2023</w:t>
      </w:r>
      <w:r>
        <w:rPr>
          <w:rFonts w:hint="eastAsia" w:ascii="Times New Roman" w:hAnsi="Times New Roman" w:eastAsia="方正仿宋_GBK"/>
          <w:sz w:val="32"/>
          <w:szCs w:val="32"/>
        </w:rPr>
        <w:t>年一般公共预算教育经费较上年增长</w:t>
      </w:r>
      <w:r>
        <w:rPr>
          <w:rFonts w:ascii="Times New Roman" w:hAnsi="Times New Roman" w:eastAsia="方正仿宋_GBK"/>
          <w:sz w:val="32"/>
          <w:szCs w:val="32"/>
        </w:rPr>
        <w:t>1.45%</w:t>
      </w:r>
      <w:r>
        <w:rPr>
          <w:rFonts w:hint="eastAsia" w:ascii="Times New Roman" w:hAnsi="Times New Roman" w:eastAsia="方正仿宋_GBK"/>
          <w:sz w:val="32"/>
          <w:szCs w:val="32"/>
        </w:rPr>
        <w:t>，</w:t>
      </w:r>
      <w:r>
        <w:rPr>
          <w:rFonts w:ascii="Times New Roman" w:hAnsi="Times New Roman" w:eastAsia="方正仿宋_GBK"/>
          <w:sz w:val="32"/>
          <w:szCs w:val="32"/>
        </w:rPr>
        <w:t>2023</w:t>
      </w:r>
      <w:r>
        <w:rPr>
          <w:rFonts w:hint="eastAsia" w:ascii="Times New Roman" w:hAnsi="Times New Roman" w:eastAsia="方正仿宋_GBK"/>
          <w:sz w:val="32"/>
          <w:szCs w:val="32"/>
        </w:rPr>
        <w:t>年</w:t>
      </w:r>
      <w:r>
        <w:rPr>
          <w:rFonts w:hint="eastAsia" w:ascii="Times New Roman" w:hAnsi="Times New Roman" w:eastAsia="方正仿宋_GBK"/>
          <w:color w:val="000000"/>
          <w:kern w:val="0"/>
          <w:sz w:val="32"/>
          <w:szCs w:val="32"/>
        </w:rPr>
        <w:t>学前教育、小学、初中、普通高中生均一般公共预算教育经费增长率为</w:t>
      </w:r>
      <w:r>
        <w:rPr>
          <w:rFonts w:ascii="Times New Roman" w:hAnsi="Times New Roman" w:eastAsia="方正仿宋_GBK"/>
          <w:color w:val="000000"/>
          <w:kern w:val="0"/>
          <w:sz w:val="32"/>
          <w:szCs w:val="32"/>
        </w:rPr>
        <w:t>6.00%</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7.14%</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5.59%</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9.69%</w:t>
      </w:r>
      <w:r>
        <w:rPr>
          <w:rFonts w:hint="eastAsia" w:ascii="Times New Roman" w:hAnsi="Times New Roman" w:eastAsia="方正仿宋_GBK"/>
          <w:color w:val="000000"/>
          <w:kern w:val="0"/>
          <w:sz w:val="32"/>
          <w:szCs w:val="32"/>
        </w:rPr>
        <w:t>。</w:t>
      </w:r>
    </w:p>
    <w:p w14:paraId="7D6272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问题二：</w:t>
      </w:r>
      <w:r>
        <w:rPr>
          <w:rFonts w:hint="eastAsia" w:ascii="Times New Roman" w:hAnsi="Times New Roman" w:eastAsia="方正仿宋_GBK"/>
          <w:sz w:val="32"/>
          <w:szCs w:val="32"/>
        </w:rPr>
        <w:t>生均公用经费未按时足额拨付。</w:t>
      </w:r>
    </w:p>
    <w:p w14:paraId="2D3CA5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整改情况：</w:t>
      </w:r>
      <w:r>
        <w:rPr>
          <w:rFonts w:hint="eastAsia" w:ascii="Times New Roman" w:hAnsi="Times New Roman" w:eastAsia="方正仿宋_GBK"/>
          <w:sz w:val="32"/>
          <w:szCs w:val="32"/>
        </w:rPr>
        <w:t>自</w:t>
      </w:r>
      <w:r>
        <w:rPr>
          <w:rFonts w:ascii="Times New Roman" w:hAnsi="Times New Roman" w:eastAsia="方正仿宋_GBK"/>
          <w:sz w:val="32"/>
          <w:szCs w:val="32"/>
        </w:rPr>
        <w:t>2023</w:t>
      </w:r>
      <w:r>
        <w:rPr>
          <w:rFonts w:hint="eastAsia" w:ascii="Times New Roman" w:hAnsi="Times New Roman" w:eastAsia="方正仿宋_GBK"/>
          <w:sz w:val="32"/>
          <w:szCs w:val="32"/>
        </w:rPr>
        <w:t>年起，我县按照预算每月及时足额拨付生均公用经费。</w:t>
      </w:r>
    </w:p>
    <w:p w14:paraId="394A27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问题三：</w:t>
      </w:r>
      <w:r>
        <w:rPr>
          <w:rFonts w:hint="eastAsia" w:ascii="Times New Roman" w:hAnsi="Times New Roman" w:eastAsia="方正仿宋_GBK"/>
          <w:sz w:val="32"/>
          <w:szCs w:val="32"/>
        </w:rPr>
        <w:t>建设项目资金到位差。</w:t>
      </w:r>
    </w:p>
    <w:p w14:paraId="667EEF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整改情况：</w:t>
      </w:r>
      <w:r>
        <w:rPr>
          <w:rFonts w:hint="eastAsia" w:ascii="Times New Roman" w:hAnsi="Times New Roman" w:eastAsia="方正仿宋_GBK"/>
          <w:sz w:val="32"/>
          <w:szCs w:val="32"/>
        </w:rPr>
        <w:t>近两年来，我县每月按照固定额度（</w:t>
      </w:r>
      <w:r>
        <w:rPr>
          <w:rFonts w:ascii="Times New Roman" w:hAnsi="Times New Roman" w:eastAsia="方正仿宋_GBK"/>
          <w:sz w:val="32"/>
          <w:szCs w:val="32"/>
        </w:rPr>
        <w:t>2000</w:t>
      </w:r>
      <w:r>
        <w:rPr>
          <w:rFonts w:hint="eastAsia" w:ascii="Times New Roman" w:hAnsi="Times New Roman" w:eastAsia="方正仿宋_GBK"/>
          <w:sz w:val="32"/>
          <w:szCs w:val="32"/>
        </w:rPr>
        <w:t>万元）安排资金专项用于解决拖欠的教育工程款和设备采购款。</w:t>
      </w:r>
    </w:p>
    <w:p w14:paraId="3D626D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问题四：</w:t>
      </w:r>
      <w:r>
        <w:rPr>
          <w:rFonts w:hint="eastAsia" w:ascii="Times New Roman" w:hAnsi="Times New Roman" w:eastAsia="方正仿宋_GBK"/>
          <w:sz w:val="32"/>
          <w:szCs w:val="32"/>
        </w:rPr>
        <w:t>政府未按要求统筹解决学校保安工资。</w:t>
      </w:r>
    </w:p>
    <w:p w14:paraId="4C613C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整改情况：</w:t>
      </w:r>
      <w:r>
        <w:rPr>
          <w:rFonts w:hint="eastAsia" w:ascii="Times New Roman" w:hAnsi="Times New Roman" w:eastAsia="方正仿宋_GBK"/>
          <w:sz w:val="32"/>
          <w:szCs w:val="32"/>
        </w:rPr>
        <w:t>组织县财政局、县教育和体育局、盛安建设投资集团有限公司、开明保安公司等商议统筹解决学校保安工资方案，按程序审定后实施。</w:t>
      </w:r>
    </w:p>
    <w:p w14:paraId="7A7154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问题五：</w:t>
      </w:r>
      <w:r>
        <w:rPr>
          <w:rFonts w:hint="eastAsia" w:ascii="Times New Roman" w:hAnsi="Times New Roman" w:eastAsia="方正仿宋_GBK"/>
          <w:sz w:val="32"/>
          <w:szCs w:val="32"/>
        </w:rPr>
        <w:t>中等职业学校欠账多。</w:t>
      </w:r>
    </w:p>
    <w:p w14:paraId="787B50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整改情况：</w:t>
      </w:r>
      <w:r>
        <w:rPr>
          <w:rFonts w:hint="eastAsia" w:ascii="Times New Roman" w:hAnsi="Times New Roman" w:eastAsia="方正仿宋_GBK"/>
          <w:sz w:val="32"/>
          <w:szCs w:val="32"/>
        </w:rPr>
        <w:t>由县财政局牵头制定债务化解方案，积极组织资金化解债务，同时，积极与安岳农商银行协调债务利息并争取挂账停息。</w:t>
      </w:r>
    </w:p>
    <w:p w14:paraId="410D51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方正楷体_GBK"/>
          <w:b/>
          <w:bCs/>
          <w:sz w:val="32"/>
          <w:szCs w:val="32"/>
        </w:rPr>
      </w:pPr>
      <w:r>
        <w:rPr>
          <w:rFonts w:ascii="Times New Roman" w:hAnsi="Times New Roman" w:eastAsia="方正仿宋_GBK"/>
          <w:b/>
          <w:bCs/>
          <w:sz w:val="32"/>
          <w:szCs w:val="32"/>
        </w:rPr>
        <w:t>2.</w:t>
      </w:r>
      <w:r>
        <w:rPr>
          <w:rFonts w:hint="eastAsia" w:ascii="Times New Roman" w:hAnsi="Times New Roman" w:eastAsia="方正仿宋_GBK"/>
          <w:b/>
          <w:bCs/>
          <w:sz w:val="32"/>
          <w:szCs w:val="32"/>
        </w:rPr>
        <w:t>关</w:t>
      </w:r>
      <w:r>
        <w:rPr>
          <w:rFonts w:hint="eastAsia" w:ascii="Times New Roman" w:hAnsi="Times New Roman" w:eastAsia="方正仿宋_GBK" w:cs="方正楷体_GBK"/>
          <w:b/>
          <w:bCs/>
          <w:sz w:val="32"/>
          <w:szCs w:val="32"/>
        </w:rPr>
        <w:t>于教育资源供给不足的问题</w:t>
      </w:r>
    </w:p>
    <w:p w14:paraId="23DE33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问题一：</w:t>
      </w:r>
      <w:r>
        <w:rPr>
          <w:rFonts w:hint="eastAsia" w:ascii="Times New Roman" w:hAnsi="Times New Roman" w:eastAsia="方正仿宋_GBK"/>
          <w:sz w:val="32"/>
          <w:szCs w:val="32"/>
        </w:rPr>
        <w:t>大班额现象严重。</w:t>
      </w:r>
    </w:p>
    <w:p w14:paraId="46B87D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整改情况：</w:t>
      </w:r>
      <w:r>
        <w:rPr>
          <w:rFonts w:hint="eastAsia" w:ascii="Times New Roman" w:hAnsi="Times New Roman" w:eastAsia="方正仿宋_GBK"/>
          <w:sz w:val="32"/>
          <w:szCs w:val="32"/>
        </w:rPr>
        <w:t>从</w:t>
      </w:r>
      <w:r>
        <w:rPr>
          <w:rFonts w:ascii="Times New Roman" w:hAnsi="Times New Roman" w:eastAsia="方正仿宋_GBK"/>
          <w:sz w:val="32"/>
          <w:szCs w:val="32"/>
        </w:rPr>
        <w:t>2023</w:t>
      </w:r>
      <w:r>
        <w:rPr>
          <w:rFonts w:hint="eastAsia" w:ascii="Times New Roman" w:hAnsi="Times New Roman" w:eastAsia="方正仿宋_GBK"/>
          <w:sz w:val="32"/>
          <w:szCs w:val="32"/>
        </w:rPr>
        <w:t>年起，我县已稳步实施《安岳县城区及中心镇学校布局规划和大班额化解实施方案》，第六、第七幼儿园、岳石小学、实验中学南迁等项目及时建成投用，扩大学位供给能力，有效化解了现有大班额。县教育和体育局等部门进一步加大招生政策宣传，引导广大家长按照“就近入学”原则理性为孩子选择就读学校，起始班额严格控制在</w:t>
      </w:r>
      <w:r>
        <w:rPr>
          <w:rFonts w:ascii="Times New Roman" w:hAnsi="Times New Roman" w:eastAsia="方正仿宋_GBK"/>
          <w:sz w:val="32"/>
          <w:szCs w:val="32"/>
        </w:rPr>
        <w:t>55</w:t>
      </w:r>
      <w:r>
        <w:rPr>
          <w:rFonts w:hint="eastAsia" w:ascii="Times New Roman" w:hAnsi="Times New Roman" w:eastAsia="方正仿宋_GBK"/>
          <w:sz w:val="32"/>
          <w:szCs w:val="32"/>
        </w:rPr>
        <w:t>人以内。</w:t>
      </w:r>
    </w:p>
    <w:p w14:paraId="7752BB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问题二：</w:t>
      </w:r>
      <w:r>
        <w:rPr>
          <w:rFonts w:hint="eastAsia" w:ascii="Times New Roman" w:hAnsi="Times New Roman" w:eastAsia="方正仿宋_GBK"/>
          <w:sz w:val="32"/>
          <w:szCs w:val="32"/>
        </w:rPr>
        <w:t>学前教育、义务教育大校额问题突出。</w:t>
      </w:r>
    </w:p>
    <w:p w14:paraId="5B2CA1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整改情况：</w:t>
      </w:r>
      <w:r>
        <w:rPr>
          <w:rFonts w:hint="eastAsia" w:ascii="Times New Roman" w:hAnsi="Times New Roman" w:eastAsia="方正仿宋_GBK"/>
          <w:sz w:val="32"/>
          <w:szCs w:val="32"/>
        </w:rPr>
        <w:t>一是第六、第七幼儿园、岳石小学、实验中学城南校区及时建成投入使用。二是积极推进八幼和部分中心镇新建幼儿园、学校、校区项目建设进度，及时建成投用，扩大学位供给能力，有效化解大校额。三是进一步加强宣传，通过各种宣传媒介，引导广大家长按照“就近入学”原则理性为孩子选择就读学校，避免“择校热”产生的“大校额”。</w:t>
      </w:r>
    </w:p>
    <w:p w14:paraId="06B4B7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问题三：</w:t>
      </w:r>
      <w:r>
        <w:rPr>
          <w:rFonts w:hint="eastAsia" w:ascii="Times New Roman" w:hAnsi="Times New Roman" w:eastAsia="方正仿宋_GBK"/>
          <w:sz w:val="32"/>
          <w:szCs w:val="32"/>
        </w:rPr>
        <w:t>高考综合改革保障条件不达标。</w:t>
      </w:r>
    </w:p>
    <w:p w14:paraId="16C451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整改情况：</w:t>
      </w:r>
      <w:r>
        <w:rPr>
          <w:rFonts w:ascii="Times New Roman" w:hAnsi="Times New Roman" w:eastAsia="方正仿宋_GBK"/>
          <w:sz w:val="32"/>
          <w:szCs w:val="32"/>
        </w:rPr>
        <w:t>2023</w:t>
      </w:r>
      <w:r>
        <w:rPr>
          <w:rFonts w:hint="eastAsia" w:ascii="Times New Roman" w:hAnsi="Times New Roman" w:eastAsia="方正仿宋_GBK"/>
          <w:sz w:val="32"/>
          <w:szCs w:val="32"/>
        </w:rPr>
        <w:t>年预算安排资金</w:t>
      </w:r>
      <w:r>
        <w:rPr>
          <w:rFonts w:ascii="Times New Roman" w:hAnsi="Times New Roman" w:eastAsia="方正仿宋_GBK"/>
          <w:sz w:val="32"/>
          <w:szCs w:val="32"/>
        </w:rPr>
        <w:t>752. 96</w:t>
      </w:r>
      <w:r>
        <w:rPr>
          <w:rFonts w:hint="eastAsia" w:ascii="Times New Roman" w:hAnsi="Times New Roman" w:eastAsia="方正仿宋_GBK"/>
          <w:sz w:val="32"/>
          <w:szCs w:val="32"/>
        </w:rPr>
        <w:t>万元，专项用于高考综合改革标准化考点建设，已于今年</w:t>
      </w:r>
      <w:r>
        <w:rPr>
          <w:rFonts w:ascii="Times New Roman" w:hAnsi="Times New Roman" w:eastAsia="方正仿宋_GBK"/>
          <w:sz w:val="32"/>
          <w:szCs w:val="32"/>
        </w:rPr>
        <w:t>5</w:t>
      </w:r>
      <w:r>
        <w:rPr>
          <w:rFonts w:hint="eastAsia" w:ascii="Times New Roman" w:hAnsi="Times New Roman" w:eastAsia="方正仿宋_GBK"/>
          <w:sz w:val="32"/>
          <w:szCs w:val="32"/>
        </w:rPr>
        <w:t>月拨付资金，并完成了标准化考点建设。</w:t>
      </w:r>
    </w:p>
    <w:p w14:paraId="2A8A08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问题四：</w:t>
      </w:r>
      <w:r>
        <w:rPr>
          <w:rFonts w:hint="eastAsia" w:ascii="Times New Roman" w:hAnsi="Times New Roman" w:eastAsia="方正仿宋_GBK"/>
          <w:sz w:val="32"/>
          <w:szCs w:val="32"/>
        </w:rPr>
        <w:t>部分义务教育学校标准化建设存在短板。</w:t>
      </w:r>
    </w:p>
    <w:p w14:paraId="125FF1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整改情况：</w:t>
      </w:r>
      <w:r>
        <w:rPr>
          <w:rFonts w:hint="eastAsia" w:ascii="Times New Roman" w:hAnsi="Times New Roman" w:eastAsia="方正仿宋_GBK"/>
          <w:sz w:val="32"/>
          <w:szCs w:val="32"/>
        </w:rPr>
        <w:t>从</w:t>
      </w:r>
      <w:r>
        <w:rPr>
          <w:rFonts w:ascii="Times New Roman" w:hAnsi="Times New Roman" w:eastAsia="方正仿宋_GBK"/>
          <w:sz w:val="32"/>
          <w:szCs w:val="32"/>
        </w:rPr>
        <w:t>2022</w:t>
      </w:r>
      <w:r>
        <w:rPr>
          <w:rFonts w:hint="eastAsia" w:ascii="Times New Roman" w:hAnsi="Times New Roman" w:eastAsia="方正仿宋_GBK"/>
          <w:sz w:val="32"/>
          <w:szCs w:val="32"/>
        </w:rPr>
        <w:t>年起，我县结合城乡建设发展规划，已组织县财政局、县住房和城乡建设局、县教育和体育局等相关部门深入学校实地调研，积极争取学校用地；编制《安岳县教育和体育事业发展“十四五”规划》及《安岳县学校布局调整专项规划》，目前正科学合理调整学校布局，充分利用国家、省实施中小学校舍改造、农村寄宿制学校建设、农村义务教育薄弱学校改造计划、农村中小学校舍维修改造等工程项目，不断改善我县校舍及运动场短板问题。</w:t>
      </w:r>
    </w:p>
    <w:p w14:paraId="7ADF65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问题五：</w:t>
      </w:r>
      <w:r>
        <w:rPr>
          <w:rFonts w:hint="eastAsia" w:ascii="Times New Roman" w:hAnsi="Times New Roman" w:eastAsia="方正仿宋_GBK"/>
          <w:sz w:val="32"/>
          <w:szCs w:val="32"/>
        </w:rPr>
        <w:t>高中学校和幼儿园师资配置仍有较大差距。</w:t>
      </w:r>
    </w:p>
    <w:p w14:paraId="455C7E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整改情况：</w:t>
      </w:r>
      <w:r>
        <w:rPr>
          <w:rFonts w:hint="eastAsia" w:ascii="Times New Roman" w:hAnsi="Times New Roman" w:eastAsia="方正仿宋_GBK"/>
          <w:sz w:val="32"/>
          <w:szCs w:val="32"/>
        </w:rPr>
        <w:t>由县委编办牵头，县人社局配合，每年结合高中学校班级情况、学生人数等，统筹调配中小学教职工编制，按照相关核编标准，目前已向高中学校、幼儿园倾斜编制。</w:t>
      </w:r>
    </w:p>
    <w:p w14:paraId="2CECA4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方正楷体_GBK"/>
          <w:b/>
          <w:bCs/>
          <w:sz w:val="32"/>
          <w:szCs w:val="32"/>
        </w:rPr>
      </w:pPr>
      <w:r>
        <w:rPr>
          <w:rFonts w:ascii="Times New Roman" w:hAnsi="Times New Roman" w:eastAsia="方正仿宋_GBK"/>
          <w:b/>
          <w:bCs/>
          <w:sz w:val="32"/>
          <w:szCs w:val="32"/>
        </w:rPr>
        <w:t>3.</w:t>
      </w:r>
      <w:r>
        <w:rPr>
          <w:rFonts w:hint="eastAsia" w:ascii="Times New Roman" w:hAnsi="Times New Roman" w:eastAsia="方正仿宋_GBK"/>
          <w:b/>
          <w:bCs/>
          <w:sz w:val="32"/>
          <w:szCs w:val="32"/>
        </w:rPr>
        <w:t>关</w:t>
      </w:r>
      <w:r>
        <w:rPr>
          <w:rFonts w:hint="eastAsia" w:ascii="Times New Roman" w:hAnsi="Times New Roman" w:eastAsia="方正仿宋_GBK" w:cs="方正楷体_GBK"/>
          <w:b/>
          <w:bCs/>
          <w:sz w:val="32"/>
          <w:szCs w:val="32"/>
        </w:rPr>
        <w:t>于政府履行教育职责统筹力度不够的问题</w:t>
      </w:r>
    </w:p>
    <w:p w14:paraId="04A0E1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问题一</w:t>
      </w:r>
      <w:r>
        <w:rPr>
          <w:rFonts w:hint="eastAsia" w:ascii="Times New Roman" w:hAnsi="Times New Roman" w:eastAsia="方正仿宋_GBK"/>
          <w:sz w:val="32"/>
          <w:szCs w:val="32"/>
        </w:rPr>
        <w:t>：安岳县创建学前教育普及普惠县和义务教育优质均衡县工作还未正式启动。</w:t>
      </w:r>
    </w:p>
    <w:p w14:paraId="7E1B32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整改情况：</w:t>
      </w:r>
      <w:r>
        <w:rPr>
          <w:rFonts w:hint="eastAsia" w:ascii="Times New Roman" w:hAnsi="Times New Roman" w:eastAsia="方正仿宋_GBK"/>
          <w:sz w:val="32"/>
          <w:szCs w:val="32"/>
        </w:rPr>
        <w:t>制定了推进县域义务教育优质均衡发展工作机制，并及时组织相关部门（单位）召开了联席会议，明确职能职责，对标评估细则，倒排迎检工期，切实推动创建工作。</w:t>
      </w:r>
    </w:p>
    <w:p w14:paraId="7931D3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问题二</w:t>
      </w:r>
      <w:r>
        <w:rPr>
          <w:rFonts w:hint="eastAsia" w:ascii="Times New Roman" w:hAnsi="Times New Roman" w:eastAsia="方正仿宋_GBK"/>
          <w:sz w:val="32"/>
          <w:szCs w:val="32"/>
        </w:rPr>
        <w:t>：部门配合推进县域教育事业改革和发展的职责不清，依法履行教育职责的积极性和主动性有待提高。</w:t>
      </w:r>
    </w:p>
    <w:p w14:paraId="13D1B0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整改情况：</w:t>
      </w:r>
      <w:r>
        <w:rPr>
          <w:rFonts w:hint="eastAsia" w:ascii="Times New Roman" w:hAnsi="Times New Roman" w:eastAsia="方正仿宋_GBK"/>
          <w:sz w:val="32"/>
          <w:szCs w:val="32"/>
        </w:rPr>
        <w:t>我县进一步健全了教育体育专题例会制度，每年适时召开教育体育专题会议；进一步明确了相关部门教育工作职责，固定各部门联系教育工作分管领导和工作人员，确保</w:t>
      </w:r>
      <w:r>
        <w:rPr>
          <w:rFonts w:hint="eastAsia" w:ascii="Times New Roman" w:hAnsi="Times New Roman" w:eastAsia="方正仿宋_GBK"/>
          <w:spacing w:val="-4"/>
          <w:sz w:val="32"/>
          <w:szCs w:val="32"/>
        </w:rPr>
        <w:t>各部门所涉及的教育工作有人抓、有人做。以政府为统揽、教体部门为主体、相关职能部门密切配合的工作格局进一步夯实。</w:t>
      </w:r>
    </w:p>
    <w:p w14:paraId="007E43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问题三：</w:t>
      </w:r>
      <w:r>
        <w:rPr>
          <w:rFonts w:hint="eastAsia" w:ascii="Times New Roman" w:hAnsi="Times New Roman" w:eastAsia="方正仿宋_GBK"/>
          <w:sz w:val="32"/>
          <w:szCs w:val="32"/>
        </w:rPr>
        <w:t>校外培训机构监管亟需加强。</w:t>
      </w:r>
    </w:p>
    <w:p w14:paraId="3A85FD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整改情况：</w:t>
      </w:r>
      <w:r>
        <w:rPr>
          <w:rFonts w:hint="eastAsia" w:ascii="Times New Roman" w:hAnsi="Times New Roman" w:eastAsia="方正仿宋_GBK"/>
          <w:sz w:val="32"/>
          <w:szCs w:val="32"/>
        </w:rPr>
        <w:t>由县教育和体育局牵头，县文化广播电视和旅游局、县民政局、县市场监督管理局配合，进一步健全了校外培训机构监管工作机制，依法审批登记，规范培训行为，执行年检年报制度，推行黑白名单和负面清单管理制度。每学期至少联合相关部门开展校外培训机构督查</w:t>
      </w:r>
      <w:r>
        <w:rPr>
          <w:rFonts w:ascii="Times New Roman" w:hAnsi="Times New Roman" w:eastAsia="方正仿宋_GBK"/>
          <w:sz w:val="32"/>
          <w:szCs w:val="32"/>
        </w:rPr>
        <w:t>3</w:t>
      </w:r>
      <w:r>
        <w:rPr>
          <w:rFonts w:hint="eastAsia" w:ascii="Times New Roman" w:hAnsi="Times New Roman" w:eastAsia="方正仿宋_GBK"/>
          <w:sz w:val="32"/>
          <w:szCs w:val="32"/>
        </w:rPr>
        <w:t>次、“清学”行动</w:t>
      </w:r>
      <w:r>
        <w:rPr>
          <w:rFonts w:ascii="Times New Roman" w:hAnsi="Times New Roman" w:eastAsia="方正仿宋_GBK"/>
          <w:sz w:val="32"/>
          <w:szCs w:val="32"/>
        </w:rPr>
        <w:t>2</w:t>
      </w:r>
      <w:r>
        <w:rPr>
          <w:rFonts w:hint="eastAsia" w:ascii="Times New Roman" w:hAnsi="Times New Roman" w:eastAsia="方正仿宋_GBK"/>
          <w:sz w:val="32"/>
          <w:szCs w:val="32"/>
        </w:rPr>
        <w:t>次。目前已查处非法培训机构</w:t>
      </w:r>
      <w:r>
        <w:rPr>
          <w:rFonts w:ascii="Times New Roman" w:hAnsi="Times New Roman" w:eastAsia="方正仿宋_GBK"/>
          <w:sz w:val="32"/>
          <w:szCs w:val="32"/>
        </w:rPr>
        <w:t>5</w:t>
      </w:r>
      <w:r>
        <w:rPr>
          <w:rFonts w:hint="eastAsia" w:ascii="Times New Roman" w:hAnsi="Times New Roman" w:eastAsia="方正仿宋_GBK"/>
          <w:sz w:val="32"/>
          <w:szCs w:val="32"/>
        </w:rPr>
        <w:t>家，公布了黑白培训机构名单，进一步加大了日常监管和违法违规办学行为查处力度。</w:t>
      </w:r>
    </w:p>
    <w:p w14:paraId="7D4CB5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问题四：</w:t>
      </w:r>
      <w:r>
        <w:rPr>
          <w:rFonts w:hint="eastAsia" w:ascii="Times New Roman" w:hAnsi="Times New Roman" w:eastAsia="方正仿宋_GBK"/>
          <w:sz w:val="32"/>
          <w:szCs w:val="32"/>
        </w:rPr>
        <w:t>统筹规范社会事务进校园力度不够。</w:t>
      </w:r>
    </w:p>
    <w:p w14:paraId="515651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整改情况：</w:t>
      </w:r>
      <w:r>
        <w:rPr>
          <w:rFonts w:hint="eastAsia" w:ascii="Times New Roman" w:hAnsi="Times New Roman" w:eastAsia="方正仿宋_GBK"/>
          <w:sz w:val="32"/>
          <w:szCs w:val="32"/>
        </w:rPr>
        <w:t>组织召开教育体育专题会议，统筹规范布署社会事务进校园，合理安排扶贫专项任务、城市创优评先任务、街道社区事务，科学安排有关教育宣传活动；印发《安岳县为学校减负八条措施》，严控无关社会事务进校园，坚决杜绝强制摊派无关事务现象。</w:t>
      </w:r>
    </w:p>
    <w:p w14:paraId="2A461D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方正楷体_GBK"/>
          <w:b/>
          <w:bCs/>
          <w:sz w:val="32"/>
          <w:szCs w:val="32"/>
        </w:rPr>
      </w:pPr>
      <w:r>
        <w:rPr>
          <w:rFonts w:ascii="Times New Roman" w:hAnsi="Times New Roman" w:eastAsia="方正仿宋_GBK"/>
          <w:b/>
          <w:bCs/>
          <w:sz w:val="32"/>
          <w:szCs w:val="32"/>
        </w:rPr>
        <w:t>4.</w:t>
      </w:r>
      <w:r>
        <w:rPr>
          <w:rFonts w:hint="eastAsia" w:ascii="Times New Roman" w:hAnsi="Times New Roman" w:eastAsia="方正仿宋_GBK"/>
          <w:b/>
          <w:bCs/>
          <w:sz w:val="32"/>
          <w:szCs w:val="32"/>
        </w:rPr>
        <w:t>关于学校</w:t>
      </w:r>
      <w:r>
        <w:rPr>
          <w:rFonts w:hint="eastAsia" w:ascii="Times New Roman" w:hAnsi="Times New Roman" w:eastAsia="方正仿宋_GBK" w:cs="方正楷体_GBK"/>
          <w:b/>
          <w:bCs/>
          <w:sz w:val="32"/>
          <w:szCs w:val="32"/>
        </w:rPr>
        <w:t>安全工作存在薄弱环节的问题</w:t>
      </w:r>
    </w:p>
    <w:p w14:paraId="5BFCD2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问题一：</w:t>
      </w:r>
      <w:r>
        <w:rPr>
          <w:rFonts w:hint="eastAsia" w:ascii="Times New Roman" w:hAnsi="Times New Roman" w:eastAsia="方正仿宋_GBK"/>
          <w:sz w:val="32"/>
          <w:szCs w:val="32"/>
        </w:rPr>
        <w:t>校园周边环境综合治理成效不明显。</w:t>
      </w:r>
    </w:p>
    <w:p w14:paraId="00BC3C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整改情况：</w:t>
      </w:r>
      <w:r>
        <w:rPr>
          <w:rFonts w:hint="eastAsia" w:ascii="Times New Roman" w:hAnsi="Times New Roman" w:eastAsia="方正仿宋_GBK"/>
          <w:sz w:val="32"/>
          <w:szCs w:val="32"/>
        </w:rPr>
        <w:t>县政府常务会专题研究校园周边环境综合治理工作，明确由县综合行政执法局牵头，县公安局、县市场监督管理局、县交通运输局、县教育和体育局、乡镇（街道）配合落实该项工作，各相关单位各司其职，齐抓共管，校园周边环境综合治理成效显著。一是县公安局、学校等值班人员在上学、放学时段疏导并维护好学校周边的交通秩序；二是县综合行政执法局、县市场监督管理局等相关部门对校园周边街道占道经营的摊点，采取定人、定时、定点、定责等监管办法，在学生上学、放学关键时间段，安排专职人员值班值守；三是县综合行政执法局、县市场监督管理局、县文化广播电视和旅游局等有关部门联合执法，加大对学校周边巡查力度，对经营内容予以规范，清除校园周边不良、不安全因素，从严要求、不间断检查。</w:t>
      </w:r>
    </w:p>
    <w:p w14:paraId="7A77C8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问题二：</w:t>
      </w:r>
      <w:r>
        <w:rPr>
          <w:rFonts w:hint="eastAsia" w:ascii="Times New Roman" w:hAnsi="Times New Roman" w:eastAsia="方正仿宋_GBK"/>
          <w:sz w:val="32"/>
          <w:szCs w:val="32"/>
        </w:rPr>
        <w:t>部分学校专职保安配置不达标。</w:t>
      </w:r>
    </w:p>
    <w:p w14:paraId="1C4E95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pacing w:val="-4"/>
          <w:sz w:val="32"/>
          <w:szCs w:val="32"/>
        </w:rPr>
      </w:pPr>
      <w:r>
        <w:rPr>
          <w:rFonts w:hint="eastAsia" w:ascii="Times New Roman" w:hAnsi="Times New Roman" w:eastAsia="方正仿宋_GBK"/>
          <w:b/>
          <w:bCs/>
          <w:sz w:val="32"/>
          <w:szCs w:val="32"/>
        </w:rPr>
        <w:t>整改情况：</w:t>
      </w:r>
      <w:r>
        <w:rPr>
          <w:rFonts w:hint="eastAsia" w:ascii="Times New Roman" w:hAnsi="Times New Roman" w:eastAsia="方正仿宋_GBK"/>
          <w:sz w:val="32"/>
          <w:szCs w:val="32"/>
        </w:rPr>
        <w:t>由县教育和体育局牵头，县公安局、县国有资产监督管理局配合，根据学校规模和实际需要动态调整保安配</w:t>
      </w:r>
      <w:r>
        <w:rPr>
          <w:rFonts w:hint="eastAsia" w:ascii="Times New Roman" w:hAnsi="Times New Roman" w:eastAsia="方正仿宋_GBK"/>
          <w:spacing w:val="-4"/>
          <w:sz w:val="32"/>
          <w:szCs w:val="32"/>
        </w:rPr>
        <w:t>置；定期测试一键式报警装置，及时对设备设施进行维护维修；加大资金投入，按照校园安防建设标准配备硬质防冲撞设备。</w:t>
      </w:r>
    </w:p>
    <w:p w14:paraId="30BB99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问题三：</w:t>
      </w:r>
      <w:r>
        <w:rPr>
          <w:rFonts w:hint="eastAsia" w:ascii="Times New Roman" w:hAnsi="Times New Roman" w:eastAsia="方正仿宋_GBK"/>
          <w:sz w:val="32"/>
          <w:szCs w:val="32"/>
        </w:rPr>
        <w:t>民办学校安全监管存在漏洞。</w:t>
      </w:r>
    </w:p>
    <w:p w14:paraId="1AE61D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整改情况：</w:t>
      </w:r>
      <w:r>
        <w:rPr>
          <w:rFonts w:hint="eastAsia" w:ascii="Times New Roman" w:hAnsi="Times New Roman" w:eastAsia="方正仿宋_GBK"/>
          <w:sz w:val="32"/>
          <w:szCs w:val="32"/>
        </w:rPr>
        <w:t>由县教育和体育局牵头，县消防救援大队配合，责成民办学校改善办学条件，细化措施，增添安全设施设备，加强监管和督查。严格按照年检标准，对整改不达标的幼儿园坚决取缔。</w:t>
      </w:r>
    </w:p>
    <w:p w14:paraId="4507A5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b/>
          <w:bCs/>
          <w:color w:val="000000"/>
          <w:kern w:val="0"/>
          <w:sz w:val="32"/>
          <w:szCs w:val="32"/>
        </w:rPr>
      </w:pPr>
      <w:r>
        <w:rPr>
          <w:rFonts w:hint="eastAsia" w:ascii="Times New Roman" w:hAnsi="Times New Roman" w:eastAsia="方正楷体_GBK"/>
          <w:b/>
          <w:bCs/>
          <w:color w:val="000000"/>
          <w:kern w:val="0"/>
          <w:sz w:val="32"/>
          <w:szCs w:val="32"/>
        </w:rPr>
        <w:t>（二）履行教育职责情况</w:t>
      </w:r>
    </w:p>
    <w:p w14:paraId="6EA9B3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b/>
          <w:bCs/>
          <w:color w:val="000000"/>
          <w:kern w:val="0"/>
          <w:sz w:val="32"/>
          <w:szCs w:val="32"/>
        </w:rPr>
      </w:pPr>
      <w:r>
        <w:rPr>
          <w:rFonts w:ascii="Times New Roman" w:hAnsi="Times New Roman" w:eastAsia="方正仿宋_GBK" w:cs="方正仿宋_GBK"/>
          <w:b/>
          <w:bCs/>
          <w:color w:val="000000"/>
          <w:kern w:val="0"/>
          <w:sz w:val="32"/>
          <w:szCs w:val="32"/>
        </w:rPr>
        <w:t>1.</w:t>
      </w:r>
      <w:r>
        <w:rPr>
          <w:rFonts w:hint="eastAsia" w:ascii="Times New Roman" w:hAnsi="Times New Roman" w:eastAsia="方正仿宋_GBK" w:cs="方正仿宋_GBK"/>
          <w:b/>
          <w:bCs/>
          <w:color w:val="000000"/>
          <w:kern w:val="0"/>
          <w:sz w:val="32"/>
          <w:szCs w:val="32"/>
        </w:rPr>
        <w:t>加强党对教育工作全面领导方面</w:t>
      </w:r>
    </w:p>
    <w:p w14:paraId="64F0B1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b/>
          <w:bCs/>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1</w:t>
      </w:r>
      <w:r>
        <w:rPr>
          <w:rFonts w:hint="eastAsia" w:ascii="Times New Roman" w:hAnsi="Times New Roman" w:eastAsia="方正仿宋_GBK"/>
          <w:color w:val="000000"/>
          <w:kern w:val="0"/>
          <w:sz w:val="32"/>
          <w:szCs w:val="32"/>
        </w:rPr>
        <w:t>）建立联系制度。建立县级领导干部联系学校制，县级党政领导分别挂联</w:t>
      </w:r>
      <w:r>
        <w:rPr>
          <w:rFonts w:ascii="Times New Roman" w:hAnsi="Times New Roman" w:eastAsia="方正仿宋_GBK"/>
          <w:color w:val="000000"/>
          <w:kern w:val="0"/>
          <w:sz w:val="32"/>
          <w:szCs w:val="32"/>
        </w:rPr>
        <w:t>1</w:t>
      </w:r>
      <w:r>
        <w:rPr>
          <w:rFonts w:hint="eastAsia" w:ascii="Times New Roman" w:hAnsi="Times New Roman" w:eastAsia="方正仿宋_GBK"/>
          <w:color w:val="000000"/>
          <w:kern w:val="0"/>
          <w:sz w:val="32"/>
          <w:szCs w:val="32"/>
        </w:rPr>
        <w:t>所学校，每期到校了解情况、听取意见、调查研究</w:t>
      </w:r>
      <w:r>
        <w:rPr>
          <w:rFonts w:ascii="Times New Roman" w:hAnsi="Times New Roman" w:eastAsia="方正仿宋_GBK"/>
          <w:color w:val="000000"/>
          <w:kern w:val="0"/>
          <w:sz w:val="32"/>
          <w:szCs w:val="32"/>
        </w:rPr>
        <w:t>1</w:t>
      </w:r>
      <w:r>
        <w:rPr>
          <w:rFonts w:hint="eastAsia" w:ascii="Times New Roman" w:hAnsi="Times New Roman" w:eastAsia="方正仿宋_GBK"/>
          <w:color w:val="000000"/>
          <w:kern w:val="0"/>
          <w:sz w:val="32"/>
          <w:szCs w:val="32"/>
        </w:rPr>
        <w:t>次以上，到学校开展思政课教育</w:t>
      </w:r>
      <w:r>
        <w:rPr>
          <w:rFonts w:ascii="Times New Roman" w:hAnsi="Times New Roman" w:eastAsia="方正仿宋_GBK"/>
          <w:color w:val="000000"/>
          <w:kern w:val="0"/>
          <w:sz w:val="32"/>
          <w:szCs w:val="32"/>
        </w:rPr>
        <w:t>1</w:t>
      </w:r>
      <w:r>
        <w:rPr>
          <w:rFonts w:hint="eastAsia" w:ascii="Times New Roman" w:hAnsi="Times New Roman" w:eastAsia="方正仿宋_GBK"/>
          <w:color w:val="000000"/>
          <w:kern w:val="0"/>
          <w:sz w:val="32"/>
          <w:szCs w:val="32"/>
        </w:rPr>
        <w:t>次，定期研究教育工作，召开教育专题工作会议</w:t>
      </w:r>
      <w:r>
        <w:rPr>
          <w:rFonts w:ascii="Times New Roman" w:hAnsi="Times New Roman" w:eastAsia="方正仿宋_GBK"/>
          <w:color w:val="000000"/>
          <w:kern w:val="0"/>
          <w:sz w:val="32"/>
          <w:szCs w:val="32"/>
        </w:rPr>
        <w:t>1</w:t>
      </w:r>
      <w:r>
        <w:rPr>
          <w:rFonts w:hint="eastAsia" w:ascii="Times New Roman" w:hAnsi="Times New Roman" w:eastAsia="方正仿宋_GBK"/>
          <w:color w:val="000000"/>
          <w:kern w:val="0"/>
          <w:sz w:val="32"/>
          <w:szCs w:val="32"/>
        </w:rPr>
        <w:t>次、县委教育工作领导小组会议</w:t>
      </w:r>
      <w:r>
        <w:rPr>
          <w:rFonts w:ascii="Times New Roman" w:hAnsi="Times New Roman" w:eastAsia="方正仿宋_GBK"/>
          <w:color w:val="000000"/>
          <w:kern w:val="0"/>
          <w:sz w:val="32"/>
          <w:szCs w:val="32"/>
        </w:rPr>
        <w:t>1</w:t>
      </w:r>
      <w:r>
        <w:rPr>
          <w:rFonts w:hint="eastAsia" w:ascii="Times New Roman" w:hAnsi="Times New Roman" w:eastAsia="方正仿宋_GBK"/>
          <w:color w:val="000000"/>
          <w:kern w:val="0"/>
          <w:sz w:val="32"/>
          <w:szCs w:val="32"/>
        </w:rPr>
        <w:t>次，切实解决教育发展重要问题。</w:t>
      </w:r>
    </w:p>
    <w:p w14:paraId="5AAC12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2</w:t>
      </w:r>
      <w:r>
        <w:rPr>
          <w:rFonts w:hint="eastAsia" w:ascii="Times New Roman" w:hAnsi="Times New Roman" w:eastAsia="方正仿宋_GBK"/>
          <w:color w:val="000000"/>
          <w:kern w:val="0"/>
          <w:sz w:val="32"/>
          <w:szCs w:val="32"/>
        </w:rPr>
        <w:t>）落实校长负责制改革。制定《安岳县贯彻落实〈关于建立中小学校党组织领导的校长负责制的意见（试行）〉实施方案》，</w:t>
      </w:r>
      <w:r>
        <w:rPr>
          <w:rFonts w:ascii="Times New Roman" w:hAnsi="Times New Roman" w:eastAsia="方正仿宋_GBK"/>
          <w:color w:val="000000"/>
          <w:kern w:val="0"/>
          <w:sz w:val="32"/>
          <w:szCs w:val="32"/>
        </w:rPr>
        <w:t>10</w:t>
      </w:r>
      <w:r>
        <w:rPr>
          <w:rFonts w:hint="eastAsia" w:ascii="Times New Roman" w:hAnsi="Times New Roman" w:eastAsia="方正仿宋_GBK"/>
          <w:color w:val="000000"/>
          <w:kern w:val="0"/>
          <w:sz w:val="32"/>
          <w:szCs w:val="32"/>
        </w:rPr>
        <w:t>所学校党组织书记、校长分设，</w:t>
      </w:r>
      <w:r>
        <w:rPr>
          <w:rFonts w:ascii="Times New Roman" w:hAnsi="Times New Roman" w:eastAsia="方正仿宋_GBK"/>
          <w:color w:val="000000"/>
          <w:kern w:val="0"/>
          <w:sz w:val="32"/>
          <w:szCs w:val="32"/>
        </w:rPr>
        <w:t>137</w:t>
      </w:r>
      <w:r>
        <w:rPr>
          <w:rFonts w:hint="eastAsia" w:ascii="Times New Roman" w:hAnsi="Times New Roman" w:eastAsia="方正仿宋_GBK"/>
          <w:color w:val="000000"/>
          <w:kern w:val="0"/>
          <w:sz w:val="32"/>
          <w:szCs w:val="32"/>
        </w:rPr>
        <w:t>所中小学校配置专职副书记。现有民办学校、校外培训机构党支部</w:t>
      </w:r>
      <w:r>
        <w:rPr>
          <w:rFonts w:ascii="Times New Roman" w:hAnsi="Times New Roman" w:eastAsia="方正仿宋_GBK"/>
          <w:color w:val="000000"/>
          <w:kern w:val="0"/>
          <w:sz w:val="32"/>
          <w:szCs w:val="32"/>
        </w:rPr>
        <w:t>4</w:t>
      </w:r>
      <w:r>
        <w:rPr>
          <w:rFonts w:hint="eastAsia" w:ascii="Times New Roman" w:hAnsi="Times New Roman" w:eastAsia="方正仿宋_GBK"/>
          <w:color w:val="000000"/>
          <w:kern w:val="0"/>
          <w:sz w:val="32"/>
          <w:szCs w:val="32"/>
        </w:rPr>
        <w:t>个，指派党建指导员定期对未建立党组织的民办学校、校外培训机构开展党建工作。</w:t>
      </w:r>
    </w:p>
    <w:p w14:paraId="345831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方正仿宋_GBK"/>
          <w:b/>
          <w:bCs/>
          <w:color w:val="000000"/>
          <w:kern w:val="0"/>
          <w:sz w:val="32"/>
          <w:szCs w:val="32"/>
        </w:rPr>
      </w:pPr>
      <w:r>
        <w:rPr>
          <w:rFonts w:ascii="Times New Roman" w:hAnsi="Times New Roman" w:eastAsia="方正仿宋_GBK" w:cs="方正仿宋_GBK"/>
          <w:b/>
          <w:bCs/>
          <w:color w:val="000000"/>
          <w:kern w:val="0"/>
          <w:sz w:val="32"/>
          <w:szCs w:val="32"/>
        </w:rPr>
        <w:t>2.</w:t>
      </w:r>
      <w:r>
        <w:rPr>
          <w:rFonts w:hint="eastAsia" w:ascii="Times New Roman" w:hAnsi="Times New Roman" w:eastAsia="方正仿宋_GBK" w:cs="方正仿宋_GBK"/>
          <w:b/>
          <w:bCs/>
          <w:color w:val="000000"/>
          <w:kern w:val="0"/>
          <w:sz w:val="32"/>
          <w:szCs w:val="32"/>
        </w:rPr>
        <w:t>保障教育优先发展方面</w:t>
      </w:r>
    </w:p>
    <w:p w14:paraId="63810E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方正仿宋_GBK"/>
          <w:b/>
          <w:bCs/>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3</w:t>
      </w:r>
      <w:r>
        <w:rPr>
          <w:rFonts w:hint="eastAsia" w:ascii="Times New Roman" w:hAnsi="Times New Roman" w:eastAsia="方正仿宋_GBK"/>
          <w:color w:val="000000"/>
          <w:kern w:val="0"/>
          <w:sz w:val="32"/>
          <w:szCs w:val="32"/>
        </w:rPr>
        <w:t>）确保教育经费“两个只增不减”。一是一般公共预算教育经费实现了只增不减，</w:t>
      </w:r>
      <w:r>
        <w:rPr>
          <w:rFonts w:ascii="Times New Roman" w:hAnsi="Times New Roman" w:eastAsia="方正仿宋_GBK"/>
          <w:color w:val="000000"/>
          <w:kern w:val="0"/>
          <w:sz w:val="32"/>
          <w:szCs w:val="32"/>
        </w:rPr>
        <w:t>2023</w:t>
      </w:r>
      <w:r>
        <w:rPr>
          <w:rFonts w:hint="eastAsia" w:ascii="Times New Roman" w:hAnsi="Times New Roman" w:eastAsia="方正仿宋_GBK"/>
          <w:color w:val="000000"/>
          <w:kern w:val="0"/>
          <w:sz w:val="32"/>
          <w:szCs w:val="32"/>
        </w:rPr>
        <w:t>年一般公共预算教育经费为</w:t>
      </w:r>
      <w:r>
        <w:rPr>
          <w:rFonts w:ascii="Times New Roman" w:hAnsi="Times New Roman" w:eastAsia="方正仿宋_GBK"/>
          <w:color w:val="000000"/>
          <w:kern w:val="0"/>
          <w:sz w:val="32"/>
          <w:szCs w:val="32"/>
        </w:rPr>
        <w:t>142.689</w:t>
      </w:r>
      <w:r>
        <w:rPr>
          <w:rFonts w:hint="eastAsia" w:ascii="Times New Roman" w:hAnsi="Times New Roman" w:eastAsia="方正仿宋_GBK"/>
          <w:color w:val="000000"/>
          <w:kern w:val="0"/>
          <w:sz w:val="32"/>
          <w:szCs w:val="32"/>
        </w:rPr>
        <w:t>万元，同比增长</w:t>
      </w:r>
      <w:r>
        <w:rPr>
          <w:rFonts w:ascii="Times New Roman" w:hAnsi="Times New Roman" w:eastAsia="方正仿宋_GBK"/>
          <w:color w:val="000000"/>
          <w:kern w:val="0"/>
          <w:sz w:val="32"/>
          <w:szCs w:val="32"/>
        </w:rPr>
        <w:t>1.45%</w:t>
      </w:r>
      <w:r>
        <w:rPr>
          <w:rFonts w:hint="eastAsia" w:ascii="Times New Roman" w:hAnsi="Times New Roman" w:eastAsia="方正仿宋_GBK"/>
          <w:color w:val="000000"/>
          <w:kern w:val="0"/>
          <w:sz w:val="32"/>
          <w:szCs w:val="32"/>
        </w:rPr>
        <w:t>；二是</w:t>
      </w:r>
      <w:r>
        <w:rPr>
          <w:rFonts w:ascii="Times New Roman" w:hAnsi="Times New Roman" w:eastAsia="方正仿宋_GBK"/>
          <w:color w:val="000000"/>
          <w:kern w:val="0"/>
          <w:sz w:val="32"/>
          <w:szCs w:val="32"/>
        </w:rPr>
        <w:t>2023</w:t>
      </w:r>
      <w:r>
        <w:rPr>
          <w:rFonts w:hint="eastAsia" w:ascii="Times New Roman" w:hAnsi="Times New Roman" w:eastAsia="方正仿宋_GBK"/>
          <w:color w:val="000000"/>
          <w:kern w:val="0"/>
          <w:sz w:val="32"/>
          <w:szCs w:val="32"/>
        </w:rPr>
        <w:t>年较</w:t>
      </w:r>
      <w:r>
        <w:rPr>
          <w:rFonts w:ascii="Times New Roman" w:hAnsi="Times New Roman" w:eastAsia="方正仿宋_GBK"/>
          <w:color w:val="000000"/>
          <w:kern w:val="0"/>
          <w:sz w:val="32"/>
          <w:szCs w:val="32"/>
        </w:rPr>
        <w:t>2022</w:t>
      </w:r>
      <w:r>
        <w:rPr>
          <w:rFonts w:hint="eastAsia" w:ascii="Times New Roman" w:hAnsi="Times New Roman" w:eastAsia="方正仿宋_GBK"/>
          <w:color w:val="000000"/>
          <w:kern w:val="0"/>
          <w:sz w:val="32"/>
          <w:szCs w:val="32"/>
        </w:rPr>
        <w:t>年生均一般公共预算教育经费也实现了只增不减，普通高中、初中、小学、幼儿园、职业高中增长率分别为</w:t>
      </w:r>
      <w:r>
        <w:rPr>
          <w:rFonts w:ascii="Times New Roman" w:hAnsi="Times New Roman" w:eastAsia="方正仿宋_GBK"/>
          <w:color w:val="000000"/>
          <w:kern w:val="0"/>
          <w:sz w:val="32"/>
          <w:szCs w:val="32"/>
        </w:rPr>
        <w:t>9.69%</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5.59%</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7.14%</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6.00%</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0.16%</w:t>
      </w:r>
      <w:r>
        <w:rPr>
          <w:rFonts w:hint="eastAsia" w:ascii="Times New Roman" w:hAnsi="Times New Roman" w:eastAsia="方正仿宋_GBK"/>
          <w:color w:val="000000"/>
          <w:kern w:val="0"/>
          <w:sz w:val="32"/>
          <w:szCs w:val="32"/>
        </w:rPr>
        <w:t>。</w:t>
      </w:r>
    </w:p>
    <w:p w14:paraId="6E11C1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4</w:t>
      </w:r>
      <w:r>
        <w:rPr>
          <w:rFonts w:hint="eastAsia" w:ascii="Times New Roman" w:hAnsi="Times New Roman" w:eastAsia="方正仿宋_GBK"/>
          <w:color w:val="000000"/>
          <w:kern w:val="0"/>
          <w:sz w:val="32"/>
          <w:szCs w:val="32"/>
        </w:rPr>
        <w:t>）加强教育专项资金管理，提高使用效益。一是民生项目资金能够按时、足额落实到位。</w:t>
      </w:r>
      <w:r>
        <w:rPr>
          <w:rFonts w:ascii="Times New Roman" w:hAnsi="Times New Roman" w:eastAsia="方正仿宋_GBK"/>
          <w:color w:val="000000"/>
          <w:kern w:val="0"/>
          <w:sz w:val="32"/>
          <w:szCs w:val="32"/>
        </w:rPr>
        <w:t>2023</w:t>
      </w:r>
      <w:r>
        <w:rPr>
          <w:rFonts w:hint="eastAsia" w:ascii="Times New Roman" w:hAnsi="Times New Roman" w:eastAsia="方正仿宋_GBK"/>
          <w:color w:val="000000"/>
          <w:kern w:val="0"/>
          <w:sz w:val="32"/>
          <w:szCs w:val="32"/>
        </w:rPr>
        <w:t>年，我县共下达资助资金</w:t>
      </w:r>
      <w:r>
        <w:rPr>
          <w:rFonts w:ascii="Times New Roman" w:hAnsi="Times New Roman" w:eastAsia="方正仿宋_GBK"/>
          <w:color w:val="000000"/>
          <w:kern w:val="0"/>
          <w:sz w:val="32"/>
          <w:szCs w:val="32"/>
        </w:rPr>
        <w:t>4942.289</w:t>
      </w:r>
      <w:r>
        <w:rPr>
          <w:rFonts w:hint="eastAsia" w:ascii="Times New Roman" w:hAnsi="Times New Roman" w:eastAsia="方正仿宋_GBK"/>
          <w:color w:val="000000"/>
          <w:kern w:val="0"/>
          <w:sz w:val="32"/>
          <w:szCs w:val="32"/>
        </w:rPr>
        <w:t>万元，已发放</w:t>
      </w:r>
      <w:r>
        <w:rPr>
          <w:rFonts w:ascii="Times New Roman" w:hAnsi="Times New Roman" w:eastAsia="方正仿宋_GBK"/>
          <w:color w:val="000000"/>
          <w:kern w:val="0"/>
          <w:sz w:val="32"/>
          <w:szCs w:val="32"/>
        </w:rPr>
        <w:t>89051</w:t>
      </w:r>
      <w:r>
        <w:rPr>
          <w:rFonts w:hint="eastAsia" w:ascii="Times New Roman" w:hAnsi="Times New Roman" w:eastAsia="方正仿宋_GBK"/>
          <w:color w:val="000000"/>
          <w:kern w:val="0"/>
          <w:sz w:val="32"/>
          <w:szCs w:val="32"/>
        </w:rPr>
        <w:t>人次。二是生均公用经费及时足额拨付。</w:t>
      </w:r>
      <w:r>
        <w:rPr>
          <w:rFonts w:ascii="Times New Roman" w:hAnsi="Times New Roman" w:eastAsia="方正仿宋_GBK"/>
          <w:color w:val="000000"/>
          <w:kern w:val="0"/>
          <w:sz w:val="32"/>
          <w:szCs w:val="32"/>
        </w:rPr>
        <w:t>2023</w:t>
      </w:r>
      <w:r>
        <w:rPr>
          <w:rFonts w:hint="eastAsia" w:ascii="Times New Roman" w:hAnsi="Times New Roman" w:eastAsia="方正仿宋_GBK"/>
          <w:color w:val="000000"/>
          <w:kern w:val="0"/>
          <w:sz w:val="32"/>
          <w:szCs w:val="32"/>
        </w:rPr>
        <w:t>年生均公用经费补助标准为：小学</w:t>
      </w:r>
      <w:r>
        <w:rPr>
          <w:rFonts w:ascii="Times New Roman" w:hAnsi="Times New Roman" w:eastAsia="方正仿宋_GBK"/>
          <w:color w:val="000000"/>
          <w:kern w:val="0"/>
          <w:sz w:val="32"/>
          <w:szCs w:val="32"/>
        </w:rPr>
        <w:t>720</w:t>
      </w:r>
      <w:r>
        <w:rPr>
          <w:rFonts w:hint="eastAsia" w:ascii="Times New Roman" w:hAnsi="Times New Roman" w:eastAsia="方正仿宋_GBK"/>
          <w:color w:val="000000"/>
          <w:kern w:val="0"/>
          <w:sz w:val="32"/>
          <w:szCs w:val="32"/>
        </w:rPr>
        <w:t>元</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年、初中</w:t>
      </w:r>
      <w:r>
        <w:rPr>
          <w:rFonts w:ascii="Times New Roman" w:hAnsi="Times New Roman" w:eastAsia="方正仿宋_GBK"/>
          <w:color w:val="000000"/>
          <w:kern w:val="0"/>
          <w:sz w:val="32"/>
          <w:szCs w:val="32"/>
        </w:rPr>
        <w:t>940</w:t>
      </w:r>
      <w:r>
        <w:rPr>
          <w:rFonts w:hint="eastAsia" w:ascii="Times New Roman" w:hAnsi="Times New Roman" w:eastAsia="方正仿宋_GBK"/>
          <w:color w:val="000000"/>
          <w:kern w:val="0"/>
          <w:sz w:val="32"/>
          <w:szCs w:val="32"/>
        </w:rPr>
        <w:t>元</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年、学前教育</w:t>
      </w:r>
      <w:r>
        <w:rPr>
          <w:rFonts w:ascii="Times New Roman" w:hAnsi="Times New Roman" w:eastAsia="方正仿宋_GBK"/>
          <w:color w:val="000000"/>
          <w:kern w:val="0"/>
          <w:sz w:val="32"/>
          <w:szCs w:val="32"/>
        </w:rPr>
        <w:t>500</w:t>
      </w:r>
      <w:r>
        <w:rPr>
          <w:rFonts w:hint="eastAsia" w:ascii="Times New Roman" w:hAnsi="Times New Roman" w:eastAsia="方正仿宋_GBK"/>
          <w:color w:val="000000"/>
          <w:kern w:val="0"/>
          <w:sz w:val="32"/>
          <w:szCs w:val="32"/>
        </w:rPr>
        <w:t>元</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年，普通高中</w:t>
      </w:r>
      <w:r>
        <w:rPr>
          <w:rFonts w:ascii="Times New Roman" w:hAnsi="Times New Roman" w:eastAsia="方正仿宋_GBK"/>
          <w:color w:val="000000"/>
          <w:kern w:val="0"/>
          <w:sz w:val="32"/>
          <w:szCs w:val="32"/>
        </w:rPr>
        <w:t>1100</w:t>
      </w:r>
      <w:r>
        <w:rPr>
          <w:rFonts w:hint="eastAsia" w:ascii="Times New Roman" w:hAnsi="Times New Roman" w:eastAsia="方正仿宋_GBK"/>
          <w:color w:val="000000"/>
          <w:kern w:val="0"/>
          <w:sz w:val="32"/>
          <w:szCs w:val="32"/>
        </w:rPr>
        <w:t>元</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年（省级补助</w:t>
      </w:r>
      <w:r>
        <w:rPr>
          <w:rFonts w:ascii="Times New Roman" w:hAnsi="Times New Roman" w:eastAsia="方正仿宋_GBK"/>
          <w:color w:val="000000"/>
          <w:kern w:val="0"/>
          <w:sz w:val="32"/>
          <w:szCs w:val="32"/>
        </w:rPr>
        <w:t>600</w:t>
      </w:r>
      <w:r>
        <w:rPr>
          <w:rFonts w:hint="eastAsia" w:ascii="Times New Roman" w:hAnsi="Times New Roman" w:eastAsia="方正仿宋_GBK"/>
          <w:color w:val="000000"/>
          <w:kern w:val="0"/>
          <w:sz w:val="32"/>
          <w:szCs w:val="32"/>
        </w:rPr>
        <w:t>元县级配套</w:t>
      </w:r>
      <w:r>
        <w:rPr>
          <w:rFonts w:ascii="Times New Roman" w:hAnsi="Times New Roman" w:eastAsia="方正仿宋_GBK"/>
          <w:color w:val="000000"/>
          <w:kern w:val="0"/>
          <w:sz w:val="32"/>
          <w:szCs w:val="32"/>
        </w:rPr>
        <w:t>500</w:t>
      </w:r>
      <w:r>
        <w:rPr>
          <w:rFonts w:hint="eastAsia" w:ascii="Times New Roman" w:hAnsi="Times New Roman" w:eastAsia="方正仿宋_GBK"/>
          <w:color w:val="000000"/>
          <w:kern w:val="0"/>
          <w:sz w:val="32"/>
          <w:szCs w:val="32"/>
        </w:rPr>
        <w:t>元），对农村不足</w:t>
      </w:r>
      <w:r>
        <w:rPr>
          <w:rFonts w:ascii="Times New Roman" w:hAnsi="Times New Roman" w:eastAsia="方正仿宋_GBK"/>
          <w:color w:val="000000"/>
          <w:kern w:val="0"/>
          <w:sz w:val="32"/>
          <w:szCs w:val="32"/>
        </w:rPr>
        <w:t>100</w:t>
      </w:r>
      <w:r>
        <w:rPr>
          <w:rFonts w:hint="eastAsia" w:ascii="Times New Roman" w:hAnsi="Times New Roman" w:eastAsia="方正仿宋_GBK"/>
          <w:color w:val="000000"/>
          <w:kern w:val="0"/>
          <w:sz w:val="32"/>
          <w:szCs w:val="32"/>
        </w:rPr>
        <w:t>人学校按</w:t>
      </w:r>
      <w:r>
        <w:rPr>
          <w:rFonts w:ascii="Times New Roman" w:hAnsi="Times New Roman" w:eastAsia="方正仿宋_GBK"/>
          <w:color w:val="000000"/>
          <w:kern w:val="0"/>
          <w:sz w:val="32"/>
          <w:szCs w:val="32"/>
        </w:rPr>
        <w:t>100</w:t>
      </w:r>
      <w:r>
        <w:rPr>
          <w:rFonts w:hint="eastAsia" w:ascii="Times New Roman" w:hAnsi="Times New Roman" w:eastAsia="方正仿宋_GBK"/>
          <w:color w:val="000000"/>
          <w:kern w:val="0"/>
          <w:sz w:val="32"/>
          <w:szCs w:val="32"/>
        </w:rPr>
        <w:t>人拨付，对寄宿制学校按</w:t>
      </w:r>
      <w:r>
        <w:rPr>
          <w:rFonts w:ascii="Times New Roman" w:hAnsi="Times New Roman" w:eastAsia="方正仿宋_GBK"/>
          <w:color w:val="000000"/>
          <w:kern w:val="0"/>
          <w:sz w:val="32"/>
          <w:szCs w:val="32"/>
        </w:rPr>
        <w:t>300</w:t>
      </w:r>
      <w:r>
        <w:rPr>
          <w:rFonts w:hint="eastAsia" w:ascii="Times New Roman" w:hAnsi="Times New Roman" w:eastAsia="方正仿宋_GBK"/>
          <w:color w:val="000000"/>
          <w:kern w:val="0"/>
          <w:sz w:val="32"/>
          <w:szCs w:val="32"/>
        </w:rPr>
        <w:t>元</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生标准增加，特殊教育学校和随班就读残疾学生（含送教上门学生）按</w:t>
      </w:r>
      <w:r>
        <w:rPr>
          <w:rFonts w:ascii="Times New Roman" w:hAnsi="Times New Roman" w:eastAsia="方正仿宋_GBK"/>
          <w:color w:val="000000"/>
          <w:kern w:val="0"/>
          <w:sz w:val="32"/>
          <w:szCs w:val="32"/>
        </w:rPr>
        <w:t>6000</w:t>
      </w:r>
      <w:r>
        <w:rPr>
          <w:rFonts w:hint="eastAsia" w:ascii="Times New Roman" w:hAnsi="Times New Roman" w:eastAsia="方正仿宋_GBK"/>
          <w:color w:val="000000"/>
          <w:kern w:val="0"/>
          <w:sz w:val="32"/>
          <w:szCs w:val="32"/>
        </w:rPr>
        <w:t>元</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生</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年补助。三是足额拨付</w:t>
      </w:r>
      <w:r>
        <w:rPr>
          <w:rFonts w:ascii="Times New Roman" w:hAnsi="Times New Roman" w:eastAsia="方正仿宋_GBK"/>
          <w:color w:val="000000"/>
          <w:kern w:val="0"/>
          <w:sz w:val="32"/>
          <w:szCs w:val="32"/>
        </w:rPr>
        <w:t>2023</w:t>
      </w:r>
      <w:r>
        <w:rPr>
          <w:rFonts w:hint="eastAsia" w:ascii="Times New Roman" w:hAnsi="Times New Roman" w:eastAsia="方正仿宋_GBK"/>
          <w:color w:val="000000"/>
          <w:kern w:val="0"/>
          <w:sz w:val="32"/>
          <w:szCs w:val="32"/>
        </w:rPr>
        <w:t>年各级各类学校公用经费</w:t>
      </w:r>
      <w:r>
        <w:rPr>
          <w:rFonts w:ascii="Times New Roman" w:hAnsi="Times New Roman" w:eastAsia="方正仿宋_GBK"/>
          <w:color w:val="000000"/>
          <w:kern w:val="0"/>
          <w:sz w:val="32"/>
          <w:szCs w:val="32"/>
        </w:rPr>
        <w:t>13282. 41</w:t>
      </w:r>
      <w:r>
        <w:rPr>
          <w:rFonts w:hint="eastAsia" w:ascii="Times New Roman" w:hAnsi="Times New Roman" w:eastAsia="方正仿宋_GBK"/>
          <w:color w:val="000000"/>
          <w:kern w:val="0"/>
          <w:sz w:val="32"/>
          <w:szCs w:val="32"/>
        </w:rPr>
        <w:t>万元。四是政府通过购买服务解决中小学人员配备问题，并将经费纳入本级财政预算，中省专项资金的使用合法合规。五是每年均将教育督导经费列入财政预算，</w:t>
      </w:r>
      <w:r>
        <w:rPr>
          <w:rFonts w:ascii="Times New Roman" w:hAnsi="Times New Roman" w:eastAsia="方正仿宋_GBK"/>
          <w:color w:val="000000"/>
          <w:kern w:val="0"/>
          <w:sz w:val="32"/>
          <w:szCs w:val="32"/>
        </w:rPr>
        <w:t>2023</w:t>
      </w:r>
      <w:r>
        <w:rPr>
          <w:rFonts w:hint="eastAsia" w:ascii="Times New Roman" w:hAnsi="Times New Roman" w:eastAsia="方正仿宋_GBK"/>
          <w:color w:val="000000"/>
          <w:kern w:val="0"/>
          <w:sz w:val="32"/>
          <w:szCs w:val="32"/>
        </w:rPr>
        <w:t>年教育督导经费预算</w:t>
      </w:r>
      <w:r>
        <w:rPr>
          <w:rFonts w:ascii="Times New Roman" w:hAnsi="Times New Roman" w:eastAsia="方正仿宋_GBK"/>
          <w:color w:val="000000"/>
          <w:kern w:val="0"/>
          <w:sz w:val="32"/>
          <w:szCs w:val="32"/>
        </w:rPr>
        <w:t>110</w:t>
      </w:r>
      <w:r>
        <w:rPr>
          <w:rFonts w:hint="eastAsia" w:ascii="Times New Roman" w:hAnsi="Times New Roman" w:eastAsia="方正仿宋_GBK"/>
          <w:color w:val="000000"/>
          <w:kern w:val="0"/>
          <w:sz w:val="32"/>
          <w:szCs w:val="32"/>
        </w:rPr>
        <w:t>万元已足额拨付到位。</w:t>
      </w:r>
    </w:p>
    <w:p w14:paraId="2D3EC5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方正仿宋_GBK"/>
          <w:b/>
          <w:bCs/>
          <w:color w:val="000000"/>
          <w:kern w:val="0"/>
          <w:sz w:val="32"/>
          <w:szCs w:val="32"/>
        </w:rPr>
      </w:pPr>
      <w:r>
        <w:rPr>
          <w:rFonts w:ascii="Times New Roman" w:hAnsi="Times New Roman" w:eastAsia="方正仿宋_GBK" w:cs="方正仿宋_GBK"/>
          <w:b/>
          <w:bCs/>
          <w:color w:val="000000"/>
          <w:kern w:val="0"/>
          <w:sz w:val="32"/>
          <w:szCs w:val="32"/>
        </w:rPr>
        <w:t>3.</w:t>
      </w:r>
      <w:r>
        <w:rPr>
          <w:rFonts w:hint="eastAsia" w:ascii="Times New Roman" w:hAnsi="Times New Roman" w:eastAsia="方正仿宋_GBK" w:cs="方正仿宋_GBK"/>
          <w:b/>
          <w:bCs/>
          <w:color w:val="000000"/>
          <w:kern w:val="0"/>
          <w:sz w:val="32"/>
          <w:szCs w:val="32"/>
        </w:rPr>
        <w:t>推动教育改革发展方面</w:t>
      </w:r>
    </w:p>
    <w:p w14:paraId="46BDA5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5</w:t>
      </w:r>
      <w:r>
        <w:rPr>
          <w:rFonts w:hint="eastAsia" w:ascii="Times New Roman" w:hAnsi="Times New Roman" w:eastAsia="方正仿宋_GBK"/>
          <w:color w:val="000000"/>
          <w:kern w:val="0"/>
          <w:sz w:val="32"/>
          <w:szCs w:val="32"/>
        </w:rPr>
        <w:t>）深化职业教育改革。第一职业技术学校现有在校学生</w:t>
      </w:r>
      <w:r>
        <w:rPr>
          <w:rFonts w:ascii="Times New Roman" w:hAnsi="Times New Roman" w:eastAsia="方正仿宋_GBK"/>
          <w:color w:val="000000"/>
          <w:kern w:val="0"/>
          <w:sz w:val="32"/>
          <w:szCs w:val="32"/>
        </w:rPr>
        <w:t>3801</w:t>
      </w:r>
      <w:r>
        <w:rPr>
          <w:rFonts w:hint="eastAsia" w:ascii="Times New Roman" w:hAnsi="Times New Roman" w:eastAsia="方正仿宋_GBK"/>
          <w:color w:val="000000"/>
          <w:kern w:val="0"/>
          <w:sz w:val="32"/>
          <w:szCs w:val="32"/>
        </w:rPr>
        <w:t>人，是四川省首批示范</w:t>
      </w:r>
      <w:r>
        <w:rPr>
          <w:rFonts w:hint="eastAsia" w:ascii="Times New Roman" w:hAnsi="Times New Roman" w:eastAsia="方正仿宋_GBK"/>
          <w:color w:val="000000"/>
          <w:sz w:val="32"/>
          <w:szCs w:val="32"/>
        </w:rPr>
        <w:t>中职学校（全省</w:t>
      </w:r>
      <w:r>
        <w:rPr>
          <w:rFonts w:ascii="Times New Roman" w:hAnsi="Times New Roman" w:eastAsia="方正仿宋_GBK"/>
          <w:color w:val="000000"/>
          <w:sz w:val="32"/>
          <w:szCs w:val="32"/>
        </w:rPr>
        <w:t>25</w:t>
      </w:r>
      <w:r>
        <w:rPr>
          <w:rFonts w:hint="eastAsia" w:ascii="Times New Roman" w:hAnsi="Times New Roman" w:eastAsia="方正仿宋_GBK"/>
          <w:color w:val="000000"/>
          <w:sz w:val="32"/>
          <w:szCs w:val="32"/>
        </w:rPr>
        <w:t>所），全省首批</w:t>
      </w:r>
      <w:r>
        <w:rPr>
          <w:rFonts w:ascii="Times New Roman" w:hAnsi="Times New Roman" w:eastAsia="方正仿宋_GBK"/>
          <w:color w:val="000000"/>
          <w:sz w:val="32"/>
          <w:szCs w:val="32"/>
        </w:rPr>
        <w:t>75</w:t>
      </w:r>
      <w:r>
        <w:rPr>
          <w:rFonts w:hint="eastAsia" w:ascii="Times New Roman" w:hAnsi="Times New Roman" w:eastAsia="方正仿宋_GBK"/>
          <w:color w:val="000000"/>
          <w:sz w:val="32"/>
          <w:szCs w:val="32"/>
        </w:rPr>
        <w:t>所职业教育“三名工程”项目建设单位。学校生均用地面积达</w:t>
      </w:r>
      <w:r>
        <w:rPr>
          <w:rFonts w:ascii="Times New Roman" w:hAnsi="Times New Roman" w:eastAsia="方正仿宋_GBK"/>
          <w:color w:val="000000"/>
          <w:sz w:val="32"/>
          <w:szCs w:val="32"/>
        </w:rPr>
        <w:t>54.68</w:t>
      </w:r>
      <w:r>
        <w:rPr>
          <w:rFonts w:hint="eastAsia" w:ascii="Times New Roman" w:hAnsi="Times New Roman" w:eastAsia="方正仿宋_GBK"/>
          <w:color w:val="000000"/>
          <w:sz w:val="32"/>
          <w:szCs w:val="32"/>
        </w:rPr>
        <w:t>平方米，生均仪器设备值达</w:t>
      </w:r>
      <w:r>
        <w:rPr>
          <w:rFonts w:ascii="Times New Roman" w:hAnsi="Times New Roman" w:eastAsia="方正仿宋_GBK"/>
          <w:color w:val="000000"/>
          <w:sz w:val="32"/>
          <w:szCs w:val="32"/>
        </w:rPr>
        <w:t>8045.01</w:t>
      </w:r>
      <w:r>
        <w:rPr>
          <w:rFonts w:hint="eastAsia" w:ascii="Times New Roman" w:hAnsi="Times New Roman" w:eastAsia="方正仿宋_GBK"/>
          <w:color w:val="000000"/>
          <w:sz w:val="32"/>
          <w:szCs w:val="32"/>
        </w:rPr>
        <w:t>元，生均图书</w:t>
      </w:r>
      <w:r>
        <w:rPr>
          <w:rFonts w:ascii="Times New Roman" w:hAnsi="Times New Roman" w:eastAsia="方正仿宋_GBK"/>
          <w:color w:val="000000"/>
          <w:sz w:val="32"/>
          <w:szCs w:val="32"/>
        </w:rPr>
        <w:t>33</w:t>
      </w:r>
      <w:r>
        <w:rPr>
          <w:rFonts w:hint="eastAsia" w:ascii="Times New Roman" w:hAnsi="Times New Roman" w:eastAsia="方正仿宋_GBK"/>
          <w:color w:val="000000"/>
          <w:sz w:val="32"/>
          <w:szCs w:val="32"/>
        </w:rPr>
        <w:t>册。</w:t>
      </w:r>
      <w:r>
        <w:rPr>
          <w:rFonts w:ascii="Times New Roman" w:hAnsi="Times New Roman" w:eastAsia="方正仿宋_GBK"/>
          <w:color w:val="000000"/>
          <w:sz w:val="32"/>
          <w:szCs w:val="32"/>
        </w:rPr>
        <w:t>2023</w:t>
      </w:r>
      <w:r>
        <w:rPr>
          <w:rFonts w:hint="eastAsia" w:ascii="Times New Roman" w:hAnsi="Times New Roman" w:eastAsia="方正仿宋_GBK"/>
          <w:color w:val="000000"/>
          <w:sz w:val="32"/>
          <w:szCs w:val="32"/>
        </w:rPr>
        <w:t>年我县安排</w:t>
      </w:r>
      <w:r>
        <w:rPr>
          <w:rFonts w:ascii="Times New Roman" w:hAnsi="Times New Roman" w:eastAsia="方正仿宋_GBK"/>
          <w:color w:val="000000"/>
          <w:sz w:val="32"/>
          <w:szCs w:val="32"/>
        </w:rPr>
        <w:t>3009</w:t>
      </w:r>
      <w:r>
        <w:rPr>
          <w:rFonts w:hint="eastAsia" w:ascii="Times New Roman" w:hAnsi="Times New Roman" w:eastAsia="方正仿宋_GBK"/>
          <w:color w:val="000000"/>
          <w:sz w:val="32"/>
          <w:szCs w:val="32"/>
        </w:rPr>
        <w:t>万元用于职业教育，超出地方教育费附加经费</w:t>
      </w:r>
      <w:r>
        <w:rPr>
          <w:rFonts w:ascii="Times New Roman" w:hAnsi="Times New Roman" w:eastAsia="方正仿宋_GBK"/>
          <w:color w:val="000000"/>
          <w:sz w:val="32"/>
          <w:szCs w:val="32"/>
        </w:rPr>
        <w:t>30%</w:t>
      </w:r>
      <w:r>
        <w:rPr>
          <w:rFonts w:hint="eastAsia" w:ascii="Times New Roman" w:hAnsi="Times New Roman" w:eastAsia="方正仿宋_GBK"/>
          <w:color w:val="000000"/>
          <w:sz w:val="32"/>
          <w:szCs w:val="32"/>
        </w:rPr>
        <w:t>。</w:t>
      </w:r>
    </w:p>
    <w:p w14:paraId="61409B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6</w:t>
      </w:r>
      <w:r>
        <w:rPr>
          <w:rFonts w:hint="eastAsia" w:ascii="Times New Roman" w:hAnsi="Times New Roman" w:eastAsia="方正仿宋_GBK"/>
          <w:color w:val="000000"/>
          <w:kern w:val="0"/>
          <w:sz w:val="32"/>
          <w:szCs w:val="32"/>
        </w:rPr>
        <w:t>）规范民办义务教育发展。</w:t>
      </w:r>
      <w:r>
        <w:rPr>
          <w:rFonts w:hint="eastAsia" w:ascii="Times New Roman" w:hAnsi="Times New Roman" w:eastAsia="方正仿宋_GBK"/>
          <w:sz w:val="32"/>
          <w:szCs w:val="32"/>
        </w:rPr>
        <w:t>一是注销办学条件不达标、生源萎缩的民办幼儿园</w:t>
      </w:r>
      <w:r>
        <w:rPr>
          <w:rFonts w:ascii="Times New Roman" w:hAnsi="Times New Roman" w:eastAsia="方正仿宋_GBK"/>
          <w:sz w:val="32"/>
          <w:szCs w:val="32"/>
        </w:rPr>
        <w:t>20</w:t>
      </w:r>
      <w:r>
        <w:rPr>
          <w:rFonts w:hint="eastAsia" w:ascii="Times New Roman" w:hAnsi="Times New Roman" w:eastAsia="方正仿宋_GBK"/>
          <w:sz w:val="32"/>
          <w:szCs w:val="32"/>
        </w:rPr>
        <w:t>所、培训机构</w:t>
      </w:r>
      <w:r>
        <w:rPr>
          <w:rFonts w:ascii="Times New Roman" w:hAnsi="Times New Roman" w:eastAsia="方正仿宋_GBK"/>
          <w:sz w:val="32"/>
          <w:szCs w:val="32"/>
        </w:rPr>
        <w:t>14</w:t>
      </w:r>
      <w:r>
        <w:rPr>
          <w:rFonts w:hint="eastAsia" w:ascii="Times New Roman" w:hAnsi="Times New Roman" w:eastAsia="方正仿宋_GBK"/>
          <w:sz w:val="32"/>
          <w:szCs w:val="32"/>
        </w:rPr>
        <w:t>个，进一步优化民办教育环境。二是通过开学工作检查、年检、日常监督等加强对民办学校的监督管理。</w:t>
      </w:r>
    </w:p>
    <w:p w14:paraId="543FDE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7</w:t>
      </w:r>
      <w:r>
        <w:rPr>
          <w:rFonts w:hint="eastAsia" w:ascii="Times New Roman" w:hAnsi="Times New Roman" w:eastAsia="方正仿宋_GBK"/>
          <w:color w:val="000000"/>
          <w:kern w:val="0"/>
          <w:sz w:val="32"/>
          <w:szCs w:val="32"/>
        </w:rPr>
        <w:t>）推进教育评价改革。</w:t>
      </w:r>
      <w:r>
        <w:rPr>
          <w:rFonts w:hint="eastAsia" w:ascii="Times New Roman" w:hAnsi="Times New Roman" w:eastAsia="方正仿宋_GBK"/>
          <w:sz w:val="32"/>
          <w:szCs w:val="32"/>
        </w:rPr>
        <w:t>一是从“五育并举”评价方向和“德智体美劳”五个测评模块出发，研制了各学段《教育教学质量综合评价方案》。二是组织相关部门对涉及“五唯”有关文件进行清理，全面落实评价改革要求。三是树立正确用人导向，印发了《安岳县事业单位人事管理条例》，促进人岗相适。</w:t>
      </w:r>
    </w:p>
    <w:p w14:paraId="287C69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方正仿宋_GBK"/>
          <w:b/>
          <w:bCs/>
          <w:color w:val="000000"/>
          <w:kern w:val="0"/>
          <w:sz w:val="32"/>
          <w:szCs w:val="32"/>
        </w:rPr>
      </w:pPr>
      <w:r>
        <w:rPr>
          <w:rFonts w:ascii="Times New Roman" w:hAnsi="Times New Roman" w:eastAsia="方正仿宋_GBK" w:cs="方正仿宋_GBK"/>
          <w:b/>
          <w:bCs/>
          <w:color w:val="000000"/>
          <w:kern w:val="0"/>
          <w:sz w:val="32"/>
          <w:szCs w:val="32"/>
        </w:rPr>
        <w:t>4.</w:t>
      </w:r>
      <w:r>
        <w:rPr>
          <w:rFonts w:hint="eastAsia" w:ascii="Times New Roman" w:hAnsi="Times New Roman" w:eastAsia="方正仿宋_GBK" w:cs="方正仿宋_GBK"/>
          <w:b/>
          <w:bCs/>
          <w:color w:val="000000"/>
          <w:kern w:val="0"/>
          <w:sz w:val="32"/>
          <w:szCs w:val="32"/>
        </w:rPr>
        <w:t>促进教育公平情况方面</w:t>
      </w:r>
    </w:p>
    <w:p w14:paraId="6945F6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楷体_GBK"/>
          <w:color w:val="000000"/>
          <w:kern w:val="0"/>
          <w:sz w:val="32"/>
          <w:szCs w:val="32"/>
        </w:rPr>
        <w:t>（</w:t>
      </w:r>
      <w:r>
        <w:rPr>
          <w:rFonts w:ascii="Times New Roman" w:hAnsi="Times New Roman" w:eastAsia="方正仿宋_GBK"/>
          <w:color w:val="000000"/>
          <w:kern w:val="0"/>
          <w:sz w:val="32"/>
          <w:szCs w:val="32"/>
        </w:rPr>
        <w:t>8</w:t>
      </w:r>
      <w:r>
        <w:rPr>
          <w:rFonts w:hint="eastAsia" w:ascii="Times New Roman" w:hAnsi="Times New Roman" w:eastAsia="方正楷体_GBK"/>
          <w:color w:val="000000"/>
          <w:kern w:val="0"/>
          <w:sz w:val="32"/>
          <w:szCs w:val="32"/>
        </w:rPr>
        <w:t>）</w:t>
      </w:r>
      <w:r>
        <w:rPr>
          <w:rFonts w:hint="eastAsia" w:ascii="Times New Roman" w:hAnsi="Times New Roman" w:eastAsia="方正仿宋_GBK"/>
          <w:color w:val="000000"/>
          <w:kern w:val="0"/>
          <w:sz w:val="32"/>
          <w:szCs w:val="32"/>
        </w:rPr>
        <w:t>学前教育普及普惠发展。</w:t>
      </w:r>
      <w:r>
        <w:rPr>
          <w:rFonts w:hint="eastAsia" w:ascii="Times New Roman" w:hAnsi="Times New Roman" w:eastAsia="方正仿宋简体"/>
          <w:color w:val="000000"/>
          <w:sz w:val="32"/>
          <w:szCs w:val="32"/>
        </w:rPr>
        <w:t>一是我县普惠性幼儿园覆盖率达</w:t>
      </w:r>
      <w:r>
        <w:rPr>
          <w:rFonts w:ascii="Times New Roman" w:hAnsi="Times New Roman" w:eastAsia="方正仿宋简体"/>
          <w:color w:val="000000"/>
          <w:sz w:val="32"/>
          <w:szCs w:val="32"/>
        </w:rPr>
        <w:t>88.11%</w:t>
      </w:r>
      <w:r>
        <w:rPr>
          <w:rFonts w:hint="eastAsia" w:ascii="Times New Roman" w:hAnsi="Times New Roman" w:eastAsia="方正仿宋简体"/>
          <w:color w:val="000000"/>
          <w:sz w:val="32"/>
          <w:szCs w:val="32"/>
        </w:rPr>
        <w:t>，公办幼儿园占比达</w:t>
      </w:r>
      <w:r>
        <w:rPr>
          <w:rFonts w:ascii="Times New Roman" w:hAnsi="Times New Roman" w:eastAsia="方正仿宋简体"/>
          <w:color w:val="000000"/>
          <w:sz w:val="32"/>
          <w:szCs w:val="32"/>
        </w:rPr>
        <w:t>56.57%</w:t>
      </w:r>
      <w:r>
        <w:rPr>
          <w:rFonts w:hint="eastAsia" w:ascii="Times New Roman" w:hAnsi="Times New Roman" w:eastAsia="方正仿宋简体"/>
          <w:color w:val="000000"/>
          <w:sz w:val="32"/>
          <w:szCs w:val="32"/>
        </w:rPr>
        <w:t>。</w:t>
      </w:r>
      <w:r>
        <w:rPr>
          <w:rFonts w:hint="eastAsia" w:ascii="Times New Roman" w:hAnsi="Times New Roman" w:eastAsia="方正仿宋_GBK"/>
          <w:color w:val="000000"/>
          <w:kern w:val="0"/>
          <w:sz w:val="32"/>
          <w:szCs w:val="32"/>
        </w:rPr>
        <w:t>二是</w:t>
      </w:r>
      <w:r>
        <w:rPr>
          <w:rFonts w:hint="eastAsia" w:ascii="Times New Roman" w:hAnsi="Times New Roman" w:eastAsia="方正仿宋简体"/>
          <w:color w:val="000000"/>
          <w:sz w:val="32"/>
          <w:szCs w:val="32"/>
          <w:shd w:val="clear" w:color="auto" w:fill="FFFFFF"/>
        </w:rPr>
        <w:t>落实普惠性幼儿园补助</w:t>
      </w:r>
      <w:r>
        <w:rPr>
          <w:rFonts w:ascii="Times New Roman" w:hAnsi="Times New Roman" w:eastAsia="方正仿宋简体"/>
          <w:color w:val="000000"/>
          <w:sz w:val="32"/>
          <w:szCs w:val="32"/>
          <w:shd w:val="clear" w:color="auto" w:fill="FFFFFF"/>
        </w:rPr>
        <w:t>500</w:t>
      </w:r>
      <w:r>
        <w:rPr>
          <w:rFonts w:hint="eastAsia" w:ascii="Times New Roman" w:hAnsi="Times New Roman" w:eastAsia="方正仿宋简体"/>
          <w:color w:val="000000"/>
          <w:sz w:val="32"/>
          <w:szCs w:val="32"/>
          <w:shd w:val="clear" w:color="auto" w:fill="FFFFFF"/>
        </w:rPr>
        <w:t>元</w:t>
      </w:r>
      <w:r>
        <w:rPr>
          <w:rFonts w:ascii="Times New Roman" w:hAnsi="Times New Roman" w:eastAsia="方正仿宋简体"/>
          <w:color w:val="000000"/>
          <w:sz w:val="32"/>
          <w:szCs w:val="32"/>
          <w:shd w:val="clear" w:color="auto" w:fill="FFFFFF"/>
        </w:rPr>
        <w:t>/</w:t>
      </w:r>
      <w:r>
        <w:rPr>
          <w:rFonts w:hint="eastAsia" w:ascii="Times New Roman" w:hAnsi="Times New Roman" w:eastAsia="方正仿宋简体"/>
          <w:color w:val="000000"/>
          <w:sz w:val="32"/>
          <w:szCs w:val="32"/>
          <w:shd w:val="clear" w:color="auto" w:fill="FFFFFF"/>
        </w:rPr>
        <w:t>生</w:t>
      </w:r>
      <w:r>
        <w:rPr>
          <w:rFonts w:ascii="Times New Roman" w:hAnsi="Times New Roman" w:eastAsia="方正仿宋简体"/>
          <w:color w:val="000000"/>
          <w:sz w:val="32"/>
          <w:szCs w:val="32"/>
          <w:shd w:val="clear" w:color="auto" w:fill="FFFFFF"/>
        </w:rPr>
        <w:t>/</w:t>
      </w:r>
      <w:r>
        <w:rPr>
          <w:rFonts w:hint="eastAsia" w:ascii="Times New Roman" w:hAnsi="Times New Roman" w:eastAsia="方正仿宋简体"/>
          <w:color w:val="000000"/>
          <w:sz w:val="32"/>
          <w:szCs w:val="32"/>
          <w:shd w:val="clear" w:color="auto" w:fill="FFFFFF"/>
        </w:rPr>
        <w:t>年。</w:t>
      </w:r>
      <w:r>
        <w:rPr>
          <w:rFonts w:hint="eastAsia" w:ascii="Times New Roman" w:hAnsi="Times New Roman" w:eastAsia="方正仿宋_GBK"/>
          <w:color w:val="000000"/>
          <w:kern w:val="0"/>
          <w:sz w:val="32"/>
          <w:szCs w:val="32"/>
        </w:rPr>
        <w:t>三是印发《关于印发安岳县公办幼儿园保育保教费标准的通知》，动态调整公办幼儿园收费标准。</w:t>
      </w:r>
      <w:r>
        <w:rPr>
          <w:rFonts w:hint="eastAsia" w:ascii="Times New Roman" w:hAnsi="Times New Roman" w:eastAsia="方正仿宋简体"/>
          <w:color w:val="000000"/>
          <w:sz w:val="32"/>
          <w:szCs w:val="32"/>
          <w:shd w:val="clear" w:color="auto" w:fill="FFFFFF"/>
        </w:rPr>
        <w:t>四是通过政府购买服务、财政奖补等方式支持优质普惠性公、民办幼儿园发展。五是</w:t>
      </w:r>
      <w:r>
        <w:rPr>
          <w:rFonts w:hint="eastAsia" w:ascii="Times New Roman" w:hAnsi="Times New Roman" w:eastAsia="方正仿宋简体"/>
          <w:color w:val="000000"/>
          <w:sz w:val="32"/>
          <w:szCs w:val="40"/>
        </w:rPr>
        <w:t>通过考试考聘和考核招聘补充学前教育教师</w:t>
      </w:r>
      <w:r>
        <w:rPr>
          <w:rFonts w:ascii="Times New Roman" w:hAnsi="Times New Roman" w:eastAsia="方正仿宋简体"/>
          <w:color w:val="000000"/>
          <w:sz w:val="32"/>
          <w:szCs w:val="40"/>
        </w:rPr>
        <w:t>120</w:t>
      </w:r>
      <w:r>
        <w:rPr>
          <w:rFonts w:hint="eastAsia" w:ascii="Times New Roman" w:hAnsi="Times New Roman" w:eastAsia="方正仿宋简体"/>
          <w:color w:val="000000"/>
          <w:sz w:val="32"/>
          <w:szCs w:val="40"/>
        </w:rPr>
        <w:t>名。</w:t>
      </w:r>
    </w:p>
    <w:p w14:paraId="60E254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9</w:t>
      </w:r>
      <w:r>
        <w:rPr>
          <w:rFonts w:hint="eastAsia" w:ascii="Times New Roman" w:hAnsi="Times New Roman" w:eastAsia="方正仿宋_GBK"/>
          <w:color w:val="000000"/>
          <w:kern w:val="0"/>
          <w:sz w:val="32"/>
          <w:szCs w:val="32"/>
        </w:rPr>
        <w:t>）义务教育优质均衡发展，普通高中大班额减少。一是巩固义务教育控辍保学成果，将入学保障工作纳入年度考核范畴，完整建立县、镇、村、校四级台账，对疑似</w:t>
      </w:r>
      <w:r>
        <w:rPr>
          <w:rFonts w:hint="eastAsia" w:ascii="Times New Roman" w:hAnsi="Times New Roman" w:eastAsia="方正仿宋简体"/>
          <w:color w:val="000000"/>
          <w:sz w:val="32"/>
          <w:szCs w:val="32"/>
        </w:rPr>
        <w:t>辍学学生进行动态清零。</w:t>
      </w:r>
      <w:r>
        <w:rPr>
          <w:rFonts w:hint="eastAsia" w:ascii="Times New Roman" w:hAnsi="Times New Roman" w:eastAsia="方正仿宋_GBK"/>
          <w:color w:val="000000"/>
          <w:kern w:val="0"/>
          <w:sz w:val="32"/>
          <w:szCs w:val="32"/>
        </w:rPr>
        <w:t>二是坚持资源统筹、优势互补、一体化发展原则，推进教育资源布局结构调整，巩固提升义务教育均衡发展水平。三是通过新建、改扩建学校等措施，加大学位供给，同时通过招聘教师解决师资缺口，消除大班额、大校额。</w:t>
      </w:r>
    </w:p>
    <w:p w14:paraId="5176EC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10</w:t>
      </w:r>
      <w:r>
        <w:rPr>
          <w:rFonts w:hint="eastAsia" w:ascii="Times New Roman" w:hAnsi="Times New Roman" w:eastAsia="方正仿宋_GBK"/>
          <w:color w:val="000000"/>
          <w:kern w:val="0"/>
          <w:sz w:val="32"/>
          <w:szCs w:val="32"/>
        </w:rPr>
        <w:t>）全面保障国家教育考试组织安全平稳。一是提升教育考试机构队伍专业化建设，县政府多次组织召开专题会议，</w:t>
      </w:r>
      <w:r>
        <w:rPr>
          <w:rFonts w:hint="eastAsia" w:ascii="Times New Roman" w:hAnsi="Times New Roman" w:eastAsia="方正仿宋_GBK"/>
          <w:color w:val="000000"/>
          <w:spacing w:val="-4"/>
          <w:kern w:val="0"/>
          <w:sz w:val="32"/>
          <w:szCs w:val="32"/>
        </w:rPr>
        <w:t>选派教体、公安、卫健、市场监管、应急管理、保密、交通、供电等部门（单位）专业人员为招委成员，确保</w:t>
      </w:r>
      <w:r>
        <w:rPr>
          <w:rFonts w:ascii="Times New Roman" w:hAnsi="Times New Roman" w:eastAsia="方正仿宋_GBK"/>
          <w:color w:val="000000"/>
          <w:spacing w:val="-4"/>
          <w:kern w:val="0"/>
          <w:sz w:val="32"/>
          <w:szCs w:val="32"/>
        </w:rPr>
        <w:t>8</w:t>
      </w:r>
      <w:r>
        <w:rPr>
          <w:rFonts w:hint="eastAsia" w:ascii="Times New Roman" w:hAnsi="Times New Roman" w:eastAsia="方正仿宋_GBK"/>
          <w:color w:val="000000"/>
          <w:spacing w:val="-4"/>
          <w:kern w:val="0"/>
          <w:sz w:val="32"/>
          <w:szCs w:val="32"/>
        </w:rPr>
        <w:t>类</w:t>
      </w:r>
      <w:r>
        <w:rPr>
          <w:rFonts w:ascii="Times New Roman" w:hAnsi="Times New Roman" w:eastAsia="方正仿宋_GBK"/>
          <w:color w:val="000000"/>
          <w:spacing w:val="-4"/>
          <w:kern w:val="0"/>
          <w:sz w:val="32"/>
          <w:szCs w:val="32"/>
        </w:rPr>
        <w:t>14</w:t>
      </w:r>
      <w:r>
        <w:rPr>
          <w:rFonts w:hint="eastAsia" w:ascii="Times New Roman" w:hAnsi="Times New Roman" w:eastAsia="方正仿宋_GBK"/>
          <w:color w:val="000000"/>
          <w:spacing w:val="-4"/>
          <w:kern w:val="0"/>
          <w:sz w:val="32"/>
          <w:szCs w:val="32"/>
        </w:rPr>
        <w:t>次考试平安顺利。二是经费保障有力，保障考试专用工作经费</w:t>
      </w:r>
      <w:r>
        <w:rPr>
          <w:rFonts w:ascii="Times New Roman" w:hAnsi="Times New Roman" w:eastAsia="方正仿宋_GBK"/>
          <w:color w:val="000000"/>
          <w:spacing w:val="-4"/>
          <w:kern w:val="0"/>
          <w:sz w:val="32"/>
          <w:szCs w:val="32"/>
        </w:rPr>
        <w:t>150</w:t>
      </w:r>
      <w:r>
        <w:rPr>
          <w:rFonts w:hint="eastAsia" w:ascii="Times New Roman" w:hAnsi="Times New Roman" w:eastAsia="方正仿宋_GBK"/>
          <w:color w:val="000000"/>
          <w:spacing w:val="-4"/>
          <w:kern w:val="0"/>
          <w:sz w:val="32"/>
          <w:szCs w:val="32"/>
        </w:rPr>
        <w:t>万元。</w:t>
      </w:r>
    </w:p>
    <w:p w14:paraId="39E8D9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方正仿宋_GBK"/>
          <w:b/>
          <w:bCs/>
          <w:color w:val="000000"/>
          <w:kern w:val="0"/>
          <w:sz w:val="32"/>
          <w:szCs w:val="32"/>
        </w:rPr>
      </w:pPr>
      <w:r>
        <w:rPr>
          <w:rFonts w:ascii="Times New Roman" w:hAnsi="Times New Roman" w:eastAsia="方正仿宋_GBK" w:cs="方正仿宋_GBK"/>
          <w:b/>
          <w:bCs/>
          <w:color w:val="000000"/>
          <w:kern w:val="0"/>
          <w:sz w:val="32"/>
          <w:szCs w:val="32"/>
        </w:rPr>
        <w:t>5.</w:t>
      </w:r>
      <w:r>
        <w:rPr>
          <w:rFonts w:hint="eastAsia" w:ascii="Times New Roman" w:hAnsi="Times New Roman" w:eastAsia="方正仿宋_GBK" w:cs="方正仿宋_GBK"/>
          <w:b/>
          <w:bCs/>
          <w:color w:val="000000"/>
          <w:kern w:val="0"/>
          <w:sz w:val="32"/>
          <w:szCs w:val="32"/>
        </w:rPr>
        <w:t>加强教师队伍建设方面</w:t>
      </w:r>
    </w:p>
    <w:p w14:paraId="358063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11</w:t>
      </w:r>
      <w:r>
        <w:rPr>
          <w:rFonts w:hint="eastAsia" w:ascii="Times New Roman" w:hAnsi="Times New Roman" w:eastAsia="方正仿宋_GBK"/>
          <w:color w:val="000000"/>
          <w:kern w:val="0"/>
          <w:sz w:val="32"/>
          <w:szCs w:val="32"/>
        </w:rPr>
        <w:t>）落实教师待遇保障。一是建立义务教育教师工资收入政策长效机制，确保义务教育教师工资收入不低于当地公务员平均工资收入水平。二是完善教师聘任制度，落实编制动态调整机制，加大校长教师交流轮岗力度。</w:t>
      </w:r>
      <w:r>
        <w:rPr>
          <w:rFonts w:ascii="Times New Roman" w:hAnsi="Times New Roman" w:eastAsia="方正仿宋_GBK"/>
          <w:color w:val="000000"/>
          <w:kern w:val="0"/>
          <w:sz w:val="32"/>
          <w:szCs w:val="32"/>
        </w:rPr>
        <w:t>2023</w:t>
      </w:r>
      <w:r>
        <w:rPr>
          <w:rFonts w:hint="eastAsia" w:ascii="Times New Roman" w:hAnsi="Times New Roman" w:eastAsia="方正仿宋_GBK"/>
          <w:color w:val="000000"/>
          <w:kern w:val="0"/>
          <w:sz w:val="32"/>
          <w:szCs w:val="32"/>
        </w:rPr>
        <w:t>年交流校长</w:t>
      </w:r>
      <w:r>
        <w:rPr>
          <w:rFonts w:ascii="Times New Roman" w:hAnsi="Times New Roman" w:eastAsia="方正仿宋_GBK"/>
          <w:color w:val="000000"/>
          <w:kern w:val="0"/>
          <w:sz w:val="32"/>
          <w:szCs w:val="32"/>
        </w:rPr>
        <w:t>35</w:t>
      </w:r>
      <w:r>
        <w:rPr>
          <w:rFonts w:hint="eastAsia" w:ascii="Times New Roman" w:hAnsi="Times New Roman" w:eastAsia="方正仿宋_GBK"/>
          <w:color w:val="000000"/>
          <w:kern w:val="0"/>
          <w:sz w:val="32"/>
          <w:szCs w:val="32"/>
        </w:rPr>
        <w:t>人，派出</w:t>
      </w:r>
      <w:r>
        <w:rPr>
          <w:rFonts w:ascii="Times New Roman" w:hAnsi="Times New Roman" w:eastAsia="方正仿宋_GBK"/>
          <w:color w:val="000000"/>
          <w:kern w:val="0"/>
          <w:sz w:val="32"/>
          <w:szCs w:val="32"/>
        </w:rPr>
        <w:t>85</w:t>
      </w:r>
      <w:r>
        <w:rPr>
          <w:rFonts w:hint="eastAsia" w:ascii="Times New Roman" w:hAnsi="Times New Roman" w:eastAsia="方正仿宋_GBK"/>
          <w:color w:val="000000"/>
          <w:kern w:val="0"/>
          <w:sz w:val="32"/>
          <w:szCs w:val="32"/>
        </w:rPr>
        <w:t>名艺体教师到农村义务教育学校走教，缓解艺体学科结构性缺编问题。</w:t>
      </w:r>
    </w:p>
    <w:p w14:paraId="0F6836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12</w:t>
      </w:r>
      <w:r>
        <w:rPr>
          <w:rFonts w:hint="eastAsia" w:ascii="Times New Roman" w:hAnsi="Times New Roman" w:eastAsia="方正仿宋_GBK"/>
          <w:color w:val="000000"/>
          <w:kern w:val="0"/>
          <w:sz w:val="32"/>
          <w:szCs w:val="32"/>
        </w:rPr>
        <w:t>）加强教师队伍管理。加强师资培训，提升整体水平，举办青年干部跟岗研修班</w:t>
      </w:r>
      <w:r>
        <w:rPr>
          <w:rFonts w:ascii="Times New Roman" w:hAnsi="Times New Roman" w:eastAsia="方正仿宋_GBK"/>
          <w:color w:val="000000"/>
          <w:kern w:val="0"/>
          <w:sz w:val="32"/>
          <w:szCs w:val="32"/>
        </w:rPr>
        <w:t>2</w:t>
      </w:r>
      <w:r>
        <w:rPr>
          <w:rFonts w:hint="eastAsia" w:ascii="Times New Roman" w:hAnsi="Times New Roman" w:eastAsia="方正仿宋_GBK"/>
          <w:color w:val="000000"/>
          <w:kern w:val="0"/>
          <w:sz w:val="32"/>
          <w:szCs w:val="32"/>
        </w:rPr>
        <w:t>期、落实干部跟岗</w:t>
      </w:r>
      <w:r>
        <w:rPr>
          <w:rFonts w:ascii="Times New Roman" w:hAnsi="Times New Roman" w:eastAsia="方正仿宋_GBK"/>
          <w:color w:val="000000"/>
          <w:kern w:val="0"/>
          <w:sz w:val="32"/>
          <w:szCs w:val="32"/>
        </w:rPr>
        <w:t>44</w:t>
      </w:r>
      <w:r>
        <w:rPr>
          <w:rFonts w:hint="eastAsia" w:ascii="Times New Roman" w:hAnsi="Times New Roman" w:eastAsia="方正仿宋_GBK"/>
          <w:color w:val="000000"/>
          <w:kern w:val="0"/>
          <w:sz w:val="32"/>
          <w:szCs w:val="32"/>
        </w:rPr>
        <w:t>名。争取国培市（州）统筹项目资金</w:t>
      </w:r>
      <w:r>
        <w:rPr>
          <w:rFonts w:ascii="Times New Roman" w:hAnsi="Times New Roman" w:eastAsia="方正仿宋_GBK"/>
          <w:color w:val="000000"/>
          <w:kern w:val="0"/>
          <w:sz w:val="32"/>
          <w:szCs w:val="32"/>
        </w:rPr>
        <w:t>180</w:t>
      </w:r>
      <w:r>
        <w:rPr>
          <w:rFonts w:hint="eastAsia" w:ascii="Times New Roman" w:hAnsi="Times New Roman" w:eastAsia="方正仿宋_GBK"/>
          <w:color w:val="000000"/>
          <w:kern w:val="0"/>
          <w:sz w:val="32"/>
          <w:szCs w:val="32"/>
        </w:rPr>
        <w:t>万元，培育教师</w:t>
      </w:r>
      <w:r>
        <w:rPr>
          <w:rFonts w:ascii="Times New Roman" w:hAnsi="Times New Roman" w:eastAsia="方正仿宋_GBK"/>
          <w:color w:val="000000"/>
          <w:kern w:val="0"/>
          <w:sz w:val="32"/>
          <w:szCs w:val="32"/>
        </w:rPr>
        <w:t>600</w:t>
      </w:r>
      <w:r>
        <w:rPr>
          <w:rFonts w:hint="eastAsia" w:ascii="Times New Roman" w:hAnsi="Times New Roman" w:eastAsia="方正仿宋_GBK"/>
          <w:color w:val="000000"/>
          <w:kern w:val="0"/>
          <w:sz w:val="32"/>
          <w:szCs w:val="32"/>
        </w:rPr>
        <w:t>余名，启动公费师范生序列教师专业发展“</w:t>
      </w:r>
      <w:r>
        <w:rPr>
          <w:rFonts w:ascii="Times New Roman" w:hAnsi="Times New Roman" w:eastAsia="方正仿宋_GBK"/>
          <w:color w:val="000000"/>
          <w:kern w:val="0"/>
          <w:sz w:val="32"/>
          <w:szCs w:val="32"/>
        </w:rPr>
        <w:t>5+3+2</w:t>
      </w:r>
      <w:r>
        <w:rPr>
          <w:rFonts w:hint="eastAsia" w:ascii="Times New Roman" w:hAnsi="Times New Roman" w:eastAsia="方正仿宋_GBK"/>
          <w:color w:val="000000"/>
          <w:kern w:val="0"/>
          <w:sz w:val="32"/>
          <w:szCs w:val="32"/>
        </w:rPr>
        <w:t>”培养计划。</w:t>
      </w:r>
    </w:p>
    <w:p w14:paraId="5CB622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方正仿宋_GBK"/>
          <w:b/>
          <w:bCs/>
          <w:color w:val="000000"/>
          <w:kern w:val="0"/>
          <w:sz w:val="32"/>
          <w:szCs w:val="32"/>
        </w:rPr>
      </w:pPr>
      <w:r>
        <w:rPr>
          <w:rFonts w:ascii="Times New Roman" w:hAnsi="Times New Roman" w:eastAsia="方正仿宋_GBK" w:cs="方正仿宋_GBK"/>
          <w:b/>
          <w:bCs/>
          <w:color w:val="000000"/>
          <w:kern w:val="0"/>
          <w:sz w:val="32"/>
          <w:szCs w:val="32"/>
        </w:rPr>
        <w:t>6.</w:t>
      </w:r>
      <w:r>
        <w:rPr>
          <w:rFonts w:hint="eastAsia" w:ascii="Times New Roman" w:hAnsi="Times New Roman" w:eastAsia="方正仿宋_GBK" w:cs="方正仿宋_GBK"/>
          <w:b/>
          <w:bCs/>
          <w:color w:val="000000"/>
          <w:kern w:val="0"/>
          <w:sz w:val="32"/>
          <w:szCs w:val="32"/>
        </w:rPr>
        <w:t>维护校园安全方面</w:t>
      </w:r>
    </w:p>
    <w:p w14:paraId="65BA24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13</w:t>
      </w:r>
      <w:r>
        <w:rPr>
          <w:rFonts w:hint="eastAsia" w:ascii="Times New Roman" w:hAnsi="Times New Roman" w:eastAsia="方正仿宋_GBK"/>
          <w:color w:val="000000"/>
          <w:kern w:val="0"/>
          <w:sz w:val="32"/>
          <w:szCs w:val="32"/>
        </w:rPr>
        <w:t>）加强校园安全防控。一是印发了《安岳县中小学、幼儿园安全管理实施意见》等文件，建立了校园安全风险防控体系。二是印发了《关于做好预防中小学溺水工作的通知》，全面构建县、乡镇（街道）、村（社区）三级预防学生溺水体系，安排专人负责具体工作。三是印发了《安岳县教育体育系统重大事故隐患专项排查整治</w:t>
      </w:r>
      <w:r>
        <w:rPr>
          <w:rFonts w:ascii="Times New Roman" w:hAnsi="Times New Roman" w:eastAsia="方正仿宋_GBK"/>
          <w:color w:val="000000"/>
          <w:kern w:val="0"/>
          <w:sz w:val="32"/>
          <w:szCs w:val="32"/>
        </w:rPr>
        <w:t>2023</w:t>
      </w:r>
      <w:r>
        <w:rPr>
          <w:rFonts w:hint="eastAsia" w:ascii="Times New Roman" w:hAnsi="Times New Roman" w:eastAsia="方正仿宋_GBK"/>
          <w:color w:val="000000"/>
          <w:kern w:val="0"/>
          <w:sz w:val="32"/>
          <w:szCs w:val="32"/>
        </w:rPr>
        <w:t>行动工作方案》，开展校园安全大排查大整治专项行动。全县各校园未发生学生非正常死亡安全责任事故。</w:t>
      </w:r>
    </w:p>
    <w:p w14:paraId="527A89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14</w:t>
      </w:r>
      <w:r>
        <w:rPr>
          <w:rFonts w:hint="eastAsia" w:ascii="Times New Roman" w:hAnsi="Times New Roman" w:eastAsia="方正仿宋_GBK"/>
          <w:color w:val="000000"/>
          <w:kern w:val="0"/>
          <w:sz w:val="32"/>
          <w:szCs w:val="32"/>
        </w:rPr>
        <w:t>）加强中小学食品安全管理。印发《关于进一步加强农村义务教育学生营养改善计划食品安全管理工作的通知》等相关文件，全面核查了</w:t>
      </w:r>
      <w:r>
        <w:rPr>
          <w:rFonts w:ascii="Times New Roman" w:hAnsi="Times New Roman" w:eastAsia="方正仿宋_GBK"/>
          <w:color w:val="000000"/>
          <w:kern w:val="0"/>
          <w:sz w:val="32"/>
          <w:szCs w:val="32"/>
        </w:rPr>
        <w:t>118</w:t>
      </w:r>
      <w:r>
        <w:rPr>
          <w:rFonts w:hint="eastAsia" w:ascii="Times New Roman" w:hAnsi="Times New Roman" w:eastAsia="方正仿宋_GBK"/>
          <w:color w:val="000000"/>
          <w:kern w:val="0"/>
          <w:sz w:val="32"/>
          <w:szCs w:val="32"/>
        </w:rPr>
        <w:t>所学校上报数据和食材使用情况，对</w:t>
      </w:r>
      <w:r>
        <w:rPr>
          <w:rFonts w:ascii="Times New Roman" w:hAnsi="Times New Roman" w:eastAsia="方正仿宋_GBK"/>
          <w:color w:val="000000"/>
          <w:kern w:val="0"/>
          <w:sz w:val="32"/>
          <w:szCs w:val="32"/>
        </w:rPr>
        <w:t>260</w:t>
      </w:r>
      <w:r>
        <w:rPr>
          <w:rFonts w:hint="eastAsia" w:ascii="Times New Roman" w:hAnsi="Times New Roman" w:eastAsia="方正仿宋_GBK"/>
          <w:color w:val="000000"/>
          <w:kern w:val="0"/>
          <w:sz w:val="32"/>
          <w:szCs w:val="32"/>
        </w:rPr>
        <w:t>名食堂管理人员和</w:t>
      </w:r>
      <w:r>
        <w:rPr>
          <w:rFonts w:ascii="Times New Roman" w:hAnsi="Times New Roman" w:eastAsia="方正仿宋_GBK"/>
          <w:color w:val="000000"/>
          <w:kern w:val="0"/>
          <w:sz w:val="32"/>
          <w:szCs w:val="32"/>
        </w:rPr>
        <w:t>400</w:t>
      </w:r>
      <w:r>
        <w:rPr>
          <w:rFonts w:hint="eastAsia" w:ascii="Times New Roman" w:hAnsi="Times New Roman" w:eastAsia="方正仿宋_GBK"/>
          <w:color w:val="000000"/>
          <w:kern w:val="0"/>
          <w:sz w:val="32"/>
          <w:szCs w:val="32"/>
        </w:rPr>
        <w:t>余名食堂从业人员进行了集中培</w:t>
      </w:r>
      <w:r>
        <w:rPr>
          <w:rFonts w:hint="eastAsia" w:ascii="Times New Roman" w:hAnsi="Times New Roman" w:eastAsia="方正仿宋_GBK"/>
          <w:color w:val="000000"/>
          <w:spacing w:val="-4"/>
          <w:kern w:val="0"/>
          <w:sz w:val="32"/>
          <w:szCs w:val="32"/>
        </w:rPr>
        <w:t>训，抽查中转库房</w:t>
      </w:r>
      <w:r>
        <w:rPr>
          <w:rFonts w:ascii="Times New Roman" w:hAnsi="Times New Roman" w:eastAsia="方正仿宋_GBK"/>
          <w:color w:val="000000"/>
          <w:spacing w:val="-4"/>
          <w:kern w:val="0"/>
          <w:sz w:val="32"/>
          <w:szCs w:val="32"/>
        </w:rPr>
        <w:t>160</w:t>
      </w:r>
      <w:r>
        <w:rPr>
          <w:rFonts w:hint="eastAsia" w:ascii="Times New Roman" w:hAnsi="Times New Roman" w:eastAsia="方正仿宋_GBK"/>
          <w:color w:val="000000"/>
          <w:spacing w:val="-4"/>
          <w:kern w:val="0"/>
          <w:sz w:val="32"/>
          <w:szCs w:val="32"/>
        </w:rPr>
        <w:t>余次、抽查学校食堂</w:t>
      </w:r>
      <w:r>
        <w:rPr>
          <w:rFonts w:ascii="Times New Roman" w:hAnsi="Times New Roman" w:eastAsia="方正仿宋_GBK"/>
          <w:color w:val="000000"/>
          <w:spacing w:val="-4"/>
          <w:kern w:val="0"/>
          <w:sz w:val="32"/>
          <w:szCs w:val="32"/>
        </w:rPr>
        <w:t>550</w:t>
      </w:r>
      <w:r>
        <w:rPr>
          <w:rFonts w:hint="eastAsia" w:ascii="Times New Roman" w:hAnsi="Times New Roman" w:eastAsia="方正仿宋_GBK"/>
          <w:color w:val="000000"/>
          <w:spacing w:val="-4"/>
          <w:kern w:val="0"/>
          <w:sz w:val="32"/>
          <w:szCs w:val="32"/>
        </w:rPr>
        <w:t>余次，联合县市场监督管理局抽检食材</w:t>
      </w:r>
      <w:r>
        <w:rPr>
          <w:rFonts w:ascii="Times New Roman" w:hAnsi="Times New Roman" w:eastAsia="方正仿宋_GBK"/>
          <w:color w:val="000000"/>
          <w:spacing w:val="-4"/>
          <w:kern w:val="0"/>
          <w:sz w:val="32"/>
          <w:szCs w:val="32"/>
        </w:rPr>
        <w:t>36</w:t>
      </w:r>
      <w:r>
        <w:rPr>
          <w:rFonts w:hint="eastAsia" w:ascii="Times New Roman" w:hAnsi="Times New Roman" w:eastAsia="方正仿宋_GBK"/>
          <w:color w:val="000000"/>
          <w:spacing w:val="-4"/>
          <w:kern w:val="0"/>
          <w:sz w:val="32"/>
          <w:szCs w:val="32"/>
        </w:rPr>
        <w:t>批次，实现了食品安全零事故目标。</w:t>
      </w:r>
    </w:p>
    <w:p w14:paraId="0906C7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方正仿宋_GBK"/>
          <w:b/>
          <w:bCs/>
          <w:color w:val="000000"/>
          <w:kern w:val="0"/>
          <w:sz w:val="32"/>
          <w:szCs w:val="32"/>
        </w:rPr>
      </w:pPr>
      <w:r>
        <w:rPr>
          <w:rFonts w:ascii="Times New Roman" w:hAnsi="Times New Roman" w:eastAsia="方正仿宋_GBK" w:cs="方正仿宋_GBK"/>
          <w:b/>
          <w:bCs/>
          <w:color w:val="000000"/>
          <w:kern w:val="0"/>
          <w:sz w:val="32"/>
          <w:szCs w:val="32"/>
        </w:rPr>
        <w:t>7.</w:t>
      </w:r>
      <w:r>
        <w:rPr>
          <w:rFonts w:hint="eastAsia" w:ascii="Times New Roman" w:hAnsi="Times New Roman" w:eastAsia="方正仿宋_GBK" w:cs="方正仿宋_GBK"/>
          <w:b/>
          <w:bCs/>
          <w:color w:val="000000"/>
          <w:kern w:val="0"/>
          <w:sz w:val="32"/>
          <w:szCs w:val="32"/>
        </w:rPr>
        <w:t>打造良好教育生态方面</w:t>
      </w:r>
    </w:p>
    <w:p w14:paraId="2BEA6F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15</w:t>
      </w:r>
      <w:r>
        <w:rPr>
          <w:rFonts w:hint="eastAsia" w:ascii="Times New Roman" w:hAnsi="Times New Roman" w:eastAsia="方正仿宋_GBK"/>
          <w:color w:val="000000"/>
          <w:kern w:val="0"/>
          <w:sz w:val="32"/>
          <w:szCs w:val="32"/>
        </w:rPr>
        <w:t>）推进“双减”工作。一是由县教育和体育局联合市场监管、民政、发改、财政、公安等相关部门开展了百日攻坚专项行动，对全县</w:t>
      </w:r>
      <w:r>
        <w:rPr>
          <w:rFonts w:ascii="Times New Roman" w:hAnsi="Times New Roman" w:eastAsia="方正仿宋_GBK"/>
          <w:color w:val="000000"/>
          <w:kern w:val="0"/>
          <w:sz w:val="32"/>
          <w:szCs w:val="32"/>
        </w:rPr>
        <w:t>73</w:t>
      </w:r>
      <w:r>
        <w:rPr>
          <w:rFonts w:hint="eastAsia" w:ascii="Times New Roman" w:hAnsi="Times New Roman" w:eastAsia="方正仿宋_GBK"/>
          <w:color w:val="000000"/>
          <w:kern w:val="0"/>
          <w:sz w:val="32"/>
          <w:szCs w:val="32"/>
        </w:rPr>
        <w:t>家校外培训机构开展全覆盖排查，通过“日查</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夜查”“联检</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抽检”等形式进行拉网式排查，形成台账，建立校外培训机构黑白名单。二是</w:t>
      </w:r>
      <w:r>
        <w:rPr>
          <w:rFonts w:hint="eastAsia" w:ascii="Times New Roman" w:hAnsi="Times New Roman" w:eastAsia="方正仿宋_GBK"/>
          <w:sz w:val="32"/>
          <w:szCs w:val="32"/>
        </w:rPr>
        <w:t>开展丰富多彩的科普、文体、艺术、劳动、阅读、兴趣小组及社团活动，使课后服务成为落实“双减”、培养学生综合素质的重要阵地。三是</w:t>
      </w:r>
      <w:r>
        <w:rPr>
          <w:rFonts w:hint="eastAsia" w:ascii="Times New Roman" w:hAnsi="Times New Roman" w:eastAsia="方正仿宋简体"/>
          <w:sz w:val="32"/>
          <w:szCs w:val="32"/>
        </w:rPr>
        <w:t>严格按照教育督导“一号工程”要求，把义务教育阶段学校“双减”工作纳入各责任督学每月督导内容。</w:t>
      </w:r>
    </w:p>
    <w:p w14:paraId="759EEA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16</w:t>
      </w:r>
      <w:r>
        <w:rPr>
          <w:rFonts w:hint="eastAsia" w:ascii="Times New Roman" w:hAnsi="Times New Roman" w:eastAsia="方正仿宋_GBK"/>
          <w:color w:val="000000"/>
          <w:kern w:val="0"/>
          <w:sz w:val="32"/>
          <w:szCs w:val="32"/>
        </w:rPr>
        <w:t>）落实意识形态工作。印发《</w:t>
      </w:r>
      <w:r>
        <w:rPr>
          <w:rFonts w:ascii="Times New Roman" w:hAnsi="Times New Roman" w:eastAsia="方正仿宋_GBK"/>
          <w:color w:val="000000"/>
          <w:kern w:val="0"/>
          <w:sz w:val="32"/>
          <w:szCs w:val="32"/>
        </w:rPr>
        <w:t>2023</w:t>
      </w:r>
      <w:r>
        <w:rPr>
          <w:rFonts w:hint="eastAsia" w:ascii="Times New Roman" w:hAnsi="Times New Roman" w:eastAsia="方正仿宋_GBK"/>
          <w:color w:val="000000"/>
          <w:kern w:val="0"/>
          <w:sz w:val="32"/>
          <w:szCs w:val="32"/>
        </w:rPr>
        <w:t>年全县教育体育系统意识形态工作要点》《全县教育体育系统</w:t>
      </w:r>
      <w:r>
        <w:rPr>
          <w:rFonts w:ascii="Times New Roman" w:hAnsi="Times New Roman" w:eastAsia="方正仿宋_GBK"/>
          <w:color w:val="000000"/>
          <w:kern w:val="0"/>
          <w:sz w:val="32"/>
          <w:szCs w:val="32"/>
        </w:rPr>
        <w:t>2023</w:t>
      </w:r>
      <w:r>
        <w:rPr>
          <w:rFonts w:hint="eastAsia" w:ascii="Times New Roman" w:hAnsi="Times New Roman" w:eastAsia="方正仿宋_GBK"/>
          <w:color w:val="000000"/>
          <w:kern w:val="0"/>
          <w:sz w:val="32"/>
          <w:szCs w:val="32"/>
        </w:rPr>
        <w:t>年意识形态工作任务清单》，落实意识形态工作责任制，发出风险提示单</w:t>
      </w:r>
      <w:r>
        <w:rPr>
          <w:rFonts w:ascii="Times New Roman" w:hAnsi="Times New Roman" w:eastAsia="方正仿宋_GBK"/>
          <w:color w:val="000000"/>
          <w:kern w:val="0"/>
          <w:sz w:val="32"/>
          <w:szCs w:val="32"/>
        </w:rPr>
        <w:t>4</w:t>
      </w:r>
      <w:r>
        <w:rPr>
          <w:rFonts w:hint="eastAsia" w:ascii="Times New Roman" w:hAnsi="Times New Roman" w:eastAsia="方正仿宋_GBK"/>
          <w:color w:val="000000"/>
          <w:kern w:val="0"/>
          <w:sz w:val="32"/>
          <w:szCs w:val="32"/>
        </w:rPr>
        <w:t>期。制定全县教体系统意识形态工作专题研究、定期通报、信息报送、分析研判等</w:t>
      </w:r>
      <w:r>
        <w:rPr>
          <w:rFonts w:ascii="Times New Roman" w:hAnsi="Times New Roman" w:eastAsia="方正仿宋_GBK"/>
          <w:color w:val="000000"/>
          <w:kern w:val="0"/>
          <w:sz w:val="32"/>
          <w:szCs w:val="32"/>
        </w:rPr>
        <w:t>10</w:t>
      </w:r>
      <w:r>
        <w:rPr>
          <w:rFonts w:hint="eastAsia" w:ascii="Times New Roman" w:hAnsi="Times New Roman" w:eastAsia="方正仿宋_GBK"/>
          <w:color w:val="000000"/>
          <w:kern w:val="0"/>
          <w:sz w:val="32"/>
          <w:szCs w:val="32"/>
        </w:rPr>
        <w:t>个工作制度。</w:t>
      </w:r>
    </w:p>
    <w:p w14:paraId="568CFD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17</w:t>
      </w:r>
      <w:r>
        <w:rPr>
          <w:rFonts w:hint="eastAsia" w:ascii="Times New Roman" w:hAnsi="Times New Roman" w:eastAsia="方正仿宋_GBK"/>
          <w:color w:val="000000"/>
          <w:kern w:val="0"/>
          <w:sz w:val="32"/>
          <w:szCs w:val="32"/>
        </w:rPr>
        <w:t>）加强教材建设和管理。全县使用的教材及相关教辅资料严格按照教育厅中小学教辅教材推荐“目录”征订，严格执行“一科一辅”、学生自愿购买等规定，并经新华文轩统一提供。落实国家、省课程计划，将中华传统优秀文化、森林草原防火等内容纳入中小学课程。</w:t>
      </w:r>
    </w:p>
    <w:p w14:paraId="75F50A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18</w:t>
      </w:r>
      <w:r>
        <w:rPr>
          <w:rFonts w:hint="eastAsia" w:ascii="Times New Roman" w:hAnsi="Times New Roman" w:eastAsia="方正仿宋_GBK"/>
          <w:color w:val="000000"/>
          <w:kern w:val="0"/>
          <w:sz w:val="32"/>
          <w:szCs w:val="32"/>
        </w:rPr>
        <w:t>）落实儿童青少年近视预防工作。印发《安岳县中小学学生近视防控与眼保健工作实施方案》《关于开展</w:t>
      </w:r>
      <w:r>
        <w:rPr>
          <w:rFonts w:ascii="Times New Roman" w:hAnsi="Times New Roman" w:eastAsia="方正仿宋_GBK"/>
          <w:color w:val="000000"/>
          <w:kern w:val="0"/>
          <w:sz w:val="32"/>
          <w:szCs w:val="32"/>
        </w:rPr>
        <w:t>2023</w:t>
      </w:r>
      <w:r>
        <w:rPr>
          <w:rFonts w:hint="eastAsia" w:ascii="Times New Roman" w:hAnsi="Times New Roman" w:eastAsia="方正仿宋_GBK"/>
          <w:color w:val="000000"/>
          <w:kern w:val="0"/>
          <w:sz w:val="32"/>
          <w:szCs w:val="32"/>
        </w:rPr>
        <w:t>年全县儿童青少年视力筛查工作通知》，设立“安岳县中小学学生近视防控与眼保健中心”，全县中小学校学生开展近视防控宣传教育和视力筛查，筛查率和建档率达</w:t>
      </w:r>
      <w:r>
        <w:rPr>
          <w:rFonts w:ascii="Times New Roman" w:hAnsi="Times New Roman" w:eastAsia="方正仿宋_GBK"/>
          <w:color w:val="000000"/>
          <w:kern w:val="0"/>
          <w:sz w:val="32"/>
          <w:szCs w:val="32"/>
        </w:rPr>
        <w:t>100%</w:t>
      </w:r>
      <w:r>
        <w:rPr>
          <w:rFonts w:hint="eastAsia" w:ascii="Times New Roman" w:hAnsi="Times New Roman" w:eastAsia="方正仿宋_GBK"/>
          <w:color w:val="000000"/>
          <w:kern w:val="0"/>
          <w:sz w:val="32"/>
          <w:szCs w:val="32"/>
        </w:rPr>
        <w:t>。</w:t>
      </w:r>
    </w:p>
    <w:p w14:paraId="22763B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19</w:t>
      </w:r>
      <w:r>
        <w:rPr>
          <w:rFonts w:hint="eastAsia" w:ascii="Times New Roman" w:hAnsi="Times New Roman" w:eastAsia="方正仿宋_GBK"/>
          <w:color w:val="000000"/>
          <w:kern w:val="0"/>
          <w:sz w:val="32"/>
          <w:szCs w:val="32"/>
        </w:rPr>
        <w:t>）落实“五育并举”。一是开齐开足课程课时，对全县</w:t>
      </w:r>
      <w:r>
        <w:rPr>
          <w:rFonts w:ascii="Times New Roman" w:hAnsi="Times New Roman" w:eastAsia="方正仿宋_GBK"/>
          <w:color w:val="000000"/>
          <w:kern w:val="0"/>
          <w:sz w:val="32"/>
          <w:szCs w:val="32"/>
        </w:rPr>
        <w:t>14747</w:t>
      </w:r>
      <w:r>
        <w:rPr>
          <w:rFonts w:hint="eastAsia" w:ascii="Times New Roman" w:hAnsi="Times New Roman" w:eastAsia="方正仿宋_GBK"/>
          <w:color w:val="000000"/>
          <w:kern w:val="0"/>
          <w:sz w:val="32"/>
          <w:szCs w:val="32"/>
        </w:rPr>
        <w:t>名初中毕业生进行了体育考试。二是按照《国家学生体质健康标准》完成了全县</w:t>
      </w:r>
      <w:r>
        <w:rPr>
          <w:rFonts w:ascii="Times New Roman" w:hAnsi="Times New Roman" w:eastAsia="方正仿宋_GBK"/>
          <w:color w:val="000000"/>
          <w:kern w:val="0"/>
          <w:sz w:val="32"/>
          <w:szCs w:val="32"/>
        </w:rPr>
        <w:t>12</w:t>
      </w:r>
      <w:r>
        <w:rPr>
          <w:rFonts w:hint="eastAsia" w:ascii="Times New Roman" w:hAnsi="Times New Roman" w:eastAsia="方正仿宋_GBK"/>
          <w:color w:val="000000"/>
          <w:kern w:val="0"/>
          <w:sz w:val="32"/>
          <w:szCs w:val="32"/>
        </w:rPr>
        <w:t>万余名学生的测试工作，体质数据合格率达</w:t>
      </w:r>
      <w:r>
        <w:rPr>
          <w:rFonts w:ascii="Times New Roman" w:hAnsi="Times New Roman" w:eastAsia="方正仿宋_GBK"/>
          <w:color w:val="000000"/>
          <w:kern w:val="0"/>
          <w:sz w:val="32"/>
          <w:szCs w:val="32"/>
        </w:rPr>
        <w:t>97.1%</w:t>
      </w:r>
      <w:r>
        <w:rPr>
          <w:rFonts w:hint="eastAsia" w:ascii="Times New Roman" w:hAnsi="Times New Roman" w:eastAsia="方正仿宋_GBK"/>
          <w:color w:val="000000"/>
          <w:kern w:val="0"/>
          <w:sz w:val="32"/>
          <w:szCs w:val="32"/>
        </w:rPr>
        <w:t>、优良率达</w:t>
      </w:r>
      <w:r>
        <w:rPr>
          <w:rFonts w:ascii="Times New Roman" w:hAnsi="Times New Roman" w:eastAsia="方正仿宋_GBK"/>
          <w:color w:val="000000"/>
          <w:kern w:val="0"/>
          <w:sz w:val="32"/>
          <w:szCs w:val="32"/>
        </w:rPr>
        <w:t>54%</w:t>
      </w:r>
      <w:r>
        <w:rPr>
          <w:rFonts w:hint="eastAsia" w:ascii="Times New Roman" w:hAnsi="Times New Roman" w:eastAsia="方正仿宋_GBK"/>
          <w:color w:val="000000"/>
          <w:kern w:val="0"/>
          <w:sz w:val="32"/>
          <w:szCs w:val="32"/>
        </w:rPr>
        <w:t>。三是印发了《关于进一步规范中小学研学旅行活动的通知》，</w:t>
      </w:r>
      <w:r>
        <w:rPr>
          <w:rFonts w:ascii="Times New Roman" w:hAnsi="Times New Roman" w:eastAsia="方正仿宋_GBK"/>
          <w:color w:val="000000"/>
          <w:kern w:val="0"/>
          <w:sz w:val="32"/>
          <w:szCs w:val="32"/>
        </w:rPr>
        <w:t>2023</w:t>
      </w:r>
      <w:r>
        <w:rPr>
          <w:rFonts w:hint="eastAsia" w:ascii="Times New Roman" w:hAnsi="Times New Roman" w:eastAsia="方正仿宋_GBK"/>
          <w:color w:val="000000"/>
          <w:kern w:val="0"/>
          <w:sz w:val="32"/>
          <w:szCs w:val="32"/>
        </w:rPr>
        <w:t>年共开展</w:t>
      </w:r>
      <w:r>
        <w:rPr>
          <w:rFonts w:ascii="Times New Roman" w:hAnsi="Times New Roman" w:eastAsia="方正仿宋_GBK"/>
          <w:color w:val="000000"/>
          <w:kern w:val="0"/>
          <w:sz w:val="32"/>
          <w:szCs w:val="32"/>
        </w:rPr>
        <w:t>110</w:t>
      </w:r>
      <w:r>
        <w:rPr>
          <w:rFonts w:hint="eastAsia" w:ascii="Times New Roman" w:hAnsi="Times New Roman" w:eastAsia="方正仿宋_GBK"/>
          <w:color w:val="000000"/>
          <w:kern w:val="0"/>
          <w:sz w:val="32"/>
          <w:szCs w:val="32"/>
        </w:rPr>
        <w:t>余期研学实践活动，参与学生人数达</w:t>
      </w:r>
      <w:r>
        <w:rPr>
          <w:rFonts w:ascii="Times New Roman" w:hAnsi="Times New Roman" w:eastAsia="方正仿宋_GBK"/>
          <w:color w:val="000000"/>
          <w:kern w:val="0"/>
          <w:sz w:val="32"/>
          <w:szCs w:val="32"/>
        </w:rPr>
        <w:t>7</w:t>
      </w:r>
      <w:r>
        <w:rPr>
          <w:rFonts w:hint="eastAsia" w:ascii="Times New Roman" w:hAnsi="Times New Roman" w:eastAsia="方正仿宋_GBK"/>
          <w:color w:val="000000"/>
          <w:kern w:val="0"/>
          <w:sz w:val="32"/>
          <w:szCs w:val="32"/>
        </w:rPr>
        <w:t>万余人次。四是强化中小学生艺术素质网络测评工作，将艺术教育学科纳入教学质量评估考核范畴，学生艺术素质测评覆盖达</w:t>
      </w:r>
      <w:r>
        <w:rPr>
          <w:rFonts w:ascii="Times New Roman" w:hAnsi="Times New Roman" w:eastAsia="方正仿宋_GBK"/>
          <w:color w:val="000000"/>
          <w:kern w:val="0"/>
          <w:sz w:val="32"/>
          <w:szCs w:val="32"/>
        </w:rPr>
        <w:t>100%</w:t>
      </w:r>
      <w:r>
        <w:rPr>
          <w:rFonts w:hint="eastAsia" w:ascii="Times New Roman" w:hAnsi="Times New Roman" w:eastAsia="方正仿宋_GBK"/>
          <w:color w:val="000000"/>
          <w:kern w:val="0"/>
          <w:sz w:val="32"/>
          <w:szCs w:val="32"/>
        </w:rPr>
        <w:t>。</w:t>
      </w:r>
    </w:p>
    <w:p w14:paraId="0C2FE0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方正仿宋_GBK"/>
          <w:b/>
          <w:bCs/>
          <w:color w:val="000000"/>
          <w:kern w:val="0"/>
          <w:sz w:val="32"/>
          <w:szCs w:val="32"/>
        </w:rPr>
      </w:pPr>
      <w:r>
        <w:rPr>
          <w:rFonts w:ascii="Times New Roman" w:hAnsi="Times New Roman" w:eastAsia="方正仿宋_GBK" w:cs="方正仿宋_GBK"/>
          <w:b/>
          <w:bCs/>
          <w:color w:val="000000"/>
          <w:kern w:val="0"/>
          <w:sz w:val="32"/>
          <w:szCs w:val="32"/>
        </w:rPr>
        <w:t>8.</w:t>
      </w:r>
      <w:r>
        <w:rPr>
          <w:rFonts w:hint="eastAsia" w:ascii="Times New Roman" w:hAnsi="Times New Roman" w:eastAsia="方正仿宋_GBK" w:cs="方正仿宋_GBK"/>
          <w:b/>
          <w:bCs/>
          <w:color w:val="000000"/>
          <w:kern w:val="0"/>
          <w:sz w:val="32"/>
          <w:szCs w:val="32"/>
        </w:rPr>
        <w:t>学校规范管理方面</w:t>
      </w:r>
    </w:p>
    <w:p w14:paraId="725086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20</w:t>
      </w:r>
      <w:r>
        <w:rPr>
          <w:rFonts w:hint="eastAsia" w:ascii="Times New Roman" w:hAnsi="Times New Roman" w:eastAsia="方正仿宋_GBK"/>
          <w:color w:val="000000"/>
          <w:kern w:val="0"/>
          <w:sz w:val="32"/>
          <w:szCs w:val="32"/>
        </w:rPr>
        <w:t>）落实义务教育免试就近入学和规范中小学招生政策。</w:t>
      </w:r>
      <w:r>
        <w:rPr>
          <w:rFonts w:hint="eastAsia" w:ascii="Times New Roman" w:hAnsi="Times New Roman" w:eastAsia="方正仿宋简体"/>
          <w:sz w:val="32"/>
          <w:szCs w:val="32"/>
        </w:rPr>
        <w:t>一是印发《关于做好</w:t>
      </w:r>
      <w:r>
        <w:rPr>
          <w:rFonts w:ascii="Times New Roman" w:hAnsi="Times New Roman" w:eastAsia="方正仿宋简体"/>
          <w:sz w:val="32"/>
          <w:szCs w:val="32"/>
        </w:rPr>
        <w:t>2023</w:t>
      </w:r>
      <w:r>
        <w:rPr>
          <w:rFonts w:hint="eastAsia" w:ascii="Times New Roman" w:hAnsi="Times New Roman" w:eastAsia="方正仿宋简体"/>
          <w:sz w:val="32"/>
          <w:szCs w:val="32"/>
        </w:rPr>
        <w:t>年秋季全县义务教育阶段学校招生工作的通知》，落实“公民同招”政策；二是印发《关于做好</w:t>
      </w:r>
      <w:r>
        <w:rPr>
          <w:rFonts w:ascii="Times New Roman" w:hAnsi="Times New Roman" w:eastAsia="方正仿宋简体"/>
          <w:sz w:val="32"/>
          <w:szCs w:val="32"/>
        </w:rPr>
        <w:t>2023</w:t>
      </w:r>
      <w:r>
        <w:rPr>
          <w:rFonts w:hint="eastAsia" w:ascii="Times New Roman" w:hAnsi="Times New Roman" w:eastAsia="方正仿宋简体"/>
          <w:sz w:val="32"/>
          <w:szCs w:val="32"/>
        </w:rPr>
        <w:t>年秋季全县民办义务教育阶段学校招生工作的通知》，严禁跨区域违规招生，公、民办中小学校实行属地招生，严禁违规争抢生源、“掐尖”、跨区域、超计划、提前招生等行为。三是落实义务教育招生入学信息化服务管理，所有公、民办学校招生必须通过“四川省普通中小学招生入学服务管理系统”完成招生录取。</w:t>
      </w:r>
    </w:p>
    <w:p w14:paraId="176A79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21</w:t>
      </w:r>
      <w:r>
        <w:rPr>
          <w:rFonts w:hint="eastAsia" w:ascii="Times New Roman" w:hAnsi="Times New Roman" w:eastAsia="方正仿宋_GBK"/>
          <w:color w:val="000000"/>
          <w:kern w:val="0"/>
          <w:sz w:val="32"/>
          <w:szCs w:val="32"/>
        </w:rPr>
        <w:t>）推动依法治校。一是从县法院、县检察院、县公安局、县司法局中选聘了</w:t>
      </w:r>
      <w:r>
        <w:rPr>
          <w:rFonts w:ascii="Times New Roman" w:hAnsi="Times New Roman" w:eastAsia="方正仿宋_GBK"/>
          <w:color w:val="000000"/>
          <w:kern w:val="0"/>
          <w:sz w:val="32"/>
          <w:szCs w:val="32"/>
        </w:rPr>
        <w:t>122</w:t>
      </w:r>
      <w:r>
        <w:rPr>
          <w:rFonts w:hint="eastAsia" w:ascii="Times New Roman" w:hAnsi="Times New Roman" w:eastAsia="方正仿宋_GBK"/>
          <w:color w:val="000000"/>
          <w:kern w:val="0"/>
          <w:sz w:val="32"/>
          <w:szCs w:val="32"/>
        </w:rPr>
        <w:t>名工作人员到全县</w:t>
      </w:r>
      <w:r>
        <w:rPr>
          <w:rFonts w:ascii="Times New Roman" w:hAnsi="Times New Roman" w:eastAsia="方正仿宋_GBK"/>
          <w:color w:val="000000"/>
          <w:kern w:val="0"/>
          <w:sz w:val="32"/>
          <w:szCs w:val="32"/>
        </w:rPr>
        <w:t>151</w:t>
      </w:r>
      <w:r>
        <w:rPr>
          <w:rFonts w:hint="eastAsia" w:ascii="Times New Roman" w:hAnsi="Times New Roman" w:eastAsia="方正仿宋_GBK"/>
          <w:color w:val="000000"/>
          <w:kern w:val="0"/>
          <w:sz w:val="32"/>
          <w:szCs w:val="32"/>
        </w:rPr>
        <w:t>所中小学校及公办幼儿园担任法治副校长。二是制定“十四五”教育规划，全面指导学校制定发展规划，全面修订完善学校章程，完成高中及部分中小学校章程备案；三是规范收费行为，为学校的健康发展和学生的全面成长提供了坚实的法制保障。</w:t>
      </w:r>
    </w:p>
    <w:p w14:paraId="4FFB29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二、主要成效</w:t>
      </w:r>
    </w:p>
    <w:p w14:paraId="74A541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楷体_GBK"/>
          <w:b/>
          <w:bCs/>
          <w:color w:val="000000"/>
          <w:kern w:val="0"/>
          <w:sz w:val="32"/>
          <w:szCs w:val="32"/>
        </w:rPr>
        <w:t>（一）党建引领有高度。</w:t>
      </w:r>
      <w:r>
        <w:rPr>
          <w:rFonts w:hint="eastAsia" w:ascii="Times New Roman" w:hAnsi="Times New Roman" w:eastAsia="方正仿宋_GBK"/>
          <w:color w:val="000000"/>
          <w:kern w:val="0"/>
          <w:sz w:val="32"/>
          <w:szCs w:val="32"/>
        </w:rPr>
        <w:t>创新举办“凝心铸魂跟党走</w:t>
      </w:r>
      <w:r>
        <w:rPr>
          <w:rFonts w:ascii="Times New Roman" w:hAnsi="Times New Roman" w:eastAsia="方正仿宋_GBK"/>
          <w:color w:val="000000"/>
          <w:kern w:val="0"/>
          <w:sz w:val="32"/>
          <w:szCs w:val="32"/>
        </w:rPr>
        <w:t xml:space="preserve"> </w:t>
      </w:r>
      <w:r>
        <w:rPr>
          <w:rFonts w:hint="eastAsia" w:ascii="Times New Roman" w:hAnsi="Times New Roman" w:eastAsia="方正仿宋_GBK"/>
          <w:color w:val="000000"/>
          <w:kern w:val="0"/>
          <w:sz w:val="32"/>
          <w:szCs w:val="32"/>
        </w:rPr>
        <w:t>强国有我创未来”舞台思政课，单场线上线下观看人数超过</w:t>
      </w:r>
      <w:r>
        <w:rPr>
          <w:rFonts w:ascii="Times New Roman" w:hAnsi="Times New Roman" w:eastAsia="方正仿宋_GBK"/>
          <w:color w:val="000000"/>
          <w:kern w:val="0"/>
          <w:sz w:val="32"/>
          <w:szCs w:val="32"/>
        </w:rPr>
        <w:t>2</w:t>
      </w:r>
      <w:r>
        <w:rPr>
          <w:rFonts w:hint="eastAsia" w:ascii="Times New Roman" w:hAnsi="Times New Roman" w:eastAsia="方正仿宋_GBK"/>
          <w:color w:val="000000"/>
          <w:kern w:val="0"/>
          <w:sz w:val="32"/>
          <w:szCs w:val="32"/>
        </w:rPr>
        <w:t>万人次。全年开展各级各类舞台思政课、音乐思政课</w:t>
      </w:r>
      <w:r>
        <w:rPr>
          <w:rFonts w:ascii="Times New Roman" w:hAnsi="Times New Roman" w:eastAsia="方正仿宋_GBK"/>
          <w:color w:val="000000"/>
          <w:kern w:val="0"/>
          <w:sz w:val="32"/>
          <w:szCs w:val="32"/>
        </w:rPr>
        <w:t>400</w:t>
      </w:r>
      <w:r>
        <w:rPr>
          <w:rFonts w:hint="eastAsia" w:ascii="Times New Roman" w:hAnsi="Times New Roman" w:eastAsia="方正仿宋_GBK"/>
          <w:color w:val="000000"/>
          <w:kern w:val="0"/>
          <w:sz w:val="32"/>
          <w:szCs w:val="32"/>
        </w:rPr>
        <w:t>余场（节）次，参与师生近</w:t>
      </w:r>
      <w:r>
        <w:rPr>
          <w:rFonts w:ascii="Times New Roman" w:hAnsi="Times New Roman" w:eastAsia="方正仿宋_GBK"/>
          <w:color w:val="000000"/>
          <w:kern w:val="0"/>
          <w:sz w:val="32"/>
          <w:szCs w:val="32"/>
        </w:rPr>
        <w:t>50</w:t>
      </w:r>
      <w:r>
        <w:rPr>
          <w:rFonts w:hint="eastAsia" w:ascii="Times New Roman" w:hAnsi="Times New Roman" w:eastAsia="方正仿宋_GBK"/>
          <w:color w:val="000000"/>
          <w:kern w:val="0"/>
          <w:sz w:val="32"/>
          <w:szCs w:val="32"/>
        </w:rPr>
        <w:t>万人次。</w:t>
      </w:r>
    </w:p>
    <w:p w14:paraId="5AC76A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楷体_GBK"/>
          <w:b/>
          <w:bCs/>
          <w:color w:val="000000"/>
          <w:kern w:val="0"/>
          <w:sz w:val="32"/>
          <w:szCs w:val="32"/>
        </w:rPr>
        <w:t>（二）品牌创建有亮度。</w:t>
      </w:r>
      <w:r>
        <w:rPr>
          <w:rFonts w:hint="eastAsia" w:ascii="Times New Roman" w:hAnsi="Times New Roman" w:eastAsia="方正仿宋_GBK"/>
          <w:color w:val="000000"/>
          <w:kern w:val="0"/>
          <w:sz w:val="32"/>
          <w:szCs w:val="32"/>
        </w:rPr>
        <w:t>一是成功获批成渝地区城乡义务教育一体化发展试验区、全省首批示范性义务教育学区制治理试点县。二是安岳中学、实验中学被认定为省一级引领型和特色型示范性普通高中，兴隆中学被认定为省二级示范性普通高中，县幼儿园、县第三幼儿园成功创建为省示范性幼儿园，岳阳小学、工业大道小学被认定为“四川省义务教育优质发展共同体领航学校”。三是县教育基金会成功评选为</w:t>
      </w:r>
      <w:r>
        <w:rPr>
          <w:rFonts w:ascii="Times New Roman" w:hAnsi="Times New Roman" w:eastAsia="方正仿宋_GBK"/>
          <w:color w:val="000000"/>
          <w:kern w:val="0"/>
          <w:sz w:val="32"/>
          <w:szCs w:val="32"/>
        </w:rPr>
        <w:t>4A</w:t>
      </w:r>
      <w:r>
        <w:rPr>
          <w:rFonts w:hint="eastAsia" w:ascii="Times New Roman" w:hAnsi="Times New Roman" w:eastAsia="方正仿宋_GBK"/>
          <w:color w:val="000000"/>
          <w:kern w:val="0"/>
          <w:sz w:val="32"/>
          <w:szCs w:val="32"/>
        </w:rPr>
        <w:t>级全省性社会组织。</w:t>
      </w:r>
    </w:p>
    <w:p w14:paraId="37FBB3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楷体_GBK"/>
          <w:b/>
          <w:bCs/>
          <w:color w:val="000000"/>
          <w:kern w:val="0"/>
          <w:sz w:val="32"/>
          <w:szCs w:val="32"/>
        </w:rPr>
        <w:t>（三）“五育并举”有厚度。</w:t>
      </w:r>
      <w:r>
        <w:rPr>
          <w:rFonts w:ascii="Times New Roman" w:hAnsi="Times New Roman" w:eastAsia="方正仿宋_GBK"/>
          <w:color w:val="000000"/>
          <w:kern w:val="0"/>
          <w:sz w:val="32"/>
          <w:szCs w:val="32"/>
        </w:rPr>
        <w:t>2023</w:t>
      </w:r>
      <w:r>
        <w:rPr>
          <w:rFonts w:hint="eastAsia" w:ascii="Times New Roman" w:hAnsi="Times New Roman" w:eastAsia="方正仿宋_GBK"/>
          <w:color w:val="000000"/>
          <w:kern w:val="0"/>
          <w:sz w:val="32"/>
          <w:szCs w:val="32"/>
        </w:rPr>
        <w:t>年，全县师生共获国家级奖</w:t>
      </w:r>
      <w:r>
        <w:rPr>
          <w:rFonts w:ascii="Times New Roman" w:hAnsi="Times New Roman" w:eastAsia="方正仿宋_GBK"/>
          <w:color w:val="000000"/>
          <w:kern w:val="0"/>
          <w:sz w:val="32"/>
          <w:szCs w:val="32"/>
        </w:rPr>
        <w:t>13</w:t>
      </w:r>
      <w:r>
        <w:rPr>
          <w:rFonts w:hint="eastAsia" w:ascii="Times New Roman" w:hAnsi="Times New Roman" w:eastAsia="方正仿宋_GBK"/>
          <w:color w:val="000000"/>
          <w:kern w:val="0"/>
          <w:sz w:val="32"/>
          <w:szCs w:val="32"/>
        </w:rPr>
        <w:t>人次、省级奖</w:t>
      </w:r>
      <w:r>
        <w:rPr>
          <w:rFonts w:ascii="Times New Roman" w:hAnsi="Times New Roman" w:eastAsia="方正仿宋_GBK"/>
          <w:color w:val="000000"/>
          <w:kern w:val="0"/>
          <w:sz w:val="32"/>
          <w:szCs w:val="32"/>
        </w:rPr>
        <w:t>65</w:t>
      </w:r>
      <w:r>
        <w:rPr>
          <w:rFonts w:hint="eastAsia" w:ascii="Times New Roman" w:hAnsi="Times New Roman" w:eastAsia="方正仿宋_GBK"/>
          <w:color w:val="000000"/>
          <w:kern w:val="0"/>
          <w:sz w:val="32"/>
          <w:szCs w:val="32"/>
        </w:rPr>
        <w:t>人次、市级奖</w:t>
      </w:r>
      <w:r>
        <w:rPr>
          <w:rFonts w:ascii="Times New Roman" w:hAnsi="Times New Roman" w:eastAsia="方正仿宋_GBK"/>
          <w:color w:val="000000"/>
          <w:kern w:val="0"/>
          <w:sz w:val="32"/>
          <w:szCs w:val="32"/>
        </w:rPr>
        <w:t>2746</w:t>
      </w:r>
      <w:r>
        <w:rPr>
          <w:rFonts w:hint="eastAsia" w:ascii="Times New Roman" w:hAnsi="Times New Roman" w:eastAsia="方正仿宋_GBK"/>
          <w:color w:val="000000"/>
          <w:kern w:val="0"/>
          <w:sz w:val="32"/>
          <w:szCs w:val="32"/>
        </w:rPr>
        <w:t>人次。高考取得全市</w:t>
      </w:r>
      <w:r>
        <w:rPr>
          <w:rFonts w:ascii="Times New Roman" w:hAnsi="Times New Roman" w:eastAsia="方正仿宋_GBK"/>
          <w:color w:val="000000"/>
          <w:kern w:val="0"/>
          <w:sz w:val="32"/>
          <w:szCs w:val="32"/>
        </w:rPr>
        <w:t>5</w:t>
      </w:r>
      <w:r>
        <w:rPr>
          <w:rFonts w:hint="eastAsia" w:ascii="Times New Roman" w:hAnsi="Times New Roman" w:eastAsia="方正仿宋_GBK"/>
          <w:color w:val="000000"/>
          <w:kern w:val="0"/>
          <w:sz w:val="32"/>
          <w:szCs w:val="32"/>
        </w:rPr>
        <w:t>个单项第一；科创成果获市长奖</w:t>
      </w:r>
      <w:r>
        <w:rPr>
          <w:rFonts w:ascii="Times New Roman" w:hAnsi="Times New Roman" w:eastAsia="方正仿宋_GBK"/>
          <w:color w:val="000000"/>
          <w:kern w:val="0"/>
          <w:sz w:val="32"/>
          <w:szCs w:val="32"/>
        </w:rPr>
        <w:t>27</w:t>
      </w:r>
      <w:r>
        <w:rPr>
          <w:rFonts w:hint="eastAsia" w:ascii="Times New Roman" w:hAnsi="Times New Roman" w:eastAsia="方正仿宋_GBK"/>
          <w:color w:val="000000"/>
          <w:kern w:val="0"/>
          <w:sz w:val="32"/>
          <w:szCs w:val="32"/>
        </w:rPr>
        <w:t>个，省一等奖</w:t>
      </w:r>
      <w:r>
        <w:rPr>
          <w:rFonts w:ascii="Times New Roman" w:hAnsi="Times New Roman" w:eastAsia="方正仿宋_GBK"/>
          <w:color w:val="000000"/>
          <w:kern w:val="0"/>
          <w:sz w:val="32"/>
          <w:szCs w:val="32"/>
        </w:rPr>
        <w:t>12</w:t>
      </w:r>
      <w:r>
        <w:rPr>
          <w:rFonts w:hint="eastAsia" w:ascii="Times New Roman" w:hAnsi="Times New Roman" w:eastAsia="方正仿宋_GBK"/>
          <w:color w:val="000000"/>
          <w:kern w:val="0"/>
          <w:sz w:val="32"/>
          <w:szCs w:val="32"/>
        </w:rPr>
        <w:t>个；工业大道小学编写的《劳动实践手册》，作为全国</w:t>
      </w:r>
      <w:r>
        <w:rPr>
          <w:rFonts w:ascii="Times New Roman" w:hAnsi="Times New Roman" w:eastAsia="方正仿宋_GBK"/>
          <w:color w:val="000000"/>
          <w:kern w:val="0"/>
          <w:sz w:val="32"/>
          <w:szCs w:val="32"/>
        </w:rPr>
        <w:t>17</w:t>
      </w:r>
      <w:r>
        <w:rPr>
          <w:rFonts w:hint="eastAsia" w:ascii="Times New Roman" w:hAnsi="Times New Roman" w:eastAsia="方正仿宋_GBK"/>
          <w:color w:val="000000"/>
          <w:kern w:val="0"/>
          <w:sz w:val="32"/>
          <w:szCs w:val="32"/>
        </w:rPr>
        <w:t>所学校之一，成功入选清华版《劳动实践指导手册》；在省级各类比赛中获</w:t>
      </w:r>
      <w:r>
        <w:rPr>
          <w:rFonts w:ascii="Times New Roman" w:hAnsi="Times New Roman" w:eastAsia="方正仿宋_GBK"/>
          <w:color w:val="000000"/>
          <w:kern w:val="0"/>
          <w:sz w:val="32"/>
          <w:szCs w:val="32"/>
        </w:rPr>
        <w:t>7</w:t>
      </w:r>
      <w:r>
        <w:rPr>
          <w:rFonts w:hint="eastAsia" w:ascii="Times New Roman" w:hAnsi="Times New Roman" w:eastAsia="方正仿宋_GBK"/>
          <w:color w:val="000000"/>
          <w:kern w:val="0"/>
          <w:sz w:val="32"/>
          <w:szCs w:val="32"/>
        </w:rPr>
        <w:t>金</w:t>
      </w:r>
      <w:r>
        <w:rPr>
          <w:rFonts w:ascii="Times New Roman" w:hAnsi="Times New Roman" w:eastAsia="方正仿宋_GBK"/>
          <w:color w:val="000000"/>
          <w:kern w:val="0"/>
          <w:sz w:val="32"/>
          <w:szCs w:val="32"/>
        </w:rPr>
        <w:t>7</w:t>
      </w:r>
      <w:r>
        <w:rPr>
          <w:rFonts w:hint="eastAsia" w:ascii="Times New Roman" w:hAnsi="Times New Roman" w:eastAsia="方正仿宋_GBK"/>
          <w:color w:val="000000"/>
          <w:kern w:val="0"/>
          <w:sz w:val="32"/>
          <w:szCs w:val="32"/>
        </w:rPr>
        <w:t>银</w:t>
      </w:r>
      <w:r>
        <w:rPr>
          <w:rFonts w:ascii="Times New Roman" w:hAnsi="Times New Roman" w:eastAsia="方正仿宋_GBK"/>
          <w:color w:val="000000"/>
          <w:kern w:val="0"/>
          <w:sz w:val="32"/>
          <w:szCs w:val="32"/>
        </w:rPr>
        <w:t>4</w:t>
      </w:r>
      <w:r>
        <w:rPr>
          <w:rFonts w:hint="eastAsia" w:ascii="Times New Roman" w:hAnsi="Times New Roman" w:eastAsia="方正仿宋_GBK"/>
          <w:color w:val="000000"/>
          <w:kern w:val="0"/>
          <w:sz w:val="32"/>
          <w:szCs w:val="32"/>
        </w:rPr>
        <w:t>铜；参加川渝地区沙滩排球精英赛荣获第</w:t>
      </w:r>
      <w:r>
        <w:rPr>
          <w:rFonts w:ascii="Times New Roman" w:hAnsi="Times New Roman" w:eastAsia="方正仿宋_GBK"/>
          <w:color w:val="000000"/>
          <w:kern w:val="0"/>
          <w:sz w:val="32"/>
          <w:szCs w:val="32"/>
        </w:rPr>
        <w:t>1</w:t>
      </w:r>
      <w:r>
        <w:rPr>
          <w:rFonts w:hint="eastAsia" w:ascii="Times New Roman" w:hAnsi="Times New Roman" w:eastAsia="方正仿宋_GBK"/>
          <w:color w:val="000000"/>
          <w:kern w:val="0"/>
          <w:sz w:val="32"/>
          <w:szCs w:val="32"/>
        </w:rPr>
        <w:t>名；参加市小学生排球比赛，包揽男、女子组别前</w:t>
      </w:r>
      <w:r>
        <w:rPr>
          <w:rFonts w:ascii="Times New Roman" w:hAnsi="Times New Roman" w:eastAsia="方正仿宋_GBK"/>
          <w:color w:val="000000"/>
          <w:kern w:val="0"/>
          <w:sz w:val="32"/>
          <w:szCs w:val="32"/>
        </w:rPr>
        <w:t>3</w:t>
      </w:r>
      <w:r>
        <w:rPr>
          <w:rFonts w:hint="eastAsia" w:ascii="Times New Roman" w:hAnsi="Times New Roman" w:eastAsia="方正仿宋_GBK"/>
          <w:color w:val="000000"/>
          <w:kern w:val="0"/>
          <w:sz w:val="32"/>
          <w:szCs w:val="32"/>
        </w:rPr>
        <w:t>名；在市级田径运动会中，获</w:t>
      </w:r>
      <w:r>
        <w:rPr>
          <w:rFonts w:ascii="Times New Roman" w:hAnsi="Times New Roman" w:eastAsia="方正仿宋_GBK"/>
          <w:color w:val="000000"/>
          <w:kern w:val="0"/>
          <w:sz w:val="32"/>
          <w:szCs w:val="32"/>
        </w:rPr>
        <w:t>72</w:t>
      </w:r>
      <w:r>
        <w:rPr>
          <w:rFonts w:hint="eastAsia" w:ascii="Times New Roman" w:hAnsi="Times New Roman" w:eastAsia="方正仿宋_GBK"/>
          <w:color w:val="000000"/>
          <w:kern w:val="0"/>
          <w:sz w:val="32"/>
          <w:szCs w:val="32"/>
        </w:rPr>
        <w:t>金</w:t>
      </w:r>
      <w:r>
        <w:rPr>
          <w:rFonts w:ascii="Times New Roman" w:hAnsi="Times New Roman" w:eastAsia="方正仿宋_GBK"/>
          <w:color w:val="000000"/>
          <w:kern w:val="0"/>
          <w:sz w:val="32"/>
          <w:szCs w:val="32"/>
        </w:rPr>
        <w:t>63</w:t>
      </w:r>
      <w:r>
        <w:rPr>
          <w:rFonts w:hint="eastAsia" w:ascii="Times New Roman" w:hAnsi="Times New Roman" w:eastAsia="方正仿宋_GBK"/>
          <w:color w:val="000000"/>
          <w:kern w:val="0"/>
          <w:sz w:val="32"/>
          <w:szCs w:val="32"/>
        </w:rPr>
        <w:t>银</w:t>
      </w:r>
      <w:r>
        <w:rPr>
          <w:rFonts w:ascii="Times New Roman" w:hAnsi="Times New Roman" w:eastAsia="方正仿宋_GBK"/>
          <w:color w:val="000000"/>
          <w:kern w:val="0"/>
          <w:sz w:val="32"/>
          <w:szCs w:val="32"/>
        </w:rPr>
        <w:t>73</w:t>
      </w:r>
      <w:r>
        <w:rPr>
          <w:rFonts w:hint="eastAsia" w:ascii="Times New Roman" w:hAnsi="Times New Roman" w:eastAsia="方正仿宋_GBK"/>
          <w:color w:val="000000"/>
          <w:kern w:val="0"/>
          <w:sz w:val="32"/>
          <w:szCs w:val="32"/>
        </w:rPr>
        <w:t>铜；参加市青少年校园足球比赛，获小学男子组第</w:t>
      </w:r>
      <w:r>
        <w:rPr>
          <w:rFonts w:ascii="Times New Roman" w:hAnsi="Times New Roman" w:eastAsia="方正仿宋_GBK"/>
          <w:color w:val="000000"/>
          <w:kern w:val="0"/>
          <w:sz w:val="32"/>
          <w:szCs w:val="32"/>
        </w:rPr>
        <w:t>1</w:t>
      </w:r>
      <w:r>
        <w:rPr>
          <w:rFonts w:hint="eastAsia" w:ascii="Times New Roman" w:hAnsi="Times New Roman" w:eastAsia="方正仿宋_GBK"/>
          <w:color w:val="000000"/>
          <w:kern w:val="0"/>
          <w:sz w:val="32"/>
          <w:szCs w:val="32"/>
        </w:rPr>
        <w:t>名。</w:t>
      </w:r>
    </w:p>
    <w:p w14:paraId="463665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楷体_GBK"/>
          <w:b/>
          <w:bCs/>
          <w:color w:val="000000"/>
          <w:kern w:val="0"/>
          <w:sz w:val="32"/>
          <w:szCs w:val="32"/>
        </w:rPr>
        <w:t>（四）项目建设有速度。</w:t>
      </w:r>
      <w:r>
        <w:rPr>
          <w:rFonts w:ascii="Times New Roman" w:hAnsi="Times New Roman" w:eastAsia="方正仿宋_GBK"/>
          <w:color w:val="000000"/>
          <w:kern w:val="0"/>
          <w:sz w:val="32"/>
          <w:szCs w:val="32"/>
        </w:rPr>
        <w:t>2023</w:t>
      </w:r>
      <w:r>
        <w:rPr>
          <w:rFonts w:hint="eastAsia" w:ascii="Times New Roman" w:hAnsi="Times New Roman" w:eastAsia="方正仿宋_GBK"/>
          <w:color w:val="000000"/>
          <w:kern w:val="0"/>
          <w:sz w:val="32"/>
          <w:szCs w:val="32"/>
        </w:rPr>
        <w:t>年改扩维校舍</w:t>
      </w:r>
      <w:r>
        <w:rPr>
          <w:rFonts w:ascii="Times New Roman" w:hAnsi="Times New Roman" w:eastAsia="方正仿宋_GBK"/>
          <w:color w:val="000000"/>
          <w:kern w:val="0"/>
          <w:sz w:val="32"/>
          <w:szCs w:val="32"/>
        </w:rPr>
        <w:t>4.64</w:t>
      </w:r>
      <w:r>
        <w:rPr>
          <w:rFonts w:hint="eastAsia" w:ascii="Times New Roman" w:hAnsi="Times New Roman" w:eastAsia="方正仿宋_GBK"/>
          <w:color w:val="000000"/>
          <w:kern w:val="0"/>
          <w:sz w:val="32"/>
          <w:szCs w:val="32"/>
        </w:rPr>
        <w:t>万平方米，新建校舍</w:t>
      </w:r>
      <w:r>
        <w:rPr>
          <w:rFonts w:ascii="Times New Roman" w:hAnsi="Times New Roman" w:eastAsia="方正仿宋_GBK"/>
          <w:color w:val="000000"/>
          <w:kern w:val="0"/>
          <w:sz w:val="32"/>
          <w:szCs w:val="32"/>
        </w:rPr>
        <w:t>14.84</w:t>
      </w:r>
      <w:r>
        <w:rPr>
          <w:rFonts w:hint="eastAsia" w:ascii="Times New Roman" w:hAnsi="Times New Roman" w:eastAsia="方正仿宋_GBK"/>
          <w:color w:val="000000"/>
          <w:kern w:val="0"/>
          <w:sz w:val="32"/>
          <w:szCs w:val="32"/>
        </w:rPr>
        <w:t>万平方米，新增</w:t>
      </w:r>
      <w:r>
        <w:rPr>
          <w:rFonts w:ascii="Times New Roman" w:hAnsi="Times New Roman" w:eastAsia="方正仿宋_GBK"/>
          <w:color w:val="000000"/>
          <w:kern w:val="0"/>
          <w:sz w:val="32"/>
          <w:szCs w:val="32"/>
        </w:rPr>
        <w:t>8570</w:t>
      </w:r>
      <w:r>
        <w:rPr>
          <w:rFonts w:hint="eastAsia" w:ascii="Times New Roman" w:hAnsi="Times New Roman" w:eastAsia="方正仿宋_GBK"/>
          <w:color w:val="000000"/>
          <w:kern w:val="0"/>
          <w:sz w:val="32"/>
          <w:szCs w:val="32"/>
        </w:rPr>
        <w:t>个标准学位，目标任务数和完成数均居全市第一；六幼、七幼新建和三幼、工业大道小学操场扩建</w:t>
      </w:r>
      <w:r>
        <w:rPr>
          <w:rFonts w:ascii="Times New Roman" w:hAnsi="Times New Roman" w:eastAsia="方正仿宋_GBK"/>
          <w:color w:val="000000"/>
          <w:kern w:val="0"/>
          <w:sz w:val="32"/>
          <w:szCs w:val="32"/>
        </w:rPr>
        <w:t>4</w:t>
      </w:r>
      <w:r>
        <w:rPr>
          <w:rFonts w:hint="eastAsia" w:ascii="Times New Roman" w:hAnsi="Times New Roman" w:eastAsia="方正仿宋_GBK"/>
          <w:color w:val="000000"/>
          <w:kern w:val="0"/>
          <w:sz w:val="32"/>
          <w:szCs w:val="32"/>
        </w:rPr>
        <w:t>个项目于</w:t>
      </w:r>
      <w:r>
        <w:rPr>
          <w:rFonts w:ascii="Times New Roman" w:hAnsi="Times New Roman" w:eastAsia="方正仿宋_GBK"/>
          <w:color w:val="000000"/>
          <w:kern w:val="0"/>
          <w:sz w:val="32"/>
          <w:szCs w:val="32"/>
        </w:rPr>
        <w:t>2023</w:t>
      </w:r>
      <w:r>
        <w:rPr>
          <w:rFonts w:hint="eastAsia" w:ascii="Times New Roman" w:hAnsi="Times New Roman" w:eastAsia="方正仿宋_GBK"/>
          <w:color w:val="000000"/>
          <w:kern w:val="0"/>
          <w:sz w:val="32"/>
          <w:szCs w:val="32"/>
        </w:rPr>
        <w:t>年</w:t>
      </w:r>
      <w:r>
        <w:rPr>
          <w:rFonts w:ascii="Times New Roman" w:hAnsi="Times New Roman" w:eastAsia="方正仿宋_GBK"/>
          <w:color w:val="000000"/>
          <w:kern w:val="0"/>
          <w:sz w:val="32"/>
          <w:szCs w:val="32"/>
        </w:rPr>
        <w:t>8</w:t>
      </w:r>
      <w:r>
        <w:rPr>
          <w:rFonts w:hint="eastAsia" w:ascii="Times New Roman" w:hAnsi="Times New Roman" w:eastAsia="方正仿宋_GBK"/>
          <w:color w:val="000000"/>
          <w:kern w:val="0"/>
          <w:sz w:val="32"/>
          <w:szCs w:val="32"/>
        </w:rPr>
        <w:t>月建成投用。</w:t>
      </w:r>
    </w:p>
    <w:p w14:paraId="0F5CD7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楷体_GBK"/>
          <w:b/>
          <w:bCs/>
          <w:color w:val="000000"/>
          <w:kern w:val="0"/>
          <w:sz w:val="32"/>
          <w:szCs w:val="32"/>
        </w:rPr>
        <w:t>（五）队伍建设有梯度。</w:t>
      </w:r>
      <w:r>
        <w:rPr>
          <w:rFonts w:ascii="Times New Roman" w:hAnsi="Times New Roman" w:eastAsia="方正仿宋_GBK"/>
          <w:color w:val="000000"/>
          <w:kern w:val="0"/>
          <w:sz w:val="32"/>
          <w:szCs w:val="32"/>
        </w:rPr>
        <w:t>2023</w:t>
      </w:r>
      <w:r>
        <w:rPr>
          <w:rFonts w:hint="eastAsia" w:ascii="Times New Roman" w:hAnsi="Times New Roman" w:eastAsia="方正仿宋_GBK"/>
          <w:color w:val="000000"/>
          <w:kern w:val="0"/>
          <w:sz w:val="32"/>
          <w:szCs w:val="32"/>
        </w:rPr>
        <w:t>年省属公费师范生培养指标</w:t>
      </w:r>
      <w:r>
        <w:rPr>
          <w:rFonts w:ascii="Times New Roman" w:hAnsi="Times New Roman" w:eastAsia="方正仿宋_GBK"/>
          <w:color w:val="000000"/>
          <w:kern w:val="0"/>
          <w:sz w:val="32"/>
          <w:szCs w:val="32"/>
        </w:rPr>
        <w:t>94</w:t>
      </w:r>
      <w:r>
        <w:rPr>
          <w:rFonts w:hint="eastAsia" w:ascii="Times New Roman" w:hAnsi="Times New Roman" w:eastAsia="方正仿宋_GBK"/>
          <w:color w:val="000000"/>
          <w:kern w:val="0"/>
          <w:sz w:val="32"/>
          <w:szCs w:val="32"/>
        </w:rPr>
        <w:t>个，居全省第</w:t>
      </w:r>
      <w:r>
        <w:rPr>
          <w:rFonts w:ascii="Times New Roman" w:hAnsi="Times New Roman" w:eastAsia="方正仿宋_GBK"/>
          <w:color w:val="000000"/>
          <w:kern w:val="0"/>
          <w:sz w:val="32"/>
          <w:szCs w:val="32"/>
        </w:rPr>
        <w:t>2</w:t>
      </w:r>
      <w:r>
        <w:rPr>
          <w:rFonts w:hint="eastAsia" w:ascii="Times New Roman" w:hAnsi="Times New Roman" w:eastAsia="方正仿宋_GBK"/>
          <w:color w:val="000000"/>
          <w:kern w:val="0"/>
          <w:sz w:val="32"/>
          <w:szCs w:val="32"/>
        </w:rPr>
        <w:t>；有全市挂牌的“三名”工作室</w:t>
      </w:r>
      <w:r>
        <w:rPr>
          <w:rFonts w:ascii="Times New Roman" w:hAnsi="Times New Roman" w:eastAsia="方正仿宋_GBK"/>
          <w:color w:val="000000"/>
          <w:kern w:val="0"/>
          <w:sz w:val="32"/>
          <w:szCs w:val="32"/>
        </w:rPr>
        <w:t>12</w:t>
      </w:r>
      <w:r>
        <w:rPr>
          <w:rFonts w:hint="eastAsia" w:ascii="Times New Roman" w:hAnsi="Times New Roman" w:eastAsia="方正仿宋_GBK"/>
          <w:color w:val="000000"/>
          <w:kern w:val="0"/>
          <w:sz w:val="32"/>
          <w:szCs w:val="32"/>
        </w:rPr>
        <w:t>个，占全市</w:t>
      </w:r>
      <w:r>
        <w:rPr>
          <w:rFonts w:ascii="Times New Roman" w:hAnsi="Times New Roman" w:eastAsia="方正仿宋_GBK"/>
          <w:color w:val="000000"/>
          <w:kern w:val="0"/>
          <w:sz w:val="32"/>
          <w:szCs w:val="32"/>
        </w:rPr>
        <w:t>46.2%</w:t>
      </w:r>
      <w:r>
        <w:rPr>
          <w:rFonts w:hint="eastAsia" w:ascii="Times New Roman" w:hAnsi="Times New Roman" w:eastAsia="方正仿宋_GBK"/>
          <w:color w:val="000000"/>
          <w:kern w:val="0"/>
          <w:sz w:val="32"/>
          <w:szCs w:val="32"/>
        </w:rPr>
        <w:t>；工业大道小学校长邓利，作为全省优秀校长代表，到清华大学开展培训并作经验交流；东方红幼儿园园长蒋玲，获批为“四川省卓越园长”工作室领衔人，到华东师范大学开展培训并作经验交流；推荐到省参评正高级职称</w:t>
      </w:r>
      <w:r>
        <w:rPr>
          <w:rFonts w:ascii="Times New Roman" w:hAnsi="Times New Roman" w:eastAsia="方正仿宋_GBK"/>
          <w:color w:val="000000"/>
          <w:kern w:val="0"/>
          <w:sz w:val="32"/>
          <w:szCs w:val="32"/>
        </w:rPr>
        <w:t>8</w:t>
      </w:r>
      <w:r>
        <w:rPr>
          <w:rFonts w:hint="eastAsia" w:ascii="Times New Roman" w:hAnsi="Times New Roman" w:eastAsia="方正仿宋_GBK"/>
          <w:color w:val="000000"/>
          <w:kern w:val="0"/>
          <w:sz w:val="32"/>
          <w:szCs w:val="32"/>
        </w:rPr>
        <w:t>名（全市</w:t>
      </w:r>
      <w:r>
        <w:rPr>
          <w:rFonts w:ascii="Times New Roman" w:hAnsi="Times New Roman" w:eastAsia="方正仿宋_GBK"/>
          <w:color w:val="000000"/>
          <w:kern w:val="0"/>
          <w:sz w:val="32"/>
          <w:szCs w:val="32"/>
        </w:rPr>
        <w:t>17</w:t>
      </w:r>
      <w:r>
        <w:rPr>
          <w:rFonts w:hint="eastAsia" w:ascii="Times New Roman" w:hAnsi="Times New Roman" w:eastAsia="方正仿宋_GBK"/>
          <w:color w:val="000000"/>
          <w:kern w:val="0"/>
          <w:sz w:val="32"/>
          <w:szCs w:val="32"/>
        </w:rPr>
        <w:t>名），参评数量全市第一。</w:t>
      </w:r>
    </w:p>
    <w:p w14:paraId="14E052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楷体_GBK"/>
          <w:b/>
          <w:bCs/>
          <w:color w:val="000000"/>
          <w:kern w:val="0"/>
          <w:sz w:val="32"/>
          <w:szCs w:val="32"/>
        </w:rPr>
        <w:t>（六）民生工程有温度。</w:t>
      </w:r>
      <w:r>
        <w:rPr>
          <w:rFonts w:hint="eastAsia" w:ascii="Times New Roman" w:hAnsi="Times New Roman" w:eastAsia="方正仿宋_GBK"/>
          <w:color w:val="000000"/>
          <w:kern w:val="0"/>
          <w:sz w:val="32"/>
          <w:szCs w:val="32"/>
        </w:rPr>
        <w:t>全年共资助学生近</w:t>
      </w:r>
      <w:r>
        <w:rPr>
          <w:rFonts w:ascii="Times New Roman" w:hAnsi="Times New Roman" w:eastAsia="方正仿宋_GBK"/>
          <w:color w:val="000000"/>
          <w:kern w:val="0"/>
          <w:sz w:val="32"/>
          <w:szCs w:val="32"/>
        </w:rPr>
        <w:t>9</w:t>
      </w:r>
      <w:r>
        <w:rPr>
          <w:rFonts w:hint="eastAsia" w:ascii="Times New Roman" w:hAnsi="Times New Roman" w:eastAsia="方正仿宋_GBK"/>
          <w:color w:val="000000"/>
          <w:kern w:val="0"/>
          <w:sz w:val="32"/>
          <w:szCs w:val="32"/>
        </w:rPr>
        <w:t>万人次、资金</w:t>
      </w:r>
      <w:r>
        <w:rPr>
          <w:rFonts w:ascii="Times New Roman" w:hAnsi="Times New Roman" w:eastAsia="方正仿宋_GBK"/>
          <w:color w:val="000000"/>
          <w:kern w:val="0"/>
          <w:sz w:val="32"/>
          <w:szCs w:val="32"/>
        </w:rPr>
        <w:t>4900</w:t>
      </w:r>
      <w:r>
        <w:rPr>
          <w:rFonts w:hint="eastAsia" w:ascii="Times New Roman" w:hAnsi="Times New Roman" w:eastAsia="方正仿宋_GBK"/>
          <w:color w:val="000000"/>
          <w:kern w:val="0"/>
          <w:sz w:val="32"/>
          <w:szCs w:val="32"/>
        </w:rPr>
        <w:t>多万元，为</w:t>
      </w:r>
      <w:r>
        <w:rPr>
          <w:rFonts w:ascii="Times New Roman" w:hAnsi="Times New Roman" w:eastAsia="方正仿宋_GBK"/>
          <w:color w:val="000000"/>
          <w:kern w:val="0"/>
          <w:sz w:val="32"/>
          <w:szCs w:val="32"/>
        </w:rPr>
        <w:t>1.4</w:t>
      </w:r>
      <w:r>
        <w:rPr>
          <w:rFonts w:hint="eastAsia" w:ascii="Times New Roman" w:hAnsi="Times New Roman" w:eastAsia="方正仿宋_GBK"/>
          <w:color w:val="000000"/>
          <w:kern w:val="0"/>
          <w:sz w:val="32"/>
          <w:szCs w:val="32"/>
        </w:rPr>
        <w:t>万余人次学生办理助学贷款，助力圆梦大学；投入</w:t>
      </w:r>
      <w:r>
        <w:rPr>
          <w:rFonts w:ascii="Times New Roman" w:hAnsi="Times New Roman" w:eastAsia="方正仿宋_GBK"/>
          <w:color w:val="000000"/>
          <w:kern w:val="0"/>
          <w:sz w:val="32"/>
          <w:szCs w:val="32"/>
        </w:rPr>
        <w:t>6697.85</w:t>
      </w:r>
      <w:r>
        <w:rPr>
          <w:rFonts w:hint="eastAsia" w:ascii="Times New Roman" w:hAnsi="Times New Roman" w:eastAsia="方正仿宋_GBK"/>
          <w:color w:val="000000"/>
          <w:kern w:val="0"/>
          <w:sz w:val="32"/>
          <w:szCs w:val="32"/>
        </w:rPr>
        <w:t>万元实施农村学校免费午餐项目，惠及学生</w:t>
      </w:r>
      <w:r>
        <w:rPr>
          <w:rFonts w:ascii="Times New Roman" w:hAnsi="Times New Roman" w:eastAsia="方正仿宋_GBK"/>
          <w:color w:val="000000"/>
          <w:kern w:val="0"/>
          <w:sz w:val="32"/>
          <w:szCs w:val="32"/>
        </w:rPr>
        <w:t>7.43</w:t>
      </w:r>
      <w:r>
        <w:rPr>
          <w:rFonts w:hint="eastAsia" w:ascii="Times New Roman" w:hAnsi="Times New Roman" w:eastAsia="方正仿宋_GBK"/>
          <w:color w:val="000000"/>
          <w:kern w:val="0"/>
          <w:sz w:val="32"/>
          <w:szCs w:val="32"/>
        </w:rPr>
        <w:t>万人；公共体育场馆开放服务群众</w:t>
      </w:r>
      <w:r>
        <w:rPr>
          <w:rFonts w:ascii="Times New Roman" w:hAnsi="Times New Roman" w:eastAsia="方正仿宋_GBK"/>
          <w:color w:val="000000"/>
          <w:kern w:val="0"/>
          <w:sz w:val="32"/>
          <w:szCs w:val="32"/>
        </w:rPr>
        <w:t>23</w:t>
      </w:r>
      <w:r>
        <w:rPr>
          <w:rFonts w:hint="eastAsia" w:ascii="Times New Roman" w:hAnsi="Times New Roman" w:eastAsia="方正仿宋_GBK"/>
          <w:color w:val="000000"/>
          <w:kern w:val="0"/>
          <w:sz w:val="32"/>
          <w:szCs w:val="32"/>
        </w:rPr>
        <w:t>万余人次，位居全省前列；全年开展全民健身系列赛事活动</w:t>
      </w:r>
      <w:r>
        <w:rPr>
          <w:rFonts w:ascii="Times New Roman" w:hAnsi="Times New Roman" w:eastAsia="方正仿宋_GBK"/>
          <w:color w:val="000000"/>
          <w:kern w:val="0"/>
          <w:sz w:val="32"/>
          <w:szCs w:val="32"/>
        </w:rPr>
        <w:t>1200</w:t>
      </w:r>
      <w:r>
        <w:rPr>
          <w:rFonts w:hint="eastAsia" w:ascii="Times New Roman" w:hAnsi="Times New Roman" w:eastAsia="方正仿宋_GBK"/>
          <w:color w:val="000000"/>
          <w:kern w:val="0"/>
          <w:sz w:val="32"/>
          <w:szCs w:val="32"/>
        </w:rPr>
        <w:t>余场次，群众参与人数达</w:t>
      </w:r>
      <w:r>
        <w:rPr>
          <w:rFonts w:ascii="Times New Roman" w:hAnsi="Times New Roman" w:eastAsia="方正仿宋_GBK"/>
          <w:color w:val="000000"/>
          <w:kern w:val="0"/>
          <w:sz w:val="32"/>
          <w:szCs w:val="32"/>
        </w:rPr>
        <w:t>42</w:t>
      </w:r>
      <w:r>
        <w:rPr>
          <w:rFonts w:hint="eastAsia" w:ascii="Times New Roman" w:hAnsi="Times New Roman" w:eastAsia="方正仿宋_GBK"/>
          <w:color w:val="000000"/>
          <w:kern w:val="0"/>
          <w:sz w:val="32"/>
          <w:szCs w:val="32"/>
        </w:rPr>
        <w:t>万人次，掀起全民健身热潮。</w:t>
      </w:r>
    </w:p>
    <w:p w14:paraId="0C1D9394">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Times New Roman" w:hAnsi="Times New Roman" w:eastAsia="方正仿宋_GBK"/>
          <w:color w:val="000000"/>
          <w:spacing w:val="-6"/>
          <w:kern w:val="0"/>
          <w:sz w:val="32"/>
          <w:szCs w:val="32"/>
        </w:rPr>
      </w:pPr>
      <w:r>
        <w:rPr>
          <w:rFonts w:hint="eastAsia" w:ascii="Times New Roman" w:hAnsi="Times New Roman" w:eastAsia="方正楷体_GBK"/>
          <w:b/>
          <w:bCs/>
          <w:color w:val="000000"/>
          <w:spacing w:val="-6"/>
          <w:kern w:val="0"/>
          <w:sz w:val="32"/>
          <w:szCs w:val="32"/>
        </w:rPr>
        <w:t>（七）教育治理有效度。</w:t>
      </w:r>
      <w:r>
        <w:rPr>
          <w:rFonts w:hint="eastAsia" w:ascii="Times New Roman" w:hAnsi="Times New Roman" w:eastAsia="方正仿宋_GBK"/>
          <w:color w:val="000000"/>
          <w:spacing w:val="-6"/>
          <w:kern w:val="0"/>
          <w:sz w:val="32"/>
          <w:szCs w:val="32"/>
        </w:rPr>
        <w:t>实施“三个加法”（校内</w:t>
      </w:r>
      <w:r>
        <w:rPr>
          <w:rFonts w:ascii="Times New Roman" w:hAnsi="Times New Roman" w:eastAsia="方正仿宋_GBK"/>
          <w:color w:val="000000"/>
          <w:spacing w:val="-6"/>
          <w:kern w:val="0"/>
          <w:sz w:val="32"/>
          <w:szCs w:val="32"/>
        </w:rPr>
        <w:t>+</w:t>
      </w:r>
      <w:r>
        <w:rPr>
          <w:rFonts w:hint="eastAsia" w:ascii="Times New Roman" w:hAnsi="Times New Roman" w:eastAsia="方正仿宋_GBK"/>
          <w:color w:val="000000"/>
          <w:spacing w:val="-6"/>
          <w:kern w:val="0"/>
          <w:sz w:val="32"/>
          <w:szCs w:val="32"/>
        </w:rPr>
        <w:t>校外、线上</w:t>
      </w:r>
      <w:r>
        <w:rPr>
          <w:rFonts w:ascii="Times New Roman" w:hAnsi="Times New Roman" w:eastAsia="方正仿宋_GBK"/>
          <w:color w:val="000000"/>
          <w:spacing w:val="-6"/>
          <w:kern w:val="0"/>
          <w:sz w:val="32"/>
          <w:szCs w:val="32"/>
        </w:rPr>
        <w:t>+</w:t>
      </w:r>
      <w:r>
        <w:rPr>
          <w:rFonts w:hint="eastAsia" w:ascii="Times New Roman" w:hAnsi="Times New Roman" w:eastAsia="方正仿宋_GBK"/>
          <w:color w:val="000000"/>
          <w:spacing w:val="-6"/>
          <w:kern w:val="0"/>
          <w:sz w:val="32"/>
          <w:szCs w:val="32"/>
        </w:rPr>
        <w:t>线下、学生</w:t>
      </w:r>
      <w:r>
        <w:rPr>
          <w:rFonts w:ascii="Times New Roman" w:hAnsi="Times New Roman" w:eastAsia="方正仿宋_GBK"/>
          <w:color w:val="000000"/>
          <w:spacing w:val="-6"/>
          <w:kern w:val="0"/>
          <w:sz w:val="32"/>
          <w:szCs w:val="32"/>
        </w:rPr>
        <w:t>+</w:t>
      </w:r>
      <w:r>
        <w:rPr>
          <w:rFonts w:hint="eastAsia" w:ascii="Times New Roman" w:hAnsi="Times New Roman" w:eastAsia="方正仿宋_GBK"/>
          <w:color w:val="000000"/>
          <w:spacing w:val="-6"/>
          <w:kern w:val="0"/>
          <w:sz w:val="32"/>
          <w:szCs w:val="32"/>
        </w:rPr>
        <w:t>家长），从严从实从细做好学生防溺水工作，联合督导防溺水工作</w:t>
      </w:r>
      <w:r>
        <w:rPr>
          <w:rFonts w:ascii="Times New Roman" w:hAnsi="Times New Roman" w:eastAsia="方正仿宋_GBK"/>
          <w:color w:val="000000"/>
          <w:spacing w:val="-6"/>
          <w:kern w:val="0"/>
          <w:sz w:val="32"/>
          <w:szCs w:val="32"/>
        </w:rPr>
        <w:t>30</w:t>
      </w:r>
      <w:r>
        <w:rPr>
          <w:rFonts w:hint="eastAsia" w:ascii="Times New Roman" w:hAnsi="Times New Roman" w:eastAsia="方正仿宋_GBK"/>
          <w:color w:val="000000"/>
          <w:spacing w:val="-6"/>
          <w:kern w:val="0"/>
          <w:sz w:val="32"/>
          <w:szCs w:val="32"/>
        </w:rPr>
        <w:t>余次；排查整改校园安全隐患</w:t>
      </w:r>
      <w:r>
        <w:rPr>
          <w:rFonts w:ascii="Times New Roman" w:hAnsi="Times New Roman" w:eastAsia="方正仿宋_GBK"/>
          <w:color w:val="000000"/>
          <w:spacing w:val="-6"/>
          <w:kern w:val="0"/>
          <w:sz w:val="32"/>
          <w:szCs w:val="32"/>
        </w:rPr>
        <w:t>342</w:t>
      </w:r>
      <w:r>
        <w:rPr>
          <w:rFonts w:hint="eastAsia" w:ascii="Times New Roman" w:hAnsi="Times New Roman" w:eastAsia="方正仿宋_GBK"/>
          <w:color w:val="000000"/>
          <w:spacing w:val="-6"/>
          <w:kern w:val="0"/>
          <w:sz w:val="32"/>
          <w:szCs w:val="32"/>
        </w:rPr>
        <w:t>处；联合开展校园周边环境综合整治</w:t>
      </w:r>
      <w:r>
        <w:rPr>
          <w:rFonts w:ascii="Times New Roman" w:hAnsi="Times New Roman" w:eastAsia="方正仿宋_GBK"/>
          <w:color w:val="000000"/>
          <w:spacing w:val="-6"/>
          <w:kern w:val="0"/>
          <w:sz w:val="32"/>
          <w:szCs w:val="32"/>
        </w:rPr>
        <w:t>320</w:t>
      </w:r>
      <w:r>
        <w:rPr>
          <w:rFonts w:hint="eastAsia" w:ascii="Times New Roman" w:hAnsi="Times New Roman" w:eastAsia="方正仿宋_GBK"/>
          <w:color w:val="000000"/>
          <w:spacing w:val="-6"/>
          <w:kern w:val="0"/>
          <w:sz w:val="32"/>
          <w:szCs w:val="32"/>
        </w:rPr>
        <w:t>余次；全年全县无校园安全责任事故发生；</w:t>
      </w:r>
      <w:r>
        <w:rPr>
          <w:rFonts w:ascii="Times New Roman" w:hAnsi="Times New Roman" w:eastAsia="方正仿宋_GBK"/>
          <w:spacing w:val="-6"/>
          <w:sz w:val="32"/>
          <w:szCs w:val="32"/>
        </w:rPr>
        <w:t>4</w:t>
      </w:r>
      <w:r>
        <w:rPr>
          <w:rFonts w:hint="eastAsia" w:ascii="Times New Roman" w:hAnsi="Times New Roman" w:eastAsia="方正仿宋_GBK"/>
          <w:spacing w:val="-6"/>
          <w:sz w:val="32"/>
          <w:szCs w:val="32"/>
        </w:rPr>
        <w:t>所学校被评为“四川省依法治校示范校”。</w:t>
      </w:r>
    </w:p>
    <w:p w14:paraId="64DB26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三、经验做法</w:t>
      </w:r>
    </w:p>
    <w:p w14:paraId="0DBF6A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楷体_GBK"/>
          <w:b/>
          <w:bCs/>
          <w:color w:val="000000"/>
          <w:kern w:val="0"/>
          <w:sz w:val="32"/>
          <w:szCs w:val="32"/>
        </w:rPr>
        <w:t>（一）坚定办学方向，全面加强党的领导。</w:t>
      </w:r>
      <w:r>
        <w:rPr>
          <w:rFonts w:hint="eastAsia" w:ascii="Times New Roman" w:hAnsi="Times New Roman" w:eastAsia="方正仿宋_GBK"/>
          <w:color w:val="000000"/>
          <w:kern w:val="0"/>
          <w:sz w:val="32"/>
          <w:szCs w:val="32"/>
        </w:rPr>
        <w:t>一是严格贯彻落实党的教育方针，加强党的建设，夯实发展教育主体责任。二是县政府常务会议、教育工作领导小组会议定期听取教育工作汇报，及时研究解决全县教育领域重大问题。三是深入推进校长负责制，党总支以上学校全部完成书记校长分设。</w:t>
      </w:r>
    </w:p>
    <w:p w14:paraId="740708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楷体_GBK"/>
          <w:b/>
          <w:bCs/>
          <w:color w:val="000000"/>
          <w:kern w:val="0"/>
          <w:sz w:val="32"/>
          <w:szCs w:val="32"/>
        </w:rPr>
        <w:t>（二）贯彻落实政策，保障教育优先发展。</w:t>
      </w:r>
      <w:r>
        <w:rPr>
          <w:rFonts w:hint="eastAsia" w:ascii="Times New Roman" w:hAnsi="Times New Roman" w:eastAsia="方正仿宋_GBK"/>
          <w:color w:val="000000"/>
          <w:kern w:val="0"/>
          <w:sz w:val="32"/>
          <w:szCs w:val="32"/>
        </w:rPr>
        <w:t>一是加大教育经费保障力度，确保“两个只增不减”，全面落实各项学生资助政策。二是探索“名校</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集团化办学模式，全面提升基础教育办学质量。三是借力“全面改薄”政策实施和义务教育均衡发展督导评估，按照“急需、适用”的原则，以实施教学设备项目为抓手，建立了“上级拨一点、县政府出一点、学校筹一点”的“三点并举”教育信息化投入长效机制，努力改善教育硬件设备条件。</w:t>
      </w:r>
    </w:p>
    <w:p w14:paraId="232B11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b/>
          <w:bCs/>
          <w:color w:val="000000"/>
          <w:kern w:val="0"/>
          <w:sz w:val="32"/>
          <w:szCs w:val="32"/>
        </w:rPr>
        <w:t>（三）深化教育改革，推动教育持续发展。</w:t>
      </w:r>
      <w:r>
        <w:rPr>
          <w:rFonts w:hint="eastAsia" w:ascii="Times New Roman" w:hAnsi="Times New Roman" w:eastAsia="方正仿宋_GBK"/>
          <w:color w:val="000000"/>
          <w:kern w:val="0"/>
          <w:sz w:val="32"/>
          <w:szCs w:val="32"/>
        </w:rPr>
        <w:t>一是普惠性幼儿园占比和义务教育均衡发展达标校占比持续提升，所有普通高中达到标准化以上高中，中职学校办学条件不断改善，教育均衡协调发展。二是统筹推进“双减”工作，落实“五项管理”，实现课后服务全覆盖，全面消除学科类培训机构。三是</w:t>
      </w:r>
      <w:r>
        <w:rPr>
          <w:rFonts w:hint="eastAsia" w:ascii="Times New Roman" w:hAnsi="Times New Roman" w:eastAsia="方正仿宋_GBK"/>
          <w:sz w:val="32"/>
          <w:szCs w:val="32"/>
        </w:rPr>
        <w:t>推进高中教育特色发展，打造新高考课程体系，安岳中学重点打造创新拔尖人才培养的“强基课程”“竞赛课程”；实验中学重点打造“艺体”拔尖人才培养课程。</w:t>
      </w:r>
    </w:p>
    <w:p w14:paraId="793AFD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楷体_GBK"/>
          <w:b/>
          <w:bCs/>
          <w:color w:val="000000"/>
          <w:kern w:val="0"/>
          <w:sz w:val="32"/>
          <w:szCs w:val="32"/>
        </w:rPr>
        <w:t>（四）坚持统筹兼顾，促进教育队伍建设。</w:t>
      </w:r>
      <w:r>
        <w:rPr>
          <w:rFonts w:hint="eastAsia" w:ascii="Times New Roman" w:hAnsi="Times New Roman" w:eastAsia="方正仿宋_GBK"/>
          <w:color w:val="000000"/>
          <w:kern w:val="0"/>
          <w:sz w:val="32"/>
          <w:szCs w:val="32"/>
        </w:rPr>
        <w:t>一是建立健全中小学教师工资待遇保障长效机制，建立教职工编制动态核定调整机制。二是</w:t>
      </w:r>
      <w:r>
        <w:rPr>
          <w:rFonts w:hint="eastAsia" w:ascii="Times New Roman" w:hAnsi="Times New Roman" w:eastAsia="方正仿宋_GBK"/>
          <w:sz w:val="32"/>
          <w:szCs w:val="40"/>
        </w:rPr>
        <w:t>实施“雁阵培育、青蓝教师培育、培优塑先”三大工程，培育提升教师素质。</w:t>
      </w:r>
      <w:r>
        <w:rPr>
          <w:rFonts w:hint="eastAsia" w:ascii="Times New Roman" w:hAnsi="Times New Roman" w:eastAsia="方正仿宋_GBK"/>
          <w:color w:val="000000"/>
          <w:kern w:val="0"/>
          <w:sz w:val="32"/>
          <w:szCs w:val="32"/>
        </w:rPr>
        <w:t>三是始终坚持以习近平新时代中国特色社会主义思想铸魂育人，加强师德师风建设，推动“县管校聘”改革，加快“三名工作室”建设，全面提高教师队伍专业化水平。</w:t>
      </w:r>
    </w:p>
    <w:p w14:paraId="292D49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四、存在问题及改进措施</w:t>
      </w:r>
    </w:p>
    <w:p w14:paraId="19958A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我县教育事业发展取得了许多成绩，但距离人民群众的期盼还有一定差距，主要表现在：一是城乡之间、学校之间发展还不平衡，城区挤、乡镇弱的局面并存；二是教育改革力度有待加强，部分学校改革内生动力不足，科学的评价激励机制不完善，高层次人才引进力度不大；三是教师队伍总体超编和结构性缺编问题较为突出，体音美等学科教师短缺，部分学校骨干教师占比较低，骨干教师的示范引领作用未得到充分发挥。</w:t>
      </w:r>
    </w:p>
    <w:p w14:paraId="6C3206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sz w:val="32"/>
          <w:szCs w:val="32"/>
        </w:rPr>
        <w:t>下一步，我县将坚持和加强党对教育事业的全面领导，坚持立德树人根本任务，坚持抓改革促发展、抓五育强质量、抓实事守民生，抓基础保安全，办好人民满意教育。</w:t>
      </w:r>
    </w:p>
    <w:p w14:paraId="437865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楷体_GBK"/>
          <w:b/>
          <w:bCs/>
          <w:color w:val="000000"/>
          <w:kern w:val="0"/>
          <w:sz w:val="32"/>
          <w:szCs w:val="32"/>
        </w:rPr>
        <w:t>（一）以强化教育资源供给为牵引，着力推进城乡教育一体发展。</w:t>
      </w:r>
      <w:r>
        <w:rPr>
          <w:rFonts w:hint="eastAsia" w:ascii="Times New Roman" w:hAnsi="Times New Roman" w:eastAsia="方正仿宋_GBK"/>
          <w:b/>
          <w:bCs/>
          <w:color w:val="000000"/>
          <w:kern w:val="0"/>
          <w:sz w:val="32"/>
          <w:szCs w:val="32"/>
        </w:rPr>
        <w:t>一是加大教育投入。</w:t>
      </w:r>
      <w:r>
        <w:rPr>
          <w:rFonts w:hint="eastAsia" w:ascii="Times New Roman" w:hAnsi="Times New Roman" w:eastAsia="方正仿宋_GBK"/>
          <w:color w:val="000000"/>
          <w:kern w:val="0"/>
          <w:sz w:val="32"/>
          <w:szCs w:val="32"/>
        </w:rPr>
        <w:t>优先保障农村和薄弱学校的经费投入，确保基础设施、教学设备、信息化水平等与城市学校逐步接轨。实施“乡村学校提升工程”，重点改善乡镇学校的办学条件。</w:t>
      </w:r>
      <w:r>
        <w:rPr>
          <w:rFonts w:hint="eastAsia" w:ascii="Times New Roman" w:hAnsi="Times New Roman" w:eastAsia="方正仿宋_GBK"/>
          <w:b/>
          <w:bCs/>
          <w:color w:val="000000"/>
          <w:kern w:val="0"/>
          <w:sz w:val="32"/>
          <w:szCs w:val="32"/>
        </w:rPr>
        <w:t>二是均衡教育资源。</w:t>
      </w:r>
      <w:r>
        <w:rPr>
          <w:rFonts w:hint="eastAsia" w:ascii="Times New Roman" w:hAnsi="Times New Roman" w:eastAsia="方正仿宋_GBK"/>
          <w:color w:val="000000"/>
          <w:kern w:val="0"/>
          <w:sz w:val="32"/>
          <w:szCs w:val="32"/>
        </w:rPr>
        <w:t>建立教师、校长交流轮岗制度，鼓励优秀教师到农村和薄弱学校任教或挂职，同时选送农村教师到城市优质学校跟岗学习。</w:t>
      </w:r>
      <w:r>
        <w:rPr>
          <w:rFonts w:hint="eastAsia" w:ascii="Times New Roman" w:hAnsi="Times New Roman" w:eastAsia="方正仿宋_GBK"/>
          <w:b/>
          <w:bCs/>
          <w:color w:val="000000"/>
          <w:kern w:val="0"/>
          <w:sz w:val="32"/>
          <w:szCs w:val="32"/>
        </w:rPr>
        <w:t>三是实施精准帮扶。</w:t>
      </w:r>
      <w:r>
        <w:rPr>
          <w:rFonts w:hint="eastAsia" w:ascii="Times New Roman" w:hAnsi="Times New Roman" w:eastAsia="方正仿宋_GBK"/>
          <w:color w:val="000000"/>
          <w:kern w:val="0"/>
          <w:sz w:val="32"/>
          <w:szCs w:val="32"/>
        </w:rPr>
        <w:t>针对特别困难的乡镇学校，提供一对一的帮扶计划，如教学指导、教师培训、学生资助等。做好“集团化办学”项目，城市优质学校与农村或薄弱学校共享教育理念、管理经验、教学资源，实现协同发展。</w:t>
      </w:r>
    </w:p>
    <w:p w14:paraId="02C08F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w:t>
      </w:r>
      <w:r>
        <w:rPr>
          <w:rFonts w:hint="eastAsia" w:ascii="Times New Roman" w:hAnsi="Times New Roman" w:eastAsia="方正楷体_GBK"/>
          <w:b/>
          <w:bCs/>
          <w:color w:val="000000"/>
          <w:kern w:val="0"/>
          <w:sz w:val="32"/>
          <w:szCs w:val="32"/>
        </w:rPr>
        <w:t>二</w:t>
      </w:r>
      <w:r>
        <w:rPr>
          <w:rFonts w:hint="eastAsia" w:ascii="Times New Roman" w:hAnsi="Times New Roman" w:eastAsia="方正仿宋_GBK"/>
          <w:color w:val="000000"/>
          <w:kern w:val="0"/>
          <w:sz w:val="32"/>
          <w:szCs w:val="32"/>
        </w:rPr>
        <w:t>）</w:t>
      </w:r>
      <w:r>
        <w:rPr>
          <w:rFonts w:hint="eastAsia" w:ascii="Times New Roman" w:hAnsi="Times New Roman" w:eastAsia="方正楷体_GBK"/>
          <w:b/>
          <w:bCs/>
          <w:color w:val="000000"/>
          <w:kern w:val="0"/>
          <w:sz w:val="32"/>
          <w:szCs w:val="32"/>
        </w:rPr>
        <w:t>以推动基础教育改革为动力，着力推动教育实现高质量健康发展。</w:t>
      </w:r>
      <w:r>
        <w:rPr>
          <w:rFonts w:hint="eastAsia" w:ascii="Times New Roman" w:hAnsi="Times New Roman" w:eastAsia="方正仿宋_GBK"/>
          <w:b/>
          <w:bCs/>
          <w:color w:val="000000"/>
          <w:kern w:val="0"/>
          <w:sz w:val="32"/>
          <w:szCs w:val="32"/>
        </w:rPr>
        <w:t>一是完善教育评价体系。</w:t>
      </w:r>
      <w:r>
        <w:rPr>
          <w:rFonts w:hint="eastAsia" w:ascii="Times New Roman" w:hAnsi="Times New Roman" w:eastAsia="方正仿宋_GBK"/>
          <w:color w:val="000000"/>
          <w:kern w:val="0"/>
          <w:sz w:val="32"/>
          <w:szCs w:val="32"/>
        </w:rPr>
        <w:t>建立以促进学生全面发展为核心的多元化评价机制，注重学生综合素质的评价。对学校和教师实施科学合理的绩效考核，激励其创新教学方法，提高教学质量。</w:t>
      </w:r>
      <w:r>
        <w:rPr>
          <w:rFonts w:hint="eastAsia" w:ascii="Times New Roman" w:hAnsi="Times New Roman" w:eastAsia="方正仿宋_GBK"/>
          <w:b/>
          <w:bCs/>
          <w:color w:val="000000"/>
          <w:kern w:val="0"/>
          <w:sz w:val="32"/>
          <w:szCs w:val="32"/>
        </w:rPr>
        <w:t>二是加强教育科研。</w:t>
      </w:r>
      <w:r>
        <w:rPr>
          <w:rFonts w:hint="eastAsia" w:ascii="Times New Roman" w:hAnsi="Times New Roman" w:eastAsia="方正仿宋_GBK"/>
          <w:color w:val="000000"/>
          <w:kern w:val="0"/>
          <w:sz w:val="32"/>
          <w:szCs w:val="32"/>
        </w:rPr>
        <w:t>鼓励和支持学校开展教育教学研究，针对热点难点问题，形成可复制、可推广的改革成果。</w:t>
      </w:r>
      <w:r>
        <w:rPr>
          <w:rFonts w:hint="eastAsia" w:ascii="Times New Roman" w:hAnsi="Times New Roman" w:eastAsia="方正仿宋_GBK"/>
          <w:b/>
          <w:bCs/>
          <w:color w:val="000000"/>
          <w:kern w:val="0"/>
          <w:sz w:val="32"/>
          <w:szCs w:val="32"/>
        </w:rPr>
        <w:t>三是提升教师职业荣誉感和社会地位。</w:t>
      </w:r>
      <w:r>
        <w:rPr>
          <w:rFonts w:hint="eastAsia" w:ascii="Times New Roman" w:hAnsi="Times New Roman" w:eastAsia="方正仿宋_GBK"/>
          <w:color w:val="000000"/>
          <w:kern w:val="0"/>
          <w:sz w:val="32"/>
          <w:szCs w:val="32"/>
        </w:rPr>
        <w:t>通过宣传表彰优秀教师典型，提高教师的社会认可度和职业吸引力，建立健全人才激励机制，留住并用好现有人才。</w:t>
      </w:r>
    </w:p>
    <w:p w14:paraId="49CFFC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000000"/>
          <w:kern w:val="0"/>
          <w:sz w:val="32"/>
          <w:szCs w:val="32"/>
        </w:rPr>
      </w:pPr>
      <w:r>
        <w:rPr>
          <w:rFonts w:hint="eastAsia" w:ascii="Times New Roman" w:hAnsi="Times New Roman" w:eastAsia="方正楷体_GBK"/>
          <w:b/>
          <w:bCs/>
          <w:color w:val="000000"/>
          <w:kern w:val="0"/>
          <w:sz w:val="32"/>
          <w:szCs w:val="32"/>
        </w:rPr>
        <w:t>（三）以强化队伍建设为支撑，着力打造高素质专业化创新型教师队伍。</w:t>
      </w:r>
      <w:r>
        <w:rPr>
          <w:rFonts w:hint="eastAsia" w:ascii="Times New Roman" w:hAnsi="Times New Roman" w:eastAsia="方正仿宋_GBK"/>
          <w:b/>
          <w:bCs/>
          <w:color w:val="000000"/>
          <w:kern w:val="0"/>
          <w:sz w:val="32"/>
          <w:szCs w:val="32"/>
        </w:rPr>
        <w:t>一是合理配置教师资源。</w:t>
      </w:r>
      <w:r>
        <w:rPr>
          <w:rFonts w:hint="eastAsia" w:ascii="Times New Roman" w:hAnsi="Times New Roman" w:eastAsia="方正仿宋_GBK"/>
          <w:color w:val="000000"/>
          <w:kern w:val="0"/>
          <w:sz w:val="32"/>
          <w:szCs w:val="32"/>
        </w:rPr>
        <w:t>根据学校实际需求，科学配置教师编制，避免总体超编与结构性缺编的矛盾。</w:t>
      </w:r>
      <w:r>
        <w:rPr>
          <w:rFonts w:hint="eastAsia" w:ascii="Times New Roman" w:hAnsi="Times New Roman" w:eastAsia="方正仿宋_GBK"/>
          <w:b/>
          <w:bCs/>
          <w:color w:val="000000"/>
          <w:kern w:val="0"/>
          <w:sz w:val="32"/>
          <w:szCs w:val="32"/>
        </w:rPr>
        <w:t>二是加强薄弱学科教师培养与引进。</w:t>
      </w:r>
      <w:r>
        <w:rPr>
          <w:rFonts w:hint="eastAsia" w:ascii="Times New Roman" w:hAnsi="Times New Roman" w:eastAsia="方正仿宋_GBK"/>
          <w:color w:val="000000"/>
          <w:kern w:val="0"/>
          <w:sz w:val="32"/>
          <w:szCs w:val="32"/>
        </w:rPr>
        <w:t>加大对体音美学科教师的培养和引进力度，通过送教走教、特岗招聘等方式，补充师资缺口。</w:t>
      </w:r>
      <w:r>
        <w:rPr>
          <w:rFonts w:hint="eastAsia" w:ascii="Times New Roman" w:hAnsi="Times New Roman" w:eastAsia="方正仿宋_GBK"/>
          <w:b/>
          <w:bCs/>
          <w:color w:val="000000"/>
          <w:kern w:val="0"/>
          <w:sz w:val="32"/>
          <w:szCs w:val="32"/>
        </w:rPr>
        <w:t>三是提升骨干教师示范引领作用。</w:t>
      </w:r>
      <w:r>
        <w:rPr>
          <w:rFonts w:hint="eastAsia" w:ascii="Times New Roman" w:hAnsi="Times New Roman" w:eastAsia="方正仿宋_GBK"/>
          <w:color w:val="000000"/>
          <w:kern w:val="0"/>
          <w:sz w:val="32"/>
          <w:szCs w:val="32"/>
        </w:rPr>
        <w:t>建立健全骨干教师培养体系，通过师徒结对、教学研讨、公开课展示等形式，充分发挥骨干教师的示范引领作用，完善“三级三类”骨干教师体系，科学实施教师培训，带动教师队伍素质整体提升。</w:t>
      </w:r>
    </w:p>
    <w:p w14:paraId="7B0AEA5C">
      <w:pPr>
        <w:pStyle w:val="9"/>
        <w:keepNext w:val="0"/>
        <w:keepLines w:val="0"/>
        <w:pageBreakBefore w:val="0"/>
        <w:widowControl w:val="0"/>
        <w:kinsoku/>
        <w:wordWrap/>
        <w:overflowPunct/>
        <w:topLinePunct w:val="0"/>
        <w:autoSpaceDE/>
        <w:autoSpaceDN/>
        <w:bidi w:val="0"/>
        <w:adjustRightInd/>
        <w:snapToGrid/>
        <w:spacing w:before="0" w:after="0" w:line="300" w:lineRule="exact"/>
        <w:ind w:firstLine="4160" w:firstLineChars="1300"/>
        <w:textAlignment w:val="auto"/>
        <w:rPr>
          <w:rFonts w:ascii="Times New Roman" w:hAnsi="Times New Roman" w:eastAsia="方正仿宋_GBK"/>
          <w:b w:val="0"/>
          <w:bCs w:val="0"/>
          <w:color w:val="000000"/>
          <w:kern w:val="0"/>
          <w:sz w:val="32"/>
          <w:szCs w:val="32"/>
        </w:rPr>
      </w:pPr>
    </w:p>
    <w:p w14:paraId="5A8BEC63">
      <w:pPr>
        <w:pStyle w:val="9"/>
        <w:keepNext w:val="0"/>
        <w:keepLines w:val="0"/>
        <w:pageBreakBefore w:val="0"/>
        <w:widowControl w:val="0"/>
        <w:kinsoku/>
        <w:wordWrap/>
        <w:overflowPunct/>
        <w:topLinePunct w:val="0"/>
        <w:autoSpaceDE/>
        <w:autoSpaceDN/>
        <w:bidi w:val="0"/>
        <w:adjustRightInd/>
        <w:snapToGrid/>
        <w:spacing w:before="0" w:after="0" w:line="300" w:lineRule="exact"/>
        <w:ind w:firstLine="4160" w:firstLineChars="1300"/>
        <w:textAlignment w:val="auto"/>
        <w:rPr>
          <w:rFonts w:ascii="Times New Roman" w:hAnsi="Times New Roman" w:eastAsia="方正仿宋_GBK"/>
          <w:b w:val="0"/>
          <w:bCs w:val="0"/>
          <w:color w:val="000000"/>
          <w:kern w:val="0"/>
          <w:sz w:val="32"/>
          <w:szCs w:val="32"/>
        </w:rPr>
      </w:pPr>
    </w:p>
    <w:p w14:paraId="29FA9851">
      <w:pPr>
        <w:pStyle w:val="9"/>
        <w:keepNext w:val="0"/>
        <w:keepLines w:val="0"/>
        <w:spacing w:before="0" w:after="0" w:line="580" w:lineRule="exact"/>
        <w:ind w:firstLine="4960" w:firstLineChars="1550"/>
        <w:rPr>
          <w:rFonts w:ascii="Times New Roman" w:hAnsi="Times New Roman" w:eastAsia="方正仿宋_GBK"/>
          <w:b w:val="0"/>
          <w:bCs w:val="0"/>
          <w:color w:val="000000"/>
          <w:kern w:val="0"/>
          <w:sz w:val="32"/>
          <w:szCs w:val="32"/>
        </w:rPr>
      </w:pPr>
      <w:r>
        <w:rPr>
          <w:rFonts w:hint="eastAsia" w:ascii="Times New Roman" w:hAnsi="Times New Roman" w:eastAsia="方正仿宋_GBK"/>
          <w:b w:val="0"/>
          <w:bCs w:val="0"/>
          <w:color w:val="000000"/>
          <w:kern w:val="0"/>
          <w:sz w:val="32"/>
          <w:szCs w:val="32"/>
        </w:rPr>
        <w:t>安岳县人民政府办公室</w:t>
      </w:r>
    </w:p>
    <w:p w14:paraId="32D3DD88">
      <w:pPr>
        <w:spacing w:line="580" w:lineRule="exact"/>
        <w:ind w:firstLine="200"/>
        <w:rPr>
          <w:rFonts w:hint="eastAsia"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 xml:space="preserve">                                 2024</w:t>
      </w:r>
      <w:r>
        <w:rPr>
          <w:rFonts w:hint="eastAsia" w:ascii="Times New Roman" w:hAnsi="Times New Roman" w:eastAsia="方正仿宋_GBK"/>
          <w:color w:val="000000"/>
          <w:kern w:val="0"/>
          <w:sz w:val="32"/>
          <w:szCs w:val="32"/>
        </w:rPr>
        <w:t>年</w:t>
      </w:r>
      <w:r>
        <w:rPr>
          <w:rFonts w:ascii="Times New Roman" w:hAnsi="Times New Roman" w:eastAsia="方正仿宋_GBK"/>
          <w:color w:val="000000"/>
          <w:kern w:val="0"/>
          <w:sz w:val="32"/>
          <w:szCs w:val="32"/>
        </w:rPr>
        <w:t>9</w:t>
      </w:r>
      <w:r>
        <w:rPr>
          <w:rFonts w:hint="eastAsia" w:ascii="Times New Roman" w:hAnsi="Times New Roman" w:eastAsia="方正仿宋_GBK"/>
          <w:color w:val="000000"/>
          <w:kern w:val="0"/>
          <w:sz w:val="32"/>
          <w:szCs w:val="32"/>
        </w:rPr>
        <w:t>月</w:t>
      </w:r>
      <w:r>
        <w:rPr>
          <w:rFonts w:ascii="Times New Roman" w:hAnsi="Times New Roman" w:eastAsia="方正仿宋_GBK"/>
          <w:color w:val="000000"/>
          <w:kern w:val="0"/>
          <w:sz w:val="32"/>
          <w:szCs w:val="32"/>
        </w:rPr>
        <w:t>19</w:t>
      </w:r>
      <w:r>
        <w:rPr>
          <w:rFonts w:hint="eastAsia" w:ascii="Times New Roman" w:hAnsi="Times New Roman" w:eastAsia="方正仿宋_GBK"/>
          <w:color w:val="000000"/>
          <w:kern w:val="0"/>
          <w:sz w:val="32"/>
          <w:szCs w:val="32"/>
        </w:rPr>
        <w:t>日</w:t>
      </w:r>
    </w:p>
    <w:p w14:paraId="25B77DEB">
      <w:pPr>
        <w:keepNext w:val="0"/>
        <w:keepLines w:val="0"/>
        <w:pageBreakBefore w:val="0"/>
        <w:widowControl w:val="0"/>
        <w:kinsoku/>
        <w:wordWrap/>
        <w:overflowPunct/>
        <w:topLinePunct w:val="0"/>
        <w:autoSpaceDE/>
        <w:autoSpaceDN/>
        <w:bidi w:val="0"/>
        <w:adjustRightInd/>
        <w:snapToGrid/>
        <w:spacing w:line="300" w:lineRule="exact"/>
        <w:ind w:firstLine="198"/>
        <w:textAlignment w:val="auto"/>
        <w:rPr>
          <w:rFonts w:hint="eastAsia" w:ascii="Times New Roman" w:hAnsi="Times New Roman" w:eastAsia="方正仿宋_GBK"/>
          <w:color w:val="000000"/>
          <w:kern w:val="0"/>
          <w:sz w:val="32"/>
          <w:szCs w:val="32"/>
        </w:rPr>
      </w:pPr>
    </w:p>
    <w:p w14:paraId="67BED412">
      <w:pPr>
        <w:pBdr>
          <w:top w:val="single" w:color="auto" w:sz="4" w:space="0"/>
          <w:bottom w:val="single" w:color="auto" w:sz="4" w:space="0"/>
        </w:pBdr>
        <w:spacing w:line="580" w:lineRule="exac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信息公开选项：</w:t>
      </w:r>
      <w:r>
        <w:rPr>
          <w:rFonts w:hint="eastAsia" w:ascii="方正小标宋_GBK" w:hAnsi="方正黑体_GBK" w:eastAsia="方正小标宋_GBK" w:cs="方正黑体_GBK"/>
          <w:sz w:val="28"/>
          <w:szCs w:val="28"/>
        </w:rPr>
        <w:t>主动公开</w:t>
      </w:r>
    </w:p>
    <w:p w14:paraId="293610DE">
      <w:pPr>
        <w:pBdr>
          <w:bottom w:val="single" w:color="auto" w:sz="4" w:space="0"/>
        </w:pBdr>
        <w:spacing w:line="580" w:lineRule="exact"/>
        <w:ind w:firstLine="280" w:firstLineChars="100"/>
        <w:rPr>
          <w:rFonts w:ascii="Times New Roman" w:hAnsi="Times New Roman" w:eastAsia="方正仿宋_GBK"/>
          <w:sz w:val="28"/>
          <w:szCs w:val="28"/>
        </w:rPr>
      </w:pPr>
      <w:r>
        <w:rPr>
          <w:rFonts w:hint="eastAsia" w:ascii="Times New Roman" w:hAnsi="Times New Roman" w:eastAsia="方正仿宋_GBK" w:cs="方正仿宋_GBK"/>
          <w:sz w:val="28"/>
          <w:szCs w:val="28"/>
        </w:rPr>
        <w:t>安岳县人民政府办公室</w:t>
      </w:r>
      <w:r>
        <w:rPr>
          <w:rFonts w:ascii="Times New Roman" w:hAnsi="Times New Roman" w:eastAsia="方正仿宋_GBK" w:cs="方正仿宋_GBK"/>
          <w:sz w:val="28"/>
          <w:szCs w:val="28"/>
        </w:rPr>
        <w:t xml:space="preserve">                    2024</w:t>
      </w:r>
      <w:r>
        <w:rPr>
          <w:rFonts w:hint="eastAsia" w:ascii="Times New Roman" w:hAnsi="Times New Roman" w:eastAsia="方正仿宋_GBK" w:cs="方正仿宋_GBK"/>
          <w:sz w:val="28"/>
          <w:szCs w:val="28"/>
        </w:rPr>
        <w:t>年</w:t>
      </w:r>
      <w:r>
        <w:rPr>
          <w:rFonts w:ascii="Times New Roman" w:hAnsi="Times New Roman" w:eastAsia="方正仿宋_GBK" w:cs="方正仿宋_GBK"/>
          <w:sz w:val="28"/>
          <w:szCs w:val="28"/>
        </w:rPr>
        <w:t>9</w:t>
      </w:r>
      <w:r>
        <w:rPr>
          <w:rFonts w:hint="eastAsia" w:ascii="Times New Roman" w:hAnsi="Times New Roman" w:eastAsia="方正仿宋_GBK" w:cs="方正仿宋_GBK"/>
          <w:sz w:val="28"/>
          <w:szCs w:val="28"/>
        </w:rPr>
        <w:t>月</w:t>
      </w:r>
      <w:r>
        <w:rPr>
          <w:rFonts w:ascii="Times New Roman" w:hAnsi="Times New Roman" w:eastAsia="方正仿宋_GBK" w:cs="方正仿宋_GBK"/>
          <w:sz w:val="28"/>
          <w:szCs w:val="28"/>
        </w:rPr>
        <w:t>19</w:t>
      </w:r>
      <w:r>
        <w:rPr>
          <w:rFonts w:hint="eastAsia" w:ascii="Times New Roman" w:hAnsi="Times New Roman" w:eastAsia="方正仿宋_GBK" w:cs="方正仿宋_GBK"/>
          <w:sz w:val="28"/>
          <w:szCs w:val="28"/>
        </w:rPr>
        <w:t>日印发</w:t>
      </w:r>
    </w:p>
    <w:sectPr>
      <w:footerReference r:id="rId3" w:type="default"/>
      <w:pgSz w:w="11906" w:h="16838"/>
      <w:pgMar w:top="2155" w:right="1531" w:bottom="1814" w:left="1531" w:header="851" w:footer="1588"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Meiryo"/>
    <w:panose1 w:val="00000000000000000000"/>
    <w:charset w:val="00"/>
    <w:family w:val="auto"/>
    <w:pitch w:val="default"/>
    <w:sig w:usb0="00000000" w:usb1="00000000" w:usb2="00000000" w:usb3="00000000" w:csb0="00000001"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eiryo">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1A9A3">
    <w:pPr>
      <w:pStyle w:val="13"/>
      <w:tabs>
        <w:tab w:val="clear" w:pos="4153"/>
        <w:tab w:val="clear" w:pos="8306"/>
      </w:tabs>
      <w:ind w:right="360" w:firstLine="360"/>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02E5F06">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A2E3A"/>
    <w:multiLevelType w:val="singleLevel"/>
    <w:tmpl w:val="FDAA2E3A"/>
    <w:lvl w:ilvl="0" w:tentative="0">
      <w:start w:val="1"/>
      <w:numFmt w:val="chineseCounting"/>
      <w:suff w:val="nothing"/>
      <w:lvlText w:val="%1、"/>
      <w:lvlJc w:val="left"/>
      <w:rPr>
        <w:rFonts w:hint="eastAsia" w:ascii="方正黑体_GBK" w:hAnsi="方正黑体_GBK" w:eastAsia="方正黑体_GBK" w:cs="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doNotCompress"/>
  <w:noLineBreaksAfter w:lang="zh-CN" w:val="$([{£¥·‘“〈《「『【〔〖〝﹙﹛﹝＄（．［｛￡￥"/>
  <w:noLineBreaksBefore w:lang="zh-CN" w:val="!%),.:;&gt;?]}¢¨°·ˇˉ―‖’”…‰′″›℃∶、。〃〉》」』】〕〗〞︶︺︾﹀﹄﹚﹜﹞！＂％＇），．：；？］｀｜｝～￠"/>
  <w:hdrShapeDefaults>
    <o:shapelayout v:ext="edit">
      <o:idmap v:ext="edit" data="2"/>
    </o:shapelayout>
  </w:hdrShapeDefaults>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U3NTI3ZGQzNGI5YzdjMTg0YTYzZDFiZmZiYTdlZWUifQ=="/>
  </w:docVars>
  <w:rsids>
    <w:rsidRoot w:val="00E00A60"/>
    <w:rsid w:val="000314BE"/>
    <w:rsid w:val="00183D04"/>
    <w:rsid w:val="001D24DA"/>
    <w:rsid w:val="00227B16"/>
    <w:rsid w:val="00310B2E"/>
    <w:rsid w:val="003571B7"/>
    <w:rsid w:val="00361C61"/>
    <w:rsid w:val="004569A3"/>
    <w:rsid w:val="00774FE0"/>
    <w:rsid w:val="00777E53"/>
    <w:rsid w:val="00882A7F"/>
    <w:rsid w:val="00A7450B"/>
    <w:rsid w:val="00E00A60"/>
    <w:rsid w:val="00E108E5"/>
    <w:rsid w:val="00EB4D0F"/>
    <w:rsid w:val="00FC1CB3"/>
    <w:rsid w:val="07A27253"/>
    <w:rsid w:val="2DE450ED"/>
    <w:rsid w:val="2F7F5657"/>
    <w:rsid w:val="4BDB539B"/>
    <w:rsid w:val="53DF91D3"/>
    <w:rsid w:val="57F5E416"/>
    <w:rsid w:val="5BCDC9C1"/>
    <w:rsid w:val="5D5BE603"/>
    <w:rsid w:val="67FF55ED"/>
    <w:rsid w:val="6CE449EB"/>
    <w:rsid w:val="77B763A9"/>
    <w:rsid w:val="7A45E493"/>
    <w:rsid w:val="7BB794EA"/>
    <w:rsid w:val="9E3F2851"/>
    <w:rsid w:val="9E7FEE0B"/>
    <w:rsid w:val="A7FBF318"/>
    <w:rsid w:val="AFFEB533"/>
    <w:rsid w:val="B5BFD941"/>
    <w:rsid w:val="BD6BAC91"/>
    <w:rsid w:val="C3F77F78"/>
    <w:rsid w:val="D7FE32B4"/>
    <w:rsid w:val="DB7A3C46"/>
    <w:rsid w:val="EBF9F5C8"/>
    <w:rsid w:val="FCD549CA"/>
    <w:rsid w:val="FDBBB007"/>
    <w:rsid w:val="FEE774A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99"/>
    <w:rPr>
      <w:rFonts w:cs="Times New Roman"/>
    </w:rPr>
  </w:style>
  <w:style w:type="character" w:customStyle="1" w:styleId="7">
    <w:name w:val="Footer Char"/>
    <w:basedOn w:val="5"/>
    <w:link w:val="2"/>
    <w:semiHidden/>
    <w:qFormat/>
    <w:locked/>
    <w:uiPriority w:val="99"/>
    <w:rPr>
      <w:rFonts w:ascii="Calibri" w:hAnsi="Calibri" w:cs="Times New Roman"/>
      <w:sz w:val="18"/>
      <w:szCs w:val="18"/>
    </w:rPr>
  </w:style>
  <w:style w:type="character" w:customStyle="1" w:styleId="8">
    <w:name w:val="Header Char"/>
    <w:basedOn w:val="5"/>
    <w:link w:val="3"/>
    <w:semiHidden/>
    <w:locked/>
    <w:uiPriority w:val="99"/>
    <w:rPr>
      <w:rFonts w:ascii="Calibri" w:hAnsi="Calibri" w:cs="Times New Roman"/>
      <w:sz w:val="18"/>
      <w:szCs w:val="18"/>
    </w:rPr>
  </w:style>
  <w:style w:type="paragraph" w:customStyle="1" w:styleId="9">
    <w:name w:val="标题 11"/>
    <w:basedOn w:val="1"/>
    <w:uiPriority w:val="99"/>
    <w:pPr>
      <w:keepNext/>
      <w:keepLines/>
      <w:spacing w:before="340" w:after="330" w:line="578" w:lineRule="auto"/>
      <w:outlineLvl w:val="0"/>
    </w:pPr>
    <w:rPr>
      <w:b/>
      <w:bCs/>
      <w:kern w:val="44"/>
      <w:sz w:val="44"/>
      <w:szCs w:val="44"/>
    </w:rPr>
  </w:style>
  <w:style w:type="character" w:customStyle="1" w:styleId="10">
    <w:name w:val="默认段落字体1"/>
    <w:semiHidden/>
    <w:uiPriority w:val="99"/>
  </w:style>
  <w:style w:type="table" w:customStyle="1" w:styleId="11">
    <w:name w:val="普通表格1"/>
    <w:semiHidden/>
    <w:qFormat/>
    <w:uiPriority w:val="99"/>
    <w:rPr>
      <w:kern w:val="0"/>
      <w:sz w:val="20"/>
      <w:szCs w:val="20"/>
    </w:rPr>
    <w:tblPr>
      <w:tblCellMar>
        <w:top w:w="0" w:type="dxa"/>
        <w:left w:w="0" w:type="dxa"/>
        <w:bottom w:w="0" w:type="dxa"/>
        <w:right w:w="0" w:type="dxa"/>
      </w:tblCellMar>
    </w:tblPr>
  </w:style>
  <w:style w:type="paragraph" w:customStyle="1" w:styleId="12">
    <w:name w:val="正文文本1"/>
    <w:basedOn w:val="1"/>
    <w:uiPriority w:val="99"/>
    <w:pPr>
      <w:ind w:left="134"/>
    </w:pPr>
    <w:rPr>
      <w:rFonts w:ascii="??" w:hAnsi="??"/>
      <w:sz w:val="28"/>
      <w:szCs w:val="28"/>
    </w:rPr>
  </w:style>
  <w:style w:type="paragraph" w:customStyle="1" w:styleId="13">
    <w:name w:val="页脚1"/>
    <w:basedOn w:val="1"/>
    <w:qFormat/>
    <w:uiPriority w:val="99"/>
    <w:pPr>
      <w:tabs>
        <w:tab w:val="center" w:pos="4153"/>
        <w:tab w:val="right" w:pos="8306"/>
      </w:tabs>
      <w:snapToGrid w:val="0"/>
      <w:jc w:val="left"/>
    </w:pPr>
    <w:rPr>
      <w:sz w:val="18"/>
    </w:rPr>
  </w:style>
  <w:style w:type="paragraph" w:customStyle="1" w:styleId="14">
    <w:name w:val="页眉1"/>
    <w:basedOn w:val="1"/>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customStyle="1" w:styleId="15">
    <w:name w:val="HTML 预设格式1"/>
    <w:basedOn w:va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 w:hAnsi="??"/>
      <w:kern w:val="0"/>
      <w:sz w:val="24"/>
      <w:szCs w:val="24"/>
    </w:rPr>
  </w:style>
  <w:style w:type="paragraph" w:customStyle="1" w:styleId="16">
    <w:name w:val="普通(网站)1"/>
    <w:basedOn w:val="1"/>
    <w:uiPriority w:val="99"/>
    <w:pPr>
      <w:spacing w:before="100" w:beforeAutospacing="1" w:after="100" w:afterAutospacing="1"/>
      <w:jc w:val="left"/>
    </w:pPr>
    <w:rPr>
      <w:kern w:val="0"/>
      <w:sz w:val="24"/>
    </w:rPr>
  </w:style>
  <w:style w:type="table" w:customStyle="1" w:styleId="17">
    <w:name w:val="网格型1"/>
    <w:basedOn w:val="11"/>
    <w:qFormat/>
    <w:uiPriority w:val="99"/>
    <w:pPr>
      <w:widowControl w:val="0"/>
      <w:jc w:val="both"/>
    </w:pPr>
    <w:tblPr>
      <w:tblCellMar>
        <w:top w:w="0" w:type="dxa"/>
        <w:left w:w="0" w:type="dxa"/>
        <w:bottom w:w="0" w:type="dxa"/>
        <w:right w:w="0" w:type="dxa"/>
      </w:tblCellMar>
    </w:tblPr>
  </w:style>
  <w:style w:type="character" w:customStyle="1" w:styleId="18">
    <w:name w:val="要点1"/>
    <w:basedOn w:val="10"/>
    <w:qFormat/>
    <w:uiPriority w:val="99"/>
    <w:rPr>
      <w:rFonts w:cs="Times New Roman"/>
      <w:b/>
    </w:rPr>
  </w:style>
  <w:style w:type="paragraph" w:customStyle="1" w:styleId="19">
    <w:name w:val="正文2"/>
    <w:basedOn w:val="1"/>
    <w:uiPriority w:val="99"/>
  </w:style>
  <w:style w:type="character" w:customStyle="1" w:styleId="20">
    <w:name w:val="NormalCharacter"/>
    <w:link w:val="21"/>
    <w:semiHidden/>
    <w:qFormat/>
    <w:locked/>
    <w:uiPriority w:val="99"/>
    <w:rPr>
      <w:rFonts w:ascii="Times New Roman" w:hAnsi="Times New Roman"/>
      <w:kern w:val="0"/>
      <w:sz w:val="20"/>
    </w:rPr>
  </w:style>
  <w:style w:type="paragraph" w:customStyle="1" w:styleId="21">
    <w:name w:val="UserStyle_10"/>
    <w:basedOn w:val="1"/>
    <w:link w:val="20"/>
    <w:uiPriority w:val="99"/>
    <w:pPr>
      <w:widowControl/>
      <w:spacing w:after="160" w:line="240" w:lineRule="exact"/>
      <w:jc w:val="left"/>
    </w:pPr>
    <w:rPr>
      <w:rFonts w:ascii="Times New Roman" w:hAnsi="Times New Roman"/>
      <w:kern w:val="0"/>
      <w:sz w:val="20"/>
      <w:szCs w:val="20"/>
    </w:rPr>
  </w:style>
  <w:style w:type="character" w:customStyle="1" w:styleId="22">
    <w:name w:val="15"/>
    <w:basedOn w:val="10"/>
    <w:uiPriority w:val="99"/>
    <w:rPr>
      <w:rFonts w:ascii="Times New Roman" w:hAnsi="Times New Roman" w:cs="Times New Roman"/>
    </w:rPr>
  </w:style>
  <w:style w:type="character" w:customStyle="1" w:styleId="23">
    <w:name w:val="10"/>
    <w:basedOn w:val="10"/>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18</Pages>
  <Words>8955</Words>
  <Characters>9332</Characters>
  <Lines>0</Lines>
  <Paragraphs>0</Paragraphs>
  <TotalTime>4</TotalTime>
  <ScaleCrop>false</ScaleCrop>
  <LinksUpToDate>false</LinksUpToDate>
  <CharactersWithSpaces>9431</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2024-09-19T09:00:00Z</dcterms:created>
  <dc:creator>uos</dc:creator>
  <cp:lastModifiedBy>Administrator</cp:lastModifiedBy>
  <cp:lastPrinted>2024-09-20T08:57:55Z</cp:lastPrinted>
  <dcterms:modified xsi:type="dcterms:W3CDTF">2024-09-20T08:58:58Z</dcterms:modified>
  <dc:title>安岳县人民政府办公室</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44440917EFF0FC49F654E166E210FEE2</vt:lpwstr>
  </property>
</Properties>
</file>