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rPr>
          <w:rFonts w:eastAsia="方正黑体_GBK" w:cs="方正黑体简体"/>
          <w:color w:val="auto"/>
          <w:sz w:val="32"/>
          <w:szCs w:val="32"/>
        </w:rPr>
      </w:pPr>
      <w:r>
        <w:rPr>
          <w:rFonts w:hint="eastAsia" w:eastAsia="方正黑体_GBK" w:cs="方正黑体简体"/>
          <w:color w:val="auto"/>
          <w:sz w:val="32"/>
          <w:szCs w:val="32"/>
        </w:rPr>
        <w:t>附件</w:t>
      </w:r>
      <w:r>
        <w:rPr>
          <w:rFonts w:eastAsia="方正黑体_GBK" w:cs="方正黑体简体"/>
          <w:color w:val="auto"/>
          <w:sz w:val="32"/>
          <w:szCs w:val="32"/>
        </w:rPr>
        <w:t>2</w:t>
      </w:r>
    </w:p>
    <w:p>
      <w:pPr>
        <w:shd w:val="clear"/>
        <w:spacing w:line="660" w:lineRule="exact"/>
        <w:jc w:val="center"/>
        <w:rPr>
          <w:rFonts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color w:val="auto"/>
          <w:sz w:val="44"/>
          <w:szCs w:val="44"/>
        </w:rPr>
        <w:t>县级领导和部门分片包干“禁燃”工作表</w:t>
      </w:r>
    </w:p>
    <w:bookmarkEnd w:id="0"/>
    <w:tbl>
      <w:tblPr>
        <w:tblStyle w:val="2"/>
        <w:tblpPr w:leftFromText="180" w:rightFromText="180" w:vertAnchor="text" w:horzAnchor="margin" w:tblpXSpec="center" w:tblpY="4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104"/>
        <w:gridCol w:w="322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vAlign w:val="center"/>
          </w:tcPr>
          <w:p>
            <w:pPr>
              <w:shd w:val="clear"/>
              <w:jc w:val="center"/>
              <w:rPr>
                <w:rFonts w:eastAsia="方正黑体简体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eastAsia="方正黑体_GBK" w:cs="仿宋"/>
                <w:bCs/>
                <w:color w:val="auto"/>
                <w:sz w:val="32"/>
                <w:szCs w:val="32"/>
              </w:rPr>
              <w:t>包片区域</w:t>
            </w:r>
          </w:p>
        </w:tc>
        <w:tc>
          <w:tcPr>
            <w:tcW w:w="2127" w:type="dxa"/>
            <w:vAlign w:val="center"/>
          </w:tcPr>
          <w:p>
            <w:pPr>
              <w:shd w:val="clear"/>
              <w:jc w:val="center"/>
              <w:rPr>
                <w:rFonts w:eastAsia="方正黑体简体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eastAsia="方正黑体_GBK" w:cs="仿宋"/>
                <w:bCs/>
                <w:color w:val="auto"/>
                <w:sz w:val="32"/>
                <w:szCs w:val="32"/>
              </w:rPr>
              <w:t>县级领导</w:t>
            </w:r>
          </w:p>
        </w:tc>
        <w:tc>
          <w:tcPr>
            <w:tcW w:w="3260" w:type="dxa"/>
            <w:vAlign w:val="center"/>
          </w:tcPr>
          <w:p>
            <w:pPr>
              <w:shd w:val="clear"/>
              <w:jc w:val="center"/>
              <w:rPr>
                <w:rFonts w:eastAsia="方正黑体简体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eastAsia="方正黑体_GBK" w:cs="仿宋"/>
                <w:bCs/>
                <w:color w:val="auto"/>
                <w:sz w:val="32"/>
                <w:szCs w:val="32"/>
              </w:rPr>
              <w:t>县级部门</w:t>
            </w:r>
          </w:p>
        </w:tc>
        <w:tc>
          <w:tcPr>
            <w:tcW w:w="1417" w:type="dxa"/>
            <w:vAlign w:val="center"/>
          </w:tcPr>
          <w:p>
            <w:pPr>
              <w:shd w:val="clear"/>
              <w:jc w:val="center"/>
              <w:rPr>
                <w:rFonts w:eastAsia="方正黑体_GBK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eastAsia="方正黑体_GBK" w:cs="仿宋"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石桥街道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鄢</w:t>
            </w:r>
            <w:r>
              <w:rPr>
                <w:rFonts w:eastAsia="方正仿宋_GBK" w:cs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华</w:t>
            </w:r>
          </w:p>
        </w:tc>
        <w:tc>
          <w:tcPr>
            <w:tcW w:w="3260" w:type="dxa"/>
          </w:tcPr>
          <w:p>
            <w:pPr>
              <w:shd w:val="clear"/>
              <w:spacing w:line="320" w:lineRule="exact"/>
              <w:jc w:val="center"/>
              <w:rPr>
                <w:rFonts w:eastAsia="方正仿宋_GBK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县市场监管局、</w:t>
            </w:r>
          </w:p>
          <w:p>
            <w:pPr>
              <w:shd w:val="clear"/>
              <w:spacing w:line="32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龙台发展区管委会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鸳大镇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毛洪斌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县交通运输局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永顺镇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尹凤全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县应急管理局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思贤镇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陈千胜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县应急管理局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文化镇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郑</w:t>
            </w:r>
            <w:r>
              <w:rPr>
                <w:rFonts w:eastAsia="方正仿宋_GBK" w:cs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勇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资阳市安岳生态环境局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岳城街道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朱</w:t>
            </w:r>
            <w:r>
              <w:rPr>
                <w:rFonts w:eastAsia="方正仿宋_GBK" w:cs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江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县公安局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岳阳镇</w:t>
            </w:r>
          </w:p>
        </w:tc>
        <w:tc>
          <w:tcPr>
            <w:tcW w:w="2127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李</w:t>
            </w:r>
            <w:r>
              <w:rPr>
                <w:rFonts w:eastAsia="方正仿宋_GBK" w:cs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林</w:t>
            </w:r>
          </w:p>
        </w:tc>
        <w:tc>
          <w:tcPr>
            <w:tcW w:w="3260" w:type="dxa"/>
          </w:tcPr>
          <w:p>
            <w:pPr>
              <w:shd w:val="clear"/>
              <w:spacing w:line="600" w:lineRule="exact"/>
              <w:jc w:val="center"/>
              <w:rPr>
                <w:rFonts w:eastAsia="方正仿宋简体" w:cs="仿宋"/>
                <w:color w:val="auto"/>
                <w:sz w:val="30"/>
                <w:szCs w:val="30"/>
              </w:rPr>
            </w:pPr>
            <w:r>
              <w:rPr>
                <w:rFonts w:hint="eastAsia" w:eastAsia="方正仿宋_GBK" w:cs="仿宋"/>
                <w:color w:val="auto"/>
                <w:sz w:val="30"/>
                <w:szCs w:val="30"/>
              </w:rPr>
              <w:t>县综合行政执法局</w:t>
            </w:r>
          </w:p>
        </w:tc>
        <w:tc>
          <w:tcPr>
            <w:tcW w:w="1417" w:type="dxa"/>
          </w:tcPr>
          <w:p>
            <w:pPr>
              <w:shd w:val="clear"/>
              <w:spacing w:line="600" w:lineRule="exact"/>
              <w:jc w:val="center"/>
              <w:rPr>
                <w:rFonts w:eastAsia="方正仿宋_GBK" w:cs="仿宋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4473"/>
    <w:rsid w:val="6A0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2021-12-30T01:36:00Z</dcterms:created>
  <dc:creator>Administrator</dc:creator>
  <cp:lastModifiedBy>Administrator</cp:lastModifiedBy>
  <dcterms:modified xsi:type="dcterms:W3CDTF">2021-12-30T01:36:23Z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A9BD7DB300D245019B9EEF1FA03643F7</vt:lpwstr>
  </property>
</Properties>
</file>