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adjustRightInd w:val="0"/>
        <w:spacing w:line="600" w:lineRule="exact"/>
        <w:outlineLvl w:val="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附件1</w:t>
      </w:r>
    </w:p>
    <w:p>
      <w:pPr>
        <w:adjustRightInd w:val="0"/>
        <w:spacing w:line="600" w:lineRule="exact"/>
        <w:ind w:firstLine="640" w:firstLineChars="200"/>
        <w:rPr>
          <w:rFonts w:ascii="Times New Roman" w:hAnsi="Times New Roman" w:eastAsia="仿宋_GB2312" w:cs="Times New Roman"/>
          <w:sz w:val="32"/>
          <w:szCs w:val="32"/>
          <w:highlight w:val="none"/>
        </w:rPr>
      </w:pPr>
    </w:p>
    <w:p>
      <w:pPr>
        <w:adjustRightInd w:val="0"/>
        <w:spacing w:line="600" w:lineRule="exact"/>
        <w:jc w:val="center"/>
        <w:outlineLvl w:val="0"/>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adjustRightInd w:val="0"/>
        <w:spacing w:line="600" w:lineRule="exact"/>
        <w:ind w:firstLine="640" w:firstLineChars="200"/>
        <w:outlineLvl w:val="9"/>
        <w:rPr>
          <w:rFonts w:hint="eastAsia" w:ascii="Times New Roman" w:hAnsi="Times New Roman" w:eastAsia="黑体" w:cs="Times New Roman"/>
          <w:sz w:val="32"/>
          <w:szCs w:val="32"/>
          <w:highlight w:val="none"/>
        </w:rPr>
      </w:pPr>
    </w:p>
    <w:p>
      <w:pPr>
        <w:numPr>
          <w:ilvl w:val="0"/>
          <w:numId w:val="1"/>
        </w:numPr>
        <w:adjustRightInd w:val="0"/>
        <w:spacing w:line="600" w:lineRule="exact"/>
        <w:ind w:left="0" w:leftChars="0" w:firstLine="420" w:firstLineChars="0"/>
        <w:outlineLvl w:val="0"/>
        <w:rPr>
          <w:rFonts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粮食加工品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《食品安全国家标准 食品添加剂使用标准》（GB 2760-2014）、《食品安全国家标准 食品中真菌毒素限量》（GB 2761-2017）、《食品安全国家标准 食品中污染物限量》（GB 2762-2017）、卫生部公告[2011]第4号 卫生部等7部门《关于撤销食品添加剂过氧化苯甲酰、过氧化钙的公告》等标准及产品明示标准和质量要求</w:t>
      </w:r>
      <w:r>
        <w:rPr>
          <w:rFonts w:hint="eastAsia" w:ascii="Times New Roman" w:hAnsi="Times New Roman" w:eastAsia="仿宋_GB2312" w:cs="Times New Roman"/>
          <w:kern w:val="0"/>
          <w:sz w:val="32"/>
          <w:szCs w:val="32"/>
          <w:highlight w:val="none"/>
          <w:lang w:eastAsia="zh-CN"/>
        </w:rPr>
        <w:t>。</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（二）检验项目</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大米检验项目包括铅（以Pb计）、镉（以Cd计）、黄曲霉毒素B1。</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小麦粉检验项目包括镉（以Cd计）、苯并[a]芘、玉米赤霉烯酮、脱氧雪腐镰刀菌烯醇、赭曲霉毒素A、黄曲霉毒素B1、偶氮甲酰胺、过氧化苯甲酰。</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挂面检验项目包括铅（以Pb计）、脱氢乙酸及其钠盐（以脱氢乙酸计）。</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玉米粉(片、渣)检验项目包括黄曲霉毒素B1、赭曲霉毒素A、玉米赤霉烯酮。</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米粉检验项目包括铅（以Pb计）。</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其他谷物碾磨加工品检验项目包括铅（以Pb计）、铬（以Cr计）、赭曲霉毒素A。</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生湿面制品检验项目包括铅（以Pb计）、苯甲酸及其钠盐（以苯甲酸计）、山梨酸及其钾盐（以山梨酸计）、脱氢乙酸及其钠盐（以脱氢乙酸计）。</w:t>
      </w:r>
    </w:p>
    <w:p>
      <w:pPr>
        <w:spacing w:line="600" w:lineRule="exact"/>
        <w:ind w:firstLine="640" w:firstLineChars="200"/>
        <w:rPr>
          <w:rFonts w:hint="eastAsia" w:eastAsia="仿宋"/>
          <w:sz w:val="32"/>
          <w:szCs w:val="32"/>
          <w:highlight w:val="none"/>
          <w:lang w:eastAsia="zh-CN"/>
        </w:rPr>
      </w:pPr>
      <w:r>
        <w:rPr>
          <w:rFonts w:hint="eastAsia" w:eastAsia="仿宋"/>
          <w:sz w:val="32"/>
          <w:szCs w:val="32"/>
          <w:highlight w:val="none"/>
        </w:rPr>
        <w:t>米粉制品检验项目包括苯甲酸及其钠盐（以苯甲酸计）、山梨酸及其钾盐（以山梨酸计）、脱氢乙酸及其钠盐（以脱氢乙酸计）、二氧化硫残留量、菌落总数、大肠菌群、沙门氏菌、金黄色葡萄球菌</w:t>
      </w:r>
      <w:r>
        <w:rPr>
          <w:rFonts w:hint="eastAsia" w:eastAsia="仿宋"/>
          <w:sz w:val="32"/>
          <w:szCs w:val="32"/>
          <w:highlight w:val="none"/>
          <w:lang w:eastAsia="zh-CN"/>
        </w:rPr>
        <w:t>。</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食用油、油脂及其制品</w:t>
      </w:r>
    </w:p>
    <w:p>
      <w:pPr>
        <w:adjustRightInd w:val="0"/>
        <w:spacing w:line="600" w:lineRule="exact"/>
        <w:ind w:firstLine="640" w:firstLineChars="200"/>
        <w:outlineLvl w:val="1"/>
        <w:rPr>
          <w:rFonts w:hint="eastAsia"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rPr>
        <w:t>一）抽检依据</w:t>
      </w:r>
    </w:p>
    <w:p>
      <w:pPr>
        <w:spacing w:line="600" w:lineRule="exact"/>
        <w:ind w:firstLine="640" w:firstLineChars="200"/>
        <w:rPr>
          <w:rFonts w:hint="eastAsia" w:eastAsia="仿宋"/>
          <w:sz w:val="32"/>
          <w:szCs w:val="32"/>
          <w:highlight w:val="none"/>
        </w:rPr>
      </w:pPr>
      <w:r>
        <w:rPr>
          <w:rFonts w:hint="eastAsia" w:eastAsia="仿宋"/>
          <w:sz w:val="32"/>
          <w:szCs w:val="32"/>
          <w:highlight w:val="none"/>
          <w:lang w:eastAsia="zh-CN"/>
        </w:rPr>
        <w:t>《食品安全国家标准 植物油》(GB 2716-2018)、《食品安全国家标准 食品添加剂使用标准》(GB 2760-2014)、《食品安全国家标准 食品中真菌毒素限量》(GB 2761-2017)、《食品安全国家标准 食品中污染物限量》(GB 2762-2017)、《大豆油》(GB/T 1535-2017)、《菜籽油》(GB/T 1536-2004)、《玉米油》(GB/T 19111-2017)、《芝麻油》(GB/T 8233-2018)等标准及产品明示标准和质量要求。</w:t>
      </w:r>
    </w:p>
    <w:p>
      <w:pPr>
        <w:adjustRightInd w:val="0"/>
        <w:spacing w:line="600" w:lineRule="exact"/>
        <w:ind w:firstLine="640" w:firstLineChars="200"/>
        <w:outlineLvl w:val="1"/>
        <w:rPr>
          <w:rFonts w:hint="eastAsia" w:ascii="Times New Roman" w:hAnsi="Times New Roman" w:eastAsia="楷体_GB2312" w:cs="Times New Roman"/>
          <w:bCs/>
          <w:sz w:val="32"/>
          <w:szCs w:val="32"/>
          <w:highlight w:val="none"/>
        </w:rPr>
      </w:pPr>
      <w:r>
        <w:rPr>
          <w:rFonts w:hint="eastAsia" w:ascii="Times New Roman" w:hAnsi="Times New Roman" w:eastAsia="楷体_GB2312" w:cs="Times New Roman"/>
          <w:bCs/>
          <w:sz w:val="32"/>
          <w:szCs w:val="32"/>
          <w:highlight w:val="none"/>
        </w:rPr>
        <w:t>（二）检验项目</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芝麻油检验项目包括酸价(以KOH计)、过氧化值、溶剂残留量、苯并[a]芘、乙基麦芽酚。</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橄榄油、油橄榄果渣油检验项目包括酸价(以KOH计)、过氧化值、溶剂残留量、特丁基对苯二酚（TBHQ）。</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菜籽油检验项目包括酸值（以KHO计)、过氧化值、铅（以Pb计）、溶剂残留量、特丁基对苯二酚（TBHQ）、苯并[a]芘、乙基麦芽酚。</w:t>
      </w:r>
    </w:p>
    <w:p>
      <w:pPr>
        <w:spacing w:line="600" w:lineRule="exact"/>
        <w:ind w:firstLine="640" w:firstLineChars="200"/>
        <w:rPr>
          <w:rFonts w:hint="eastAsia" w:eastAsia="仿宋"/>
          <w:sz w:val="32"/>
          <w:szCs w:val="32"/>
          <w:highlight w:val="none"/>
        </w:rPr>
      </w:pPr>
      <w:r>
        <w:rPr>
          <w:rFonts w:hint="eastAsia" w:eastAsia="仿宋"/>
          <w:sz w:val="32"/>
          <w:szCs w:val="32"/>
          <w:highlight w:val="none"/>
        </w:rPr>
        <w:t>食用植物调和油检验项目包括酸价（以KOH计）、过氧化值、溶剂残留量、特丁基对苯二酚（TBHQ）、苯并[a]芘、乙基麦芽酚。</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调味品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酱油》(GB 2717-2018)、《食品安全国家标准 食醋》(GB 2719-2018)、《食品安全国家标准 味精》(GB 2720-2015)、《食品安全国家标准 食用盐》(GB 2721-2015)、《食品安全国家标准 食品添加剂使用标准》(GB 2760-2014)、《食品安全国家标准 食品中真菌毒素限量》(GB 2761-2017)、《食品安全国家标准 食品中污染物限量》(GB 2762-2017)、《酿造酱油》(GB/T 18186-2000)、《酿造食醋》(GB/T 18187-2000)、《地理标志产品 郫县豆瓣》(GB/T 20560-2006)、《谷氨酸钠(味精)》(GB/T 8967-2007)、《鸡精调味料》(SB/T 10371-2003)、《鸡粉调味料》(SB/T 10415-2007)、《调味料酒》(SB/T 10416-2007)、《(产品明示标准及质量要求)、《食品中可能</w:t>
      </w:r>
      <w:r>
        <w:rPr>
          <w:rFonts w:hint="eastAsia" w:ascii="Times New Roman" w:hAnsi="Times New Roman" w:eastAsia="仿宋_GB2312" w:cs="Times New Roman"/>
          <w:kern w:val="0"/>
          <w:sz w:val="32"/>
          <w:szCs w:val="32"/>
          <w:highlight w:val="none"/>
          <w:lang w:eastAsia="zh-CN"/>
        </w:rPr>
        <w:t>违法添加的非食用物质和易滥用的食品添加剂品种名单(第一批)》(食品整治办[2008]3号)、《食品中可能违法添加的非食用物质和易滥用的食品添加剂品种名单(第五批)》(整顿办函[2011]1号)</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2"/>
        </w:num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检验项目</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酱油检验项目包括氨基酸态氮、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全氮（以氮计）。</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食醋检验项目包括总酸（以乙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不挥发酸（以乳酸计）。</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黄豆酱、甜面酱等检验项目包括氨基酸态氮、黄曲霉毒素B1、苯甲酸及其钠盐（以苯甲酸计）、山梨酸及其钾盐（以山梨酸计）、脱氢乙酸及其钠盐（以脱氢乙酸计）、防腐剂混合使用时各自用量占其最大使用量的比例之和、糖精钠（以糖精计）、大肠菌群。</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料酒检验项目包括苯甲酸及其钠盐（以苯甲酸计）、山梨酸及其钾盐（以山梨酸计）、脱氢乙酸及其钠盐（以脱氢乙酸计）、糖精钠（以糖精计）、甜蜜素（以环己基氨基磺酸计）、氨基酸态氮（以氮计）、三氯蔗糖。</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香辛料调味油检验项目包括酸价/酸值、过氧化值、铅（以Pb计）。</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辣椒、花椒、辣椒粉、花椒粉检验项目包括铅（以Pb计）、罗丹明B、苏丹红I、苏丹红II、苏丹红III、苏丹红IV、脱氢乙酸及其钠盐（以脱氢乙酸计）、沙门氏菌。</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鸡粉、鸡精调味料检验项目包括谷氨酸钠、呈味核苷酸二钠、糖精钠（以糖精计）、甜蜜素（以环己基氨基磺酸计）、菌落总数、大肠菌群。</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其他固体调味料检验项目包括铅（以Pb计）、总砷（以As计）、苏丹红I、苏丹红II、苏丹红III、苏丹红IV、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火锅底料、麻辣烫底料检验项目包括铅（以Pb计）、苯甲酸及其钠盐（以苯甲酸计）、山梨酸及其钾盐（以山梨酸计）、脱氢乙酸及其钠盐（以脱氢乙酸计）、防腐剂混合使用时各自用量占其最大使用量的比例之和。</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其他半固体调味料检验项目包括罗丹明B、罂粟碱、吗啡、可待因、那可丁、苯甲酸及其钠盐（以苯甲酸计）、山梨酸及其钾盐（以山梨酸计）、脱氢乙酸及其钠盐（以脱氢乙酸计）、防腐剂混合使用时各自用量占其最大使用量的比例之和、甜蜜素（以环己基氨基磺酸计）。</w:t>
      </w:r>
    </w:p>
    <w:p>
      <w:pPr>
        <w:pStyle w:val="2"/>
        <w:numPr>
          <w:ilvl w:val="0"/>
          <w:numId w:val="0"/>
        </w:numPr>
        <w:ind w:left="0" w:leftChars="0" w:firstLine="819" w:firstLineChars="256"/>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普通食用盐检验项目包括氯化钠、碘（以I计）、钡（以Ba计）、铅（以Pb计）、总砷（以As计）、镉（以Cd计）、总汞（以Hg计）、亚铁氰化钾/亚铁氰化钠（以亚铁氰根计）。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肉制品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《食品安全地方标准 泡椒肉制品》(DBS50/ 004-2014 )、《食品安全国家标准 熟肉制品》(GB 2726-2016)、《食品安全国家标准 腌腊肉制品》(GB 2730-2015)、《食品安全国家标准 食品添加剂使用标准》(GB 2760-2014)、《食品安全国家标准 食品中污染物限量》(GB 2762-2017)、《食品安全国家标准 食品中致病菌限量》(GB 29921-2013)、《食品安全国家标准 预包装食品中致病菌限量》(GB 29921-2021)、《真空软包装卤肉制品》(SB/T 10381-2012)、《食品中可能违法添加的非食用物质和易滥用的食品添加剂品种名单(第一批)》(食品整治办[2008]3号)、《食品中可能违法添加的非食用物质和易滥用的食品添加剂品种名单(第五批)》(整顿办函[2011]1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发酵肉制品检验项目包括氯霉素、亚硝酸盐（以亚硝酸钠计）、大肠菌群、沙门氏菌、金黄色葡萄球菌、致泻大肠埃希氏菌、单核细胞增生李斯特氏菌。</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酱卤肉制品检验项目包括苯甲酸及其钠盐（以苯甲酸计）、山梨酸及其钾盐（以山梨酸计）、糖精钠（以糖精计）、脱氢乙酸及其钠盐（以脱氢乙酸计）、防腐剂混合使用时各自用量占其最大使用量的比例之和、氯霉素、胭脂红、铅（以Pb计）、总砷（以As计）、镉（以Cd计）、铬（以Cr计）、亚硝酸盐（以亚硝酸钠计）、大肠菌群、菌落总数、沙门氏菌、金黄色葡萄球菌、单核细胞增生李斯特氏菌、致泻大肠埃希氏菌、商业无菌、酸性橙II。</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熏煮香肠火腿制品检验项目包括氯霉素、亚硝酸盐（以亚硝酸钠计）、苯甲酸及其钠盐（以苯甲酸计）、山梨酸及其钾盐（以山梨酸计）、脱氢乙酸及其钠盐（以脱氢乙酸计）、防腐剂混合使用时各自用量占其最大使用量的比例之和、菌落总数、大肠菌群、沙门氏菌、金黄色葡萄球菌、单核细胞增生李斯特氏菌、致泻大肠埃希氏菌、胭脂红。</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乳制品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发酵乳》(GB 19302-2010)、《食品安全国家标准 灭菌乳》(GB 25190-2010)、《食品安全国家标准 调制乳》(GB 25191-2010)、《关于三聚氰胺在食品中的限量值的公告》(卫生部、工业和信息化部、农业部、工商总局、质检总局公告2011年第10号)等标准及产品明示标准和质量要求。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灭菌乳检验项目包括蛋白质、非脂乳固体、酸度、脂肪、三聚氰胺、商业无菌。</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调制乳检验项目包括蛋白质、三聚氰胺、商业无菌、菌落总数、大肠菌群。</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饮料</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包装饮用水》(GB 19298-2014)、《食品安全国家标准 食品添加剂使用标准》(GB 2760-2014)、《食品安全国家标准 食品中污染物限量》(GB 2762-2017)、《食品安全国家标准 食品中致病菌限量》(GB 29921-2013)、《食品安全国家标准 预包装食品中致病菌限量》(GB 29921-2021)、《食品安全国家标准 饮料》(GB 7101-2015)、《食品安全国家标准 饮用天然矿泉水》(GB 8537-2018)、《含乳饮料》(GB/T 21732-2008)、《茶饮料》(GB/T 21733-2008)、《关于三聚氰胺在食品中的限量值的公告》(卫生部、工业和信息化部、农业部、工商总局、质检总局公告2011年第10号)等标准及产品明示标准和质量要求。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饮用纯净水检验项目包括耗氧量（以O2计）、亚硝酸盐（以NO2-计）、余氯（游离氯）、三氯甲烷、溴酸盐、阴离子合成洗涤剂、大肠菌群、铜绿假单胞菌、电导率。</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蛋白饮料检验项目包括菌落总数、大肠菌群、沙门氏菌、蛋白质、三聚氰胺、脱氢乙酸及其钠盐（以脱氢乙酸计）。</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其他饮料检验项目包括苯甲酸及其钠盐（以苯甲酸计）、山梨酸及其钾盐（以山梨酸计）、脱氢乙酸及其钠盐（以脱氢乙酸计）、防腐剂混合使用时各自用量占其最大使用量的比例之和、糖精钠（以糖精计）、甜蜜素（以环己基氨基磺酸计）、合成着色剂（苋菜红、胭脂红、柠檬黄、日落黄、亮蓝）、菌落总数、大肠菌群、霉菌、酵母、沙门氏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方便食品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numPr>
          <w:ilvl w:val="0"/>
          <w:numId w:val="0"/>
        </w:numPr>
        <w:adjustRightInd w:val="0"/>
        <w:spacing w:line="600" w:lineRule="exact"/>
        <w:ind w:leftChars="200" w:firstLine="320" w:firstLineChars="100"/>
        <w:outlineLvl w:val="9"/>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《食品安全地方标准 调味面制品》(DBS50/ 028-2017 )、《食品安全国家标准 方便面》(GB 17400-2015)、《食品安全国家标准 食品添加剂使用标准》(GB 2760-2014)、《食品安全国家标准 预包装食品中致病菌限量》(GB 29921-2021)</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0"/>
        </w:numPr>
        <w:adjustRightInd w:val="0"/>
        <w:spacing w:line="600" w:lineRule="exact"/>
        <w:ind w:leftChars="200"/>
        <w:outlineLvl w:val="1"/>
        <w:rPr>
          <w:rFonts w:ascii="Times New Roman" w:hAnsi="Times New Roman" w:eastAsia="楷体_GB2312" w:cs="Times New Roman"/>
          <w:bCs/>
          <w:sz w:val="32"/>
          <w:szCs w:val="32"/>
          <w:highlight w:val="none"/>
        </w:rPr>
      </w:pPr>
      <w:r>
        <w:rPr>
          <w:rFonts w:hint="eastAsia" w:ascii="Times New Roman" w:hAnsi="Times New Roman" w:eastAsia="楷体_GB2312" w:cs="Times New Roman"/>
          <w:bCs/>
          <w:sz w:val="32"/>
          <w:szCs w:val="32"/>
          <w:highlight w:val="none"/>
          <w:lang w:eastAsia="zh-CN"/>
        </w:rPr>
        <w:t>（</w:t>
      </w:r>
      <w:r>
        <w:rPr>
          <w:rFonts w:hint="eastAsia" w:ascii="Times New Roman" w:hAnsi="Times New Roman" w:eastAsia="楷体_GB2312" w:cs="Times New Roman"/>
          <w:bCs/>
          <w:sz w:val="32"/>
          <w:szCs w:val="32"/>
          <w:highlight w:val="none"/>
          <w:lang w:val="en-US" w:eastAsia="zh-CN"/>
        </w:rPr>
        <w:t>二</w:t>
      </w:r>
      <w:r>
        <w:rPr>
          <w:rFonts w:hint="eastAsia" w:ascii="Times New Roman" w:hAnsi="Times New Roman" w:eastAsia="楷体_GB2312" w:cs="Times New Roman"/>
          <w:bCs/>
          <w:sz w:val="32"/>
          <w:szCs w:val="32"/>
          <w:highlight w:val="none"/>
          <w:lang w:eastAsia="zh-CN"/>
        </w:rPr>
        <w:t>）</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outlineLvl w:val="9"/>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油炸面、非油炸面、方便米粉(米线)、方便粉丝检验项目包括水分、酸价（以脂肪计）、过氧化值（以脂肪计）、菌落总数、大肠菌群。</w:t>
      </w:r>
    </w:p>
    <w:p>
      <w:pPr>
        <w:adjustRightInd w:val="0"/>
        <w:spacing w:line="600" w:lineRule="exact"/>
        <w:ind w:firstLine="640" w:firstLineChars="200"/>
        <w:outlineLvl w:val="9"/>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调味面制品检验项目包括酸价（以脂肪计）、过氧化值（以脂肪计）、苯甲酸及其钠盐（以苯甲酸计）、山梨酸及其钾盐（以山梨酸计）、脱氢乙酸及其钠盐（以脱氢乙酸计）、糖精钠（以糖精计）、三氯蔗糖、菌落总数、大肠菌群、金黄色葡萄球菌、沙门氏菌b、霉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饼干</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食品添加剂使用标准》(GB 2760-2014)、《食品安全国家标准 预包装食品中致病菌限量》(GB 29921-2021)、《食品安全国家标准 饼干》(GB 7100-2015)等标准及产品明示标准和指标的要求。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饼干检验项目包括酸价（以脂肪计）、过氧化值（以脂肪计）、脱氢乙酸及其钠盐（以脱氢乙酸计）、苯甲酸及其钠盐（以苯甲酸计）、山梨酸及其钾盐（以山梨酸计）、铝的残留量（干样品，以Al计）、菌落总数、大肠菌群、金黄色葡萄球菌、沙门氏菌、霉菌、甜蜜素（以环己基氨基磺酸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lang w:val="en-US" w:eastAsia="zh-CN"/>
        </w:rPr>
        <w:t>罐头</w:t>
      </w:r>
    </w:p>
    <w:p>
      <w:pPr>
        <w:numPr>
          <w:ilvl w:val="0"/>
          <w:numId w:val="3"/>
        </w:numPr>
        <w:adjustRightInd w:val="0"/>
        <w:spacing w:line="600" w:lineRule="exact"/>
        <w:ind w:firstLine="640" w:firstLineChars="200"/>
        <w:outlineLvl w:val="1"/>
        <w:rPr>
          <w:rFonts w:hint="eastAsia" w:ascii="Times New Roman" w:hAnsi="Times New Roman" w:eastAsia="楷体_GB2312" w:cs="Times New Roman"/>
          <w:bCs/>
          <w:sz w:val="32"/>
          <w:szCs w:val="32"/>
          <w:highlight w:val="none"/>
          <w:lang w:val="en-US" w:eastAsia="zh-CN"/>
        </w:rPr>
      </w:pPr>
      <w:r>
        <w:rPr>
          <w:rFonts w:hint="eastAsia" w:ascii="Times New Roman" w:hAnsi="Times New Roman" w:eastAsia="楷体_GB2312" w:cs="Times New Roman"/>
          <w:bCs/>
          <w:sz w:val="32"/>
          <w:szCs w:val="32"/>
          <w:highlight w:val="none"/>
          <w:lang w:val="en-US" w:eastAsia="zh-CN"/>
        </w:rPr>
        <w:t>抽检依据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《食品安全国家标准  食品中污染物限量》（GB 2762-2017）、《食品安全国家标准  食品添加剂使用标准》（GB 2760-2014）</w:t>
      </w:r>
      <w:r>
        <w:rPr>
          <w:rFonts w:hint="eastAsia" w:ascii="Times New Roman" w:hAnsi="Times New Roman" w:eastAsia="仿宋_GB2312" w:cs="Times New Roman"/>
          <w:kern w:val="0"/>
          <w:sz w:val="32"/>
          <w:szCs w:val="32"/>
          <w:highlight w:val="none"/>
          <w:lang w:eastAsia="zh-CN"/>
        </w:rPr>
        <w:t xml:space="preserve">、《食品安全国家标准 罐头食品》（GB </w:t>
      </w:r>
      <w:r>
        <w:rPr>
          <w:rFonts w:hint="eastAsia" w:ascii="Times New Roman" w:hAnsi="Times New Roman" w:eastAsia="仿宋_GB2312" w:cs="Times New Roman"/>
          <w:kern w:val="0"/>
          <w:sz w:val="32"/>
          <w:szCs w:val="32"/>
          <w:highlight w:val="none"/>
          <w:lang w:val="en-US" w:eastAsia="zh-CN"/>
        </w:rPr>
        <w:t>7098</w:t>
      </w:r>
      <w:r>
        <w:rPr>
          <w:rFonts w:hint="eastAsia" w:ascii="Times New Roman" w:hAnsi="Times New Roman" w:eastAsia="仿宋_GB2312" w:cs="Times New Roman"/>
          <w:kern w:val="0"/>
          <w:sz w:val="32"/>
          <w:szCs w:val="32"/>
          <w:highlight w:val="none"/>
          <w:lang w:eastAsia="zh-CN"/>
        </w:rPr>
        <w:t>-201</w:t>
      </w:r>
      <w:r>
        <w:rPr>
          <w:rFonts w:hint="eastAsia" w:ascii="Times New Roman" w:hAnsi="Times New Roman" w:eastAsia="仿宋_GB2312" w:cs="Times New Roman"/>
          <w:kern w:val="0"/>
          <w:sz w:val="32"/>
          <w:szCs w:val="32"/>
          <w:highlight w:val="none"/>
          <w:lang w:val="en-US" w:eastAsia="zh-CN"/>
        </w:rPr>
        <w:t>5</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eastAsia="zh-CN"/>
        </w:rPr>
        <w:t>等标准及产品明示标准和指标的要求。</w:t>
      </w:r>
    </w:p>
    <w:p>
      <w:pPr>
        <w:numPr>
          <w:ilvl w:val="0"/>
          <w:numId w:val="3"/>
        </w:numPr>
        <w:adjustRightInd w:val="0"/>
        <w:spacing w:line="600" w:lineRule="exact"/>
        <w:ind w:left="0" w:leftChars="0"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水产动物类罐头检验项目包括苯甲酸及其钠盐（以苯甲酸计）、山梨酸及其钾盐（以山梨酸计）、糖精钠（以糖精计）、脱氢乙酸及其钠盐（以脱氢乙酸计）、商业无菌、无机砷（以As计）。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lang w:val="en-US" w:eastAsia="zh-CN"/>
        </w:rPr>
        <w:t>冷冻饮品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冷冻饮品和制作料》（GB 2759-2015）、《食品安全国家标准 食品添加剂使用标准》（GB 2760-2014）、</w:t>
      </w:r>
      <w:r>
        <w:rPr>
          <w:rFonts w:hint="eastAsia" w:ascii="Times New Roman" w:hAnsi="Times New Roman" w:eastAsia="仿宋_GB2312" w:cs="Times New Roman"/>
          <w:kern w:val="0"/>
          <w:sz w:val="32"/>
          <w:szCs w:val="32"/>
          <w:highlight w:val="none"/>
          <w:lang w:eastAsia="zh-CN"/>
        </w:rPr>
        <w:t>《食品安全国家标准 食品中致病菌限量》(GB 29921-2013)</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pStyle w:val="2"/>
        <w:ind w:firstLine="640" w:firstLineChars="200"/>
        <w:rPr>
          <w:rFonts w:hint="default"/>
          <w:highlight w:val="none"/>
          <w:lang w:val="en-US"/>
        </w:rPr>
      </w:pPr>
      <w:r>
        <w:rPr>
          <w:rFonts w:hint="eastAsia" w:ascii="Times New Roman" w:hAnsi="Times New Roman" w:eastAsia="仿宋_GB2312" w:cs="Times New Roman"/>
          <w:kern w:val="0"/>
          <w:sz w:val="32"/>
          <w:szCs w:val="32"/>
          <w:highlight w:val="none"/>
          <w:lang w:eastAsia="zh-CN"/>
        </w:rPr>
        <w:t>冰淇淋、雪糕、雪泥、冰棍、食用冰、甜味冰、其他类检验项目包括蛋白质、甜蜜素（以环己基氨基磺酸计）、阿斯巴甜、沙门氏菌、单核细胞增生李斯特氏菌、菌落总数、大肠菌群、糖精钠（以糖精计）。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速冻食品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速冻面米制品》(GB 19295-2011)、《食品安全国家标准 食品添加剂使用标准》(GB 2760-2014)、《食品安全国家标准 食品中污染物限量》(GB 2762-2017)、《食品中可能违法添加的非食用物质和易滥用的食品添加剂品种名单(第五批)》(整顿办函[2011]1号)等标准及产品明示标准和质量要求。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速冻面米生制品检验项目包括过氧化值（以脂肪计）、黄曲霉毒素B1、铅（以Pb计）、菌落总数、大肠菌群、沙门氏菌、金黄色葡萄球菌、糖精钠（以糖精计）。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薯类和膨化食品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膨化食品》(GB 17401-2014)、《食品安全国家标准 食品添加剂使用标准》(GB 2760-2014)、《食品安全国家标准 食品中真菌毒素限量》(GB 2761-2017)、《食品安全国家标准 食品中污染物限量》(GB 2762-2017)、《食品安全国家标准 食品中致病菌限量》(GB 29921-2013)、《食品安全国家标准 预包装食品中致病菌限量》(GB 29921-2021)等标准及产品明示标准和质量要求。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含油型膨化食品和非含油型膨化食品检验项目包括水分、酸价（以脂肪计）、过氧化值（以脂肪计）、菌落总数、大肠菌群、沙门氏菌、金黄色葡萄球菌、黄曲霉毒素B1、苯甲酸及其钠盐（以苯甲酸计）、山梨酸及其钾盐（以山梨酸计）、糖精钠（以糖精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糖果制品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糖果》(GB 17399-2016)、《食品安全国家标准 果冻》(GB 19299-2015)、《食品安全国家标准 食品添加剂使用标准》(GB 2760-2014)、《食品安全国家标准 食品中污染物限量》(GB 2762-2017)等标准及产品明示标准和质量要求。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糖果检验项目包括铅（以Pb计）、糖精钠（以糖精计）、合成着色剂（柠檬黄、苋菜红、胭脂红、日落黄）、相同色泽着色剂混合使用时各自用量占其最大使用量的比例之和、菌落总数、大肠菌群。</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果冻检验项目包括山梨酸及其钾盐（以山梨酸计）、苯甲酸及其钠盐（以苯甲酸计）、菌落总数、大肠菌群、霉菌、酵母、糖精钠（以糖精计）、甜蜜素（以环己基氨基磺酸计）。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茶叶及相关制品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食品中污染物限量》(GB 2762-2017)、《食品安全国家标准 食品中农药最大残留限量》(GB 2763-2019 )、《食品安全国家标准 食品中农药最大残留限量》(GB 2763-2019)、《食品安全国家标准 食品中农药最大残留限量》(GB 2763-2021)等产品明示标准和质量要求。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绿茶、红茶、乌龙茶、黄茶、白茶、黑茶、花茶、袋泡茶、紧压茶检验项目包括铅（以Pb计）、吡虫啉、联苯菊酯、灭多威、三氯杀螨醇、氰戊菊酯和S-氰戊菊酯、甲拌磷、克百威、水胺硫磷、氧乐果。</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color w:val="auto"/>
          <w:sz w:val="32"/>
          <w:szCs w:val="32"/>
          <w:highlight w:val="none"/>
        </w:rPr>
      </w:pPr>
      <w:r>
        <w:rPr>
          <w:rFonts w:hint="eastAsia" w:ascii="Times New Roman" w:hAnsi="Times New Roman" w:eastAsia="黑体" w:cs="Times New Roman"/>
          <w:b/>
          <w:bCs/>
          <w:color w:val="auto"/>
          <w:sz w:val="32"/>
          <w:szCs w:val="32"/>
          <w:highlight w:val="none"/>
        </w:rPr>
        <w:t>酒类</w:t>
      </w:r>
    </w:p>
    <w:p>
      <w:pPr>
        <w:adjustRightInd w:val="0"/>
        <w:spacing w:line="600" w:lineRule="exact"/>
        <w:ind w:firstLine="640" w:firstLineChars="200"/>
        <w:outlineLvl w:val="1"/>
        <w:rPr>
          <w:rFonts w:ascii="Times New Roman" w:hAnsi="Times New Roman" w:eastAsia="楷体_GB2312" w:cs="Times New Roman"/>
          <w:bCs/>
          <w:color w:val="auto"/>
          <w:sz w:val="32"/>
          <w:szCs w:val="32"/>
          <w:highlight w:val="none"/>
        </w:rPr>
      </w:pPr>
      <w:r>
        <w:rPr>
          <w:rFonts w:ascii="Times New Roman" w:hAnsi="Times New Roman" w:eastAsia="楷体_GB2312" w:cs="Times New Roman"/>
          <w:bCs/>
          <w:color w:val="auto"/>
          <w:sz w:val="32"/>
          <w:szCs w:val="32"/>
          <w:highlight w:val="none"/>
        </w:rPr>
        <w:t>（一）抽检依据</w:t>
      </w:r>
    </w:p>
    <w:p>
      <w:pPr>
        <w:adjustRightInd w:val="0"/>
        <w:spacing w:line="600" w:lineRule="exact"/>
        <w:ind w:firstLine="640"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《食品安全国家标准 蒸馏酒及其配制酒》(GB 2757-2012)、《食品安全国家标准 食品添加剂使用标准》(GB 2760-2014)、《食品安全国家标准 食品中污染物限量》(GB 2762-2017)、《浓香型白酒》(GB/T 10781.1-2006)、《葡萄酒》(GB/T 15037-2006  )、《小曲固态法白酒》(GB/T 26761-2011 )、《小曲固态法白酒》(GB/T 26761-2011)、《市场监管总局关于食品中“塑化剂”污染风险防控的指导意见》(国市监食生[2019]214号)等标准及产品明示标准和质量要求。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color w:val="auto"/>
          <w:sz w:val="32"/>
          <w:szCs w:val="32"/>
          <w:highlight w:val="none"/>
        </w:rPr>
      </w:pPr>
      <w:r>
        <w:rPr>
          <w:rFonts w:ascii="Times New Roman" w:hAnsi="Times New Roman" w:eastAsia="楷体_GB2312" w:cs="Times New Roman"/>
          <w:bCs/>
          <w:color w:val="auto"/>
          <w:sz w:val="32"/>
          <w:szCs w:val="32"/>
          <w:highlight w:val="none"/>
        </w:rPr>
        <w:t>（</w:t>
      </w:r>
      <w:r>
        <w:rPr>
          <w:rFonts w:hint="eastAsia" w:ascii="Times New Roman" w:hAnsi="Times New Roman" w:eastAsia="楷体_GB2312" w:cs="Times New Roman"/>
          <w:bCs/>
          <w:color w:val="auto"/>
          <w:sz w:val="32"/>
          <w:szCs w:val="32"/>
          <w:highlight w:val="none"/>
          <w:lang w:eastAsia="zh-CN"/>
        </w:rPr>
        <w:t>二</w:t>
      </w:r>
      <w:r>
        <w:rPr>
          <w:rFonts w:ascii="Times New Roman" w:hAnsi="Times New Roman" w:eastAsia="楷体_GB2312" w:cs="Times New Roman"/>
          <w:bCs/>
          <w:color w:val="auto"/>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白酒、白酒(液态)、白酒(原酒)检验项目包括酒精度、甲醇、氰化物（以HCN计）、糖精钠（以糖精计）、甜蜜素（以环己基氨基磺酸计）、铅（以Pb计）、三氯蔗糖、总酸、总酯、固形物。</w:t>
      </w:r>
    </w:p>
    <w:p>
      <w:pPr>
        <w:adjustRightInd w:val="0"/>
        <w:spacing w:line="600"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黄酒检验项目包括酒精度、氨基酸态氮、苯甲酸及其钠盐（以苯甲酸计）、山梨酸及其钾盐（以山梨酸计）、糖精钠（以糖精计）、甜蜜素（以环己基氨基磺酸计）。</w:t>
      </w:r>
    </w:p>
    <w:p>
      <w:pPr>
        <w:adjustRightInd w:val="0"/>
        <w:spacing w:line="600"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啤酒检验项目包括酒精度、甲醛、原麦汁浓度。</w:t>
      </w:r>
    </w:p>
    <w:p>
      <w:pPr>
        <w:adjustRightInd w:val="0"/>
        <w:spacing w:line="600"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葡萄酒检验项目包括酒精度、甲醇、苯甲酸及其钠盐（以苯甲酸计）、山梨酸及其钾盐（以山梨酸计）、二氧化硫残留量、糖精钠（以糖精计）、甜蜜素（以环己基氨基磺酸计）、三氯蔗糖。</w:t>
      </w:r>
    </w:p>
    <w:p>
      <w:pPr>
        <w:adjustRightInd w:val="0"/>
        <w:spacing w:line="600" w:lineRule="exact"/>
        <w:ind w:firstLine="640" w:firstLineChars="200"/>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以蒸馏酒及食用酒精为酒基的配制酒检验项目包括酒精度、甲醇、氰化物（以HCN计）、甜蜜素（以环己基氨基磺酸计）。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蔬菜制品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酱腌菜》(GB 2714-2015)、《食品安全国家标准 食品添加剂使用标准》(GB 2760-2014)、《食品安全国家标准 食品中污染物限量》(GB 2762-2017)、《食品安全国家标准 食用菌及其制品》(GB 7096-2014)、《芽菜》(NY/T 872-2004)等标准及产品明示标准和质量。</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酱腌菜检验项目包括铅（以Pb计）、亚硝酸盐（以亚硝酸钠计）、苯甲酸及其钠盐（以苯甲酸计）、山梨酸及其钾盐（以山梨酸计）、脱氢乙酸及其钠盐（以脱氢乙酸计）、糖精钠（以糖精计）、甜蜜素（以环己基氨基磺酸计）、阿斯巴甜、大肠菌群、防腐剂混合使用时各自用量占其最大使用量比例之和。</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蔬菜干制品检验项目包括铅（以Pb计）、苯甲酸及其钠盐（以苯甲酸计）、山梨酸及其钾盐（以山梨酸计）、二氧化硫残留量。</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干制食用菌检验项目包括铅（以Pb计）、总砷（以As计）、镉（以Cd计）、总汞（以Hg计）、水分。</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水果制品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蜜饯》(GB 14884-2016)、《食品安全国家标准 食品添加剂使用标准》(GB 2760-2014)、《食品安全国家标准 食品中污染物限量》(GB 2762-2017)等标准及产品明示标准和质量要求。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水果干制品(含干枸杞)检验项目包括铅（以Pb计）、山梨酸及其钾盐（以山梨酸计）、糖精钠（以糖精计）、菌落总数、大肠菌群、霉菌。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炒货食品及坚果制品</w:t>
      </w:r>
    </w:p>
    <w:p>
      <w:pPr>
        <w:adjustRightInd w:val="0"/>
        <w:spacing w:line="600" w:lineRule="exact"/>
        <w:ind w:firstLine="640" w:firstLineChars="200"/>
        <w:outlineLvl w:val="1"/>
        <w:rPr>
          <w:rFonts w:ascii="Times New Roman" w:hAnsi="Times New Roman" w:eastAsia="楷体_GB2312" w:cs="Times New Roman"/>
          <w:bCs/>
          <w:color w:val="auto"/>
          <w:sz w:val="32"/>
          <w:szCs w:val="32"/>
          <w:highlight w:val="none"/>
        </w:rPr>
      </w:pPr>
      <w:r>
        <w:rPr>
          <w:rFonts w:ascii="Times New Roman" w:hAnsi="Times New Roman" w:eastAsia="楷体_GB2312" w:cs="Times New Roman"/>
          <w:bCs/>
          <w:color w:val="auto"/>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《油炸</w:t>
      </w:r>
      <w:r>
        <w:rPr>
          <w:rFonts w:hint="eastAsia" w:ascii="Times New Roman" w:hAnsi="Times New Roman" w:eastAsia="仿宋_GB2312" w:cs="Times New Roman"/>
          <w:color w:val="auto"/>
          <w:kern w:val="0"/>
          <w:sz w:val="30"/>
          <w:szCs w:val="30"/>
          <w:highlight w:val="none"/>
          <w:lang w:eastAsia="zh-CN"/>
        </w:rPr>
        <w:t>小食品卫生标准》(GB 16565-2003)、《食品安全国家标准 坚果与籽</w:t>
      </w:r>
      <w:r>
        <w:rPr>
          <w:rFonts w:hint="eastAsia" w:ascii="Times New Roman" w:hAnsi="Times New Roman" w:eastAsia="仿宋_GB2312" w:cs="Times New Roman"/>
          <w:color w:val="auto"/>
          <w:kern w:val="0"/>
          <w:sz w:val="32"/>
          <w:szCs w:val="32"/>
          <w:highlight w:val="none"/>
          <w:lang w:eastAsia="zh-CN"/>
        </w:rPr>
        <w:t>类食品》(GB 19300-2014)、《食品安全国家标准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其他炒货食品及坚果制品检验项目包括酸价（以脂肪计）、过氧化值（以脂肪计）、铅（以Pb计）、黄曲霉毒素B1、苯甲酸及其钠盐（以苯甲酸计）、山梨酸及其钾盐（以山梨酸计）、脱氢乙酸及其钠盐（以脱氢乙酸计）、糖精钠（以糖精计）、甜蜜素（以环己基氨基磺酸计）、大肠菌群、霉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lang w:val="en-US" w:eastAsia="zh-CN"/>
        </w:rPr>
        <w:t>蛋</w:t>
      </w:r>
      <w:r>
        <w:rPr>
          <w:rFonts w:hint="eastAsia" w:ascii="Times New Roman" w:hAnsi="Times New Roman" w:eastAsia="黑体" w:cs="Times New Roman"/>
          <w:b/>
          <w:bCs/>
          <w:sz w:val="32"/>
          <w:szCs w:val="32"/>
          <w:highlight w:val="none"/>
        </w:rPr>
        <w:t>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蛋与蛋制品》(GB 2749-2015)、《食品安全国家标准 食品添加剂使用标准》(GB 2760-2014)、《食品安全国家标准 食品中污染物限量》(GB 2762-2017)等标准及产品明示标准和质量要求。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再制蛋检验项目包括铅（以Pb计）、苯甲酸及其钠盐（以苯甲酸计）、山梨酸及其钾盐（以山梨酸计）、菌落总数、大肠菌群、沙门氏菌、商业无菌。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lang w:val="en-US" w:eastAsia="zh-CN"/>
        </w:rPr>
        <w:t>食糖</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食糖》(GB 13104-2014)、《食品安全国家标准 食品添加剂使用标准》(GB 2760-2014)、《白砂糖》(GB/T 317-2018)、《冰糖》(GB/T 35883-2018)等标准及产品明示标准和质量要求。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白砂糖检验项目包括蔗糖分、还原糖分、色值、二氧化硫残留量、螨。</w:t>
      </w:r>
    </w:p>
    <w:p>
      <w:pPr>
        <w:adjustRightInd w:val="0"/>
        <w:spacing w:line="600" w:lineRule="exact"/>
        <w:ind w:firstLine="640" w:firstLineChars="200"/>
        <w:rPr>
          <w:rFonts w:hint="eastAsia"/>
          <w:highlight w:val="none"/>
          <w:lang w:eastAsia="zh-CN"/>
        </w:rPr>
      </w:pPr>
      <w:r>
        <w:rPr>
          <w:rFonts w:hint="eastAsia" w:ascii="Times New Roman" w:hAnsi="Times New Roman" w:eastAsia="仿宋_GB2312" w:cs="Times New Roman"/>
          <w:kern w:val="0"/>
          <w:sz w:val="32"/>
          <w:szCs w:val="32"/>
          <w:highlight w:val="none"/>
          <w:lang w:eastAsia="zh-CN"/>
        </w:rPr>
        <w:t>冰糖检验项目包括蔗糖分、还原糖分、色值、二氧化硫残留量、螨。</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水产制品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食品中污染物限量》(GB 2762-2017)等标准及产品明示标准和质量要求。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藻类干制品检验项目包括铅（以Pb计）、菌落总数、大肠菌群、沙门氏菌。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淀粉及淀粉制品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食品添加剂使用标准》(GB 2760-2014)、《食品安全国家标准 食品中污染物限量》(GB 2762-2017)、《食品安全国家标准 食用淀粉》(GB 31637-2016)、《(国家卫生计生委关于批准β-半乳糖苷酶为食品添加剂新品种等的公告（2015年第1号）)等标准及产品明示标准和质量要求。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粉丝粉条检验项目包括铅（以Pb计）、铝的残留量（干样品，以Al计）、二氧化硫残留量、苯甲酸及其钠盐（以苯甲酸计）、山梨酸及其钾盐（以山梨酸计）。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lang w:val="en-US" w:eastAsia="zh-CN"/>
        </w:rPr>
        <w:t>糕点</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食品添加剂使用标准》(GB 2760-2014)、《食品安全国家标准 食品中污染物限量》(GB 2762-2017)、《食品安全国家标准 预包装食品中致病菌限量》(GB 29921-2021)、《食品安全国家标准 糕点、面包》(GB 7099-2015)、《关于瑞士乳杆菌R0052等53种“三新食品”的公告（2020年第4号）》等标准及产品明示标准和质量要求。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糕点检验项目包括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豆制品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豆制品》(GB 2712-2014)、《食品安全国家标准 食品添加剂使用标准》(GB 2760-2014)、《食品安全国家标准 食品中污染物限量》(GB 2762-2017)等标准及产品明示标准和质量要求。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腐乳、豆豉、纳豆等检验项目包括黄曲霉毒素B1、苯甲酸及其钠盐（以苯甲酸计）、山梨酸及其钾盐（以山梨酸计）、脱氢乙酸及其钠盐（以脱氢乙酸计）、糖精钠（以糖精计）、甜蜜素（以环己基氨基磺酸计）、铝的残留量（干样品，以Al计）、大肠菌群、沙门氏菌、金黄色葡萄球菌。</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豆干、豆腐、豆皮等检验项目包括苯甲酸及其钠盐（以苯甲酸计）、铅（以Pb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蜂产品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蜂蜜》(GB 14963-2011)、《食品安全国家标准 食品添加剂使用标准》(GB 2760-2014)、《食品安全国家标准 食品中污染物限量》(GB 2762-2017)、《食品安全国家标准 食品中兽药最大残留限量》(GB 31650-2019)等标准及产品明示标准和质量要求。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蜂蜜检验项目包括果糖和葡萄糖、蔗糖、氯霉素、甲硝唑、地美硝唑、菌落总数、霉菌计数、嗜渗酵母计数、洛硝达唑、呋喃妥因代谢物、呋喃西林代谢物、呋喃唑酮代谢物、山梨酸及其钾盐（以山梨酸计）。</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lang w:val="en-US" w:eastAsia="zh-CN"/>
        </w:rPr>
        <w:t>保健食品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《国家食品药品监督管理局药品检验补充检验方法和检验项目批准件</w:t>
      </w:r>
      <w:r>
        <w:rPr>
          <w:rFonts w:hint="eastAsia" w:ascii="Times New Roman" w:hAnsi="Times New Roman" w:eastAsia="仿宋_GB2312" w:cs="Times New Roman"/>
          <w:kern w:val="0"/>
          <w:sz w:val="32"/>
          <w:szCs w:val="32"/>
          <w:highlight w:val="none"/>
          <w:lang w:eastAsia="zh-CN"/>
        </w:rPr>
        <w:t>2009030</w:t>
      </w:r>
      <w:r>
        <w:rPr>
          <w:rFonts w:hint="eastAsia" w:ascii="Times New Roman" w:hAnsi="Times New Roman" w:eastAsia="仿宋_GB2312" w:cs="Times New Roman"/>
          <w:kern w:val="0"/>
          <w:sz w:val="32"/>
          <w:szCs w:val="32"/>
          <w:highlight w:val="none"/>
          <w:lang w:eastAsia="zh-CN"/>
        </w:rPr>
        <w:t>》等标准及产品明示标准和质量要求。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adjustRightInd w:val="0"/>
        <w:spacing w:line="600" w:lineRule="exact"/>
        <w:ind w:firstLine="640" w:firstLineChars="200"/>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保健食品检验项目包括伐地那非、西地那非、他达拉非。</w:t>
      </w:r>
    </w:p>
    <w:p>
      <w:pPr>
        <w:numPr>
          <w:ilvl w:val="0"/>
          <w:numId w:val="1"/>
        </w:numPr>
        <w:adjustRightInd w:val="0"/>
        <w:spacing w:line="600" w:lineRule="exact"/>
        <w:ind w:left="0" w:leftChars="0" w:firstLine="420" w:firstLineChars="0"/>
        <w:outlineLvl w:val="0"/>
        <w:rPr>
          <w:rFonts w:hint="eastAsia" w:ascii="Times New Roman" w:hAnsi="Times New Roman" w:eastAsia="黑体" w:cs="Times New Roman"/>
          <w:b/>
          <w:bCs/>
          <w:sz w:val="32"/>
          <w:szCs w:val="32"/>
          <w:highlight w:val="none"/>
        </w:rPr>
      </w:pPr>
      <w:r>
        <w:rPr>
          <w:rFonts w:hint="eastAsia" w:ascii="Times New Roman" w:hAnsi="Times New Roman" w:eastAsia="黑体" w:cs="Times New Roman"/>
          <w:b/>
          <w:bCs/>
          <w:sz w:val="32"/>
          <w:szCs w:val="32"/>
          <w:highlight w:val="none"/>
        </w:rPr>
        <w:t>食</w:t>
      </w:r>
      <w:r>
        <w:rPr>
          <w:rFonts w:hint="eastAsia" w:ascii="Times New Roman" w:hAnsi="Times New Roman" w:eastAsia="黑体" w:cs="Times New Roman"/>
          <w:b/>
          <w:bCs/>
          <w:sz w:val="32"/>
          <w:szCs w:val="32"/>
          <w:highlight w:val="none"/>
          <w:lang w:eastAsia="zh-CN"/>
        </w:rPr>
        <w:t>用农产品</w:t>
      </w:r>
    </w:p>
    <w:p>
      <w:pPr>
        <w:adjustRightInd w:val="0"/>
        <w:spacing w:line="600" w:lineRule="exact"/>
        <w:ind w:firstLine="640" w:firstLineChars="2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（一）抽检依据</w:t>
      </w:r>
    </w:p>
    <w:p>
      <w:pPr>
        <w:adjustRightInd w:val="0"/>
        <w:spacing w:line="60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lang w:eastAsia="zh-CN"/>
        </w:rPr>
        <w:t>《食品安全国家标准 坚果与籽类食品》(GB 19300-2014)、《豆芽卫生标准》(GB 22556-2008)、《食品安全国家标准 食品添加剂使用标准》(GB 2760-2014)、《食品安全国家标准 食品中真菌毒素限量》(GB 2761-2017)、《食品安全国家标准 食品污染物限量》(GB 2762-2017)、《食品安全国家标准 食品中农药最大残留限量》(GB 2763-2021)、《食品安全国家标准 食品中兽药最大残留限量》(GB 31650-2019)、《国家食品药品监督管理总局农业部国家卫生和计划生育委员会关于豆芽生产过程中禁止使用 6-苄基腺嘌呤等物质的公告（2015年第11号）》、《农业农村部公告 第 250 号 食品动物中禁止使用的药品及其他化合物清单》(农业农村部公告第 250 号)、《食品中可能违法添加的非食用物质 和易滥用的食品添加剂名单(第四批)》(整顿办函〔2010〕50 号)等标准及产品明示标准和质量要求。</w:t>
      </w:r>
    </w:p>
    <w:p>
      <w:pPr>
        <w:numPr>
          <w:ilvl w:val="0"/>
          <w:numId w:val="0"/>
        </w:numPr>
        <w:adjustRightInd w:val="0"/>
        <w:spacing w:line="600" w:lineRule="exact"/>
        <w:ind w:leftChars="200" w:firstLine="320" w:firstLineChars="100"/>
        <w:outlineLvl w:val="1"/>
        <w:rPr>
          <w:rFonts w:ascii="Times New Roman" w:hAnsi="Times New Roman" w:eastAsia="楷体_GB2312" w:cs="Times New Roman"/>
          <w:bCs/>
          <w:sz w:val="32"/>
          <w:szCs w:val="32"/>
          <w:highlight w:val="none"/>
        </w:rPr>
      </w:pPr>
      <w:r>
        <w:rPr>
          <w:rFonts w:ascii="Times New Roman" w:hAnsi="Times New Roman" w:eastAsia="楷体_GB2312" w:cs="Times New Roman"/>
          <w:bCs/>
          <w:sz w:val="32"/>
          <w:szCs w:val="32"/>
          <w:highlight w:val="none"/>
        </w:rPr>
        <w:t>（</w:t>
      </w:r>
      <w:r>
        <w:rPr>
          <w:rFonts w:hint="eastAsia" w:ascii="Times New Roman" w:hAnsi="Times New Roman" w:eastAsia="楷体_GB2312" w:cs="Times New Roman"/>
          <w:bCs/>
          <w:sz w:val="32"/>
          <w:szCs w:val="32"/>
          <w:highlight w:val="none"/>
          <w:lang w:eastAsia="zh-CN"/>
        </w:rPr>
        <w:t>二</w:t>
      </w:r>
      <w:r>
        <w:rPr>
          <w:rFonts w:ascii="Times New Roman" w:hAnsi="Times New Roman" w:eastAsia="楷体_GB2312" w:cs="Times New Roman"/>
          <w:bCs/>
          <w:sz w:val="32"/>
          <w:szCs w:val="32"/>
          <w:highlight w:val="none"/>
        </w:rPr>
        <w:t>）检验项目</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猪肉检验项目包括恩诺沙星、磺胺类（总量）、甲氧苄啶、克伦特罗、莱克多巴胺。</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鸡肉检验项目包括尼卡巴嗪、恩诺沙星、甲氧苄啶、多西环素、土霉素、金霉素、四环素。</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猪肝检验项目包括呋喃唑酮代谢物、呋喃西林代谢物、呋喃妥因代谢物。</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豆芽检验项目包括4-氯苯氧乙酸钠（以4-氯苯氧乙酸计）、6-苯基腺嘌呤（6-BA）、铅（以Pb计）、亚硫酸盐（以SO2计）。</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鲜食用菌检验项目包括镉（以Cd计）.松茸和姬松茸除外。氯氟氰菊酯和高效氯氟氰菊酯、氯氰菊酯和高效氯氰菊酯。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韭菜检验项目包括镉（以Cd计）、腐霉利、毒死蜱、水胺硫磷、氧乐果、敌敌畏、氯氟氰菊酯和高效氯氟氰菊酯、氯氰菊酯和高效氯氰菊酯。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大白菜检验项目包括毒死蜱、水胺硫磷、吡虫啉、啶虫脒、乐果、唑虫酰胺。</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普通白菜检验项目包括毒死蜱、啶虫脒、水胺硫磷、甲胺磷、敌敌畏、甲基异柳磷。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芹菜检验项目包括毒死蜱、甲拌磷、氯氟氰菊酯和高效氯氟氰菊酯、氧乐果、敌敌畏、水胺硫磷、噻虫胺、啶虫脒、腈菌唑、噻虫嗪、苯醚甲环唑。</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油麦菜检验项目包括阿维菌素、氟虫腈、毒死蜱、甲胺磷、氧乐果、啶虫脒、氯氟氰菊酯和高效氯氟氰菊酯、乙酰甲胺磷。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茄子检验项目包括镉（以Cd计）、氧乐果、水胺硫磷、甲胺磷、甲氨基阿维菌素苯甲酸盐、噻虫嗪。</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辣椒检验项目包括镉（以Cd计）、啶虫脒、氧乐果、丙溴磷、敌敌畏、甲胺磷、杀扑磷、水胺硫磷、吡唑醚菌酯。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甜椒检验项目包括吡虫啉、啶虫脒、甲胺磷、水胺硫磷。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黄瓜检验项目包括毒死蜱、氧乐果、哒螨灵、噻虫嗪。</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豇豆检验项目包括克百威、灭蝇胺、氧乐果、水胺硫磷、三唑磷、啶虫脒、甲氨基阿维菌素苯甲酸盐、氯唑磷、噻虫嗪。</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菜豆检验项目包括吡虫啉、多菌灵、氯氟氰菊酯和高效氯氟氰菊酯、水胺硫磷、氧乐果。</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山药检验项目包括铅（以Pb计）、克百威、涕灭威。</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胡萝卜检验项目包括铅（以Pb计）、氟虫腈、乐果。</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姜检验项目包括铅（以Pb计）、噻虫胺、镉（以Cd计）、噻虫嗪、氯唑磷、吡虫啉。</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淡水鱼检验项目包括恩诺沙星、孔雀石绿、地西泮、磺胺类（总量）、呋喃唑酮代谢物、呋喃西林代谢物、氯霉素。</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苹果检验项目包括敌敌畏、啶虫脒、毒死蜱、氧乐果。</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梨检验项目包括毒死蜱、氧乐果、氯氟氰菊酯和高效氯氟氰菊酯、苯醚甲环唑、多菌灵、吡虫啉。</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桃检验项目包括苯醚甲环唑、敌敌畏、多菌灵、氧乐果、吡虫啉。</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柑、橘检验项目包括丙溴磷、苯醚甲环唑、三唑磷、毒死蜱、杀扑磷、联苯菊酯、氯氟氰菊酯和高效氯氟氰菊酯、氯唑磷、水胺硫磷。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橙检验项目包括丙溴磷、三唑磷、氧乐果、杀扑磷、苯醚甲环唑、多菌灵、水胺硫磷。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葡萄检验项目包括苯醚甲环唑、氯氰菊酯和高效氯氰菊酯、氰戊菊酯和S-氰戊菊酯、嘧霉胺、烯酰吗啉。</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香蕉检验项目包括吡虫啉、噻虫嗪、腈苯唑、吡唑醚菌酯、苯醚甲环唑、联苯菊酯。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芒果检验项目包括苯醚甲环唑、多菌灵、戊唑醇、氧乐果、吡唑醚菌酯。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火龙果检验项目包括甲胺磷、氧乐果。</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荔枝检验项目包括多菌灵、毒死蜱、苯醚甲环唑、氯氰菊酯和高效氯氰菊酯。</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西瓜检验项目包括噻虫嗪、氧乐果、苯醚甲环唑、乙酰甲胺磷。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甜瓜类检验项目包括烯酰吗啉、氧乐果、乙酰甲胺磷。</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鸡蛋检验项目包括甲硝唑、氯霉素、地美硝唑、呋喃唑</w:t>
      </w:r>
      <w:bookmarkStart w:id="0" w:name="_GoBack"/>
      <w:bookmarkEnd w:id="0"/>
      <w:r>
        <w:rPr>
          <w:rFonts w:hint="eastAsia" w:ascii="Times New Roman" w:hAnsi="Times New Roman" w:eastAsia="仿宋_GB2312" w:cs="Times New Roman"/>
          <w:kern w:val="0"/>
          <w:sz w:val="32"/>
          <w:szCs w:val="32"/>
          <w:highlight w:val="none"/>
          <w:lang w:eastAsia="zh-CN"/>
        </w:rPr>
        <w:t>酮代谢物。</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其他禽蛋检验项目包括氯霉素、呋喃唑酮代谢物。</w:t>
      </w:r>
    </w:p>
    <w:p>
      <w:pPr>
        <w:pStyle w:val="2"/>
        <w:ind w:left="0" w:leftChars="0" w:firstLine="697" w:firstLineChars="218"/>
        <w:rPr>
          <w:rFonts w:hint="eastAsia" w:ascii="Times New Roman" w:hAnsi="Times New Roman" w:eastAsia="仿宋_GB2312" w:cs="Times New Roman"/>
          <w:kern w:val="0"/>
          <w:sz w:val="32"/>
          <w:szCs w:val="32"/>
          <w:highlight w:val="none"/>
          <w:lang w:eastAsia="zh-CN"/>
        </w:rPr>
      </w:pPr>
      <w:r>
        <w:rPr>
          <w:rFonts w:hint="eastAsia" w:ascii="Times New Roman" w:hAnsi="Times New Roman" w:eastAsia="仿宋_GB2312" w:cs="Times New Roman"/>
          <w:kern w:val="0"/>
          <w:sz w:val="32"/>
          <w:szCs w:val="32"/>
          <w:highlight w:val="none"/>
          <w:lang w:eastAsia="zh-CN"/>
        </w:rPr>
        <w:t>豆类检验项目包括铅（以Pb计）、铬（以Cr计）。</w:t>
      </w:r>
    </w:p>
    <w:p>
      <w:pPr>
        <w:pStyle w:val="2"/>
        <w:ind w:left="0" w:leftChars="0" w:firstLine="697" w:firstLineChars="218"/>
        <w:rPr>
          <w:highlight w:val="none"/>
        </w:rPr>
      </w:pPr>
      <w:r>
        <w:rPr>
          <w:rFonts w:hint="eastAsia" w:ascii="Times New Roman" w:hAnsi="Times New Roman" w:eastAsia="仿宋_GB2312" w:cs="Times New Roman"/>
          <w:kern w:val="0"/>
          <w:sz w:val="32"/>
          <w:szCs w:val="32"/>
          <w:highlight w:val="none"/>
          <w:lang w:eastAsia="zh-CN"/>
        </w:rPr>
        <w:t>生干籽类检验项目包括酸价、黄曲霉素毒素1（限花生检测）、过氧化值（以脂肪计）、铅（以Pb计）。</w:t>
      </w:r>
    </w:p>
    <w:sectPr>
      <w:footerReference r:id="rId3" w:type="default"/>
      <w:pgSz w:w="11906" w:h="16838"/>
      <w:pgMar w:top="1417" w:right="1803" w:bottom="141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64C8A"/>
    <w:multiLevelType w:val="singleLevel"/>
    <w:tmpl w:val="D3264C8A"/>
    <w:lvl w:ilvl="0" w:tentative="0">
      <w:start w:val="1"/>
      <w:numFmt w:val="chineseCounting"/>
      <w:suff w:val="nothing"/>
      <w:lvlText w:val="（%1）"/>
      <w:lvlJc w:val="left"/>
      <w:rPr>
        <w:rFonts w:hint="eastAsia"/>
      </w:rPr>
    </w:lvl>
  </w:abstractNum>
  <w:abstractNum w:abstractNumId="1">
    <w:nsid w:val="F427386D"/>
    <w:multiLevelType w:val="singleLevel"/>
    <w:tmpl w:val="F427386D"/>
    <w:lvl w:ilvl="0" w:tentative="0">
      <w:start w:val="2"/>
      <w:numFmt w:val="chineseCounting"/>
      <w:suff w:val="nothing"/>
      <w:lvlText w:val="（%1）"/>
      <w:lvlJc w:val="left"/>
      <w:rPr>
        <w:rFonts w:hint="eastAsia"/>
      </w:rPr>
    </w:lvl>
  </w:abstractNum>
  <w:abstractNum w:abstractNumId="2">
    <w:nsid w:val="599FD7AA"/>
    <w:multiLevelType w:val="singleLevel"/>
    <w:tmpl w:val="599FD7AA"/>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ZTc3YTVmN2NmOWE3OWRkZWVmMmMwMmZiMTYxMmYifQ=="/>
  </w:docVars>
  <w:rsids>
    <w:rsidRoot w:val="001C4C30"/>
    <w:rsid w:val="00156A71"/>
    <w:rsid w:val="001C4C30"/>
    <w:rsid w:val="00204541"/>
    <w:rsid w:val="00231CD8"/>
    <w:rsid w:val="002A4F96"/>
    <w:rsid w:val="00313701"/>
    <w:rsid w:val="0033533D"/>
    <w:rsid w:val="0034497E"/>
    <w:rsid w:val="00457125"/>
    <w:rsid w:val="00493DEC"/>
    <w:rsid w:val="004C3295"/>
    <w:rsid w:val="004C770C"/>
    <w:rsid w:val="00534F80"/>
    <w:rsid w:val="0056076D"/>
    <w:rsid w:val="005B4425"/>
    <w:rsid w:val="005C50E8"/>
    <w:rsid w:val="005D02A3"/>
    <w:rsid w:val="00736079"/>
    <w:rsid w:val="0079649A"/>
    <w:rsid w:val="007F6627"/>
    <w:rsid w:val="008C13A6"/>
    <w:rsid w:val="0097601F"/>
    <w:rsid w:val="00993380"/>
    <w:rsid w:val="00A25989"/>
    <w:rsid w:val="00BF0E01"/>
    <w:rsid w:val="00CE1DB6"/>
    <w:rsid w:val="00CF4753"/>
    <w:rsid w:val="00E279BF"/>
    <w:rsid w:val="00EB39DD"/>
    <w:rsid w:val="00F25C4A"/>
    <w:rsid w:val="00FA346B"/>
    <w:rsid w:val="01F67127"/>
    <w:rsid w:val="032A5AAA"/>
    <w:rsid w:val="03B70E0C"/>
    <w:rsid w:val="057D7861"/>
    <w:rsid w:val="07947905"/>
    <w:rsid w:val="07B57DCC"/>
    <w:rsid w:val="07CB71C8"/>
    <w:rsid w:val="0983089E"/>
    <w:rsid w:val="0AF9114E"/>
    <w:rsid w:val="0BE3000C"/>
    <w:rsid w:val="0C0E77A3"/>
    <w:rsid w:val="0DC62141"/>
    <w:rsid w:val="10A05E8A"/>
    <w:rsid w:val="11765524"/>
    <w:rsid w:val="118714DF"/>
    <w:rsid w:val="123966CE"/>
    <w:rsid w:val="13843C0A"/>
    <w:rsid w:val="138526BD"/>
    <w:rsid w:val="13D11E03"/>
    <w:rsid w:val="14635541"/>
    <w:rsid w:val="15B61697"/>
    <w:rsid w:val="166B5D79"/>
    <w:rsid w:val="17C645DF"/>
    <w:rsid w:val="1827001C"/>
    <w:rsid w:val="18C8780F"/>
    <w:rsid w:val="19A44AE7"/>
    <w:rsid w:val="19D30ADC"/>
    <w:rsid w:val="1B005EED"/>
    <w:rsid w:val="1B3D7C81"/>
    <w:rsid w:val="1B501E1E"/>
    <w:rsid w:val="1B6D74F0"/>
    <w:rsid w:val="1E800CB0"/>
    <w:rsid w:val="1F8570ED"/>
    <w:rsid w:val="1FB56384"/>
    <w:rsid w:val="201C1143"/>
    <w:rsid w:val="20FF305B"/>
    <w:rsid w:val="22812AB3"/>
    <w:rsid w:val="25547DCE"/>
    <w:rsid w:val="260F64F8"/>
    <w:rsid w:val="272664A5"/>
    <w:rsid w:val="275E2A62"/>
    <w:rsid w:val="27BA4154"/>
    <w:rsid w:val="27DA105C"/>
    <w:rsid w:val="2BD84CBD"/>
    <w:rsid w:val="2BE25E26"/>
    <w:rsid w:val="2E5A0772"/>
    <w:rsid w:val="2EC63916"/>
    <w:rsid w:val="2F97792D"/>
    <w:rsid w:val="2FE7289D"/>
    <w:rsid w:val="30AD30F5"/>
    <w:rsid w:val="32742A92"/>
    <w:rsid w:val="32B11C92"/>
    <w:rsid w:val="362F3D70"/>
    <w:rsid w:val="37DE2B06"/>
    <w:rsid w:val="3CA35079"/>
    <w:rsid w:val="3E35213F"/>
    <w:rsid w:val="43A87B24"/>
    <w:rsid w:val="43E366D3"/>
    <w:rsid w:val="4453331F"/>
    <w:rsid w:val="44D37FBC"/>
    <w:rsid w:val="454424FD"/>
    <w:rsid w:val="49275CD2"/>
    <w:rsid w:val="494816FA"/>
    <w:rsid w:val="4A341702"/>
    <w:rsid w:val="4BE816CD"/>
    <w:rsid w:val="4BFB49C8"/>
    <w:rsid w:val="4DDA3046"/>
    <w:rsid w:val="4E6A2BDB"/>
    <w:rsid w:val="50321D62"/>
    <w:rsid w:val="50D60DAD"/>
    <w:rsid w:val="52781823"/>
    <w:rsid w:val="52E05CC8"/>
    <w:rsid w:val="52F04AE9"/>
    <w:rsid w:val="53057EDB"/>
    <w:rsid w:val="53ED4C45"/>
    <w:rsid w:val="54153EFD"/>
    <w:rsid w:val="5945346A"/>
    <w:rsid w:val="5A934FE4"/>
    <w:rsid w:val="5C773C69"/>
    <w:rsid w:val="5F737D3D"/>
    <w:rsid w:val="613E3861"/>
    <w:rsid w:val="633F53C9"/>
    <w:rsid w:val="64216B3E"/>
    <w:rsid w:val="66EF0F11"/>
    <w:rsid w:val="671742AA"/>
    <w:rsid w:val="681C56E8"/>
    <w:rsid w:val="69D73123"/>
    <w:rsid w:val="6AA302AD"/>
    <w:rsid w:val="6D160389"/>
    <w:rsid w:val="6D6C2279"/>
    <w:rsid w:val="6E6811D8"/>
    <w:rsid w:val="72060539"/>
    <w:rsid w:val="72072F24"/>
    <w:rsid w:val="73F5583C"/>
    <w:rsid w:val="76A743A2"/>
    <w:rsid w:val="76C01D03"/>
    <w:rsid w:val="77B82DCD"/>
    <w:rsid w:val="78B04D0D"/>
    <w:rsid w:val="7A4A2EB2"/>
    <w:rsid w:val="7AFF496C"/>
    <w:rsid w:val="7BF8235F"/>
    <w:rsid w:val="7FDD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keepNext/>
      <w:keepLines/>
      <w:widowControl/>
      <w:spacing w:line="600" w:lineRule="exact"/>
      <w:jc w:val="center"/>
      <w:outlineLvl w:val="0"/>
    </w:pPr>
    <w:rPr>
      <w:rFonts w:ascii="宋体" w:hAnsi="宋体" w:eastAsia="方正小标宋简体" w:cs="宋体"/>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6">
    <w:name w:val="header"/>
    <w:link w:val="11"/>
    <w:unhideWhenUsed/>
    <w:qFormat/>
    <w:uiPriority w:val="99"/>
    <w:pPr>
      <w:pBdr>
        <w:bottom w:val="single" w:color="auto" w:sz="6" w:space="1"/>
      </w:pBdr>
      <w:tabs>
        <w:tab w:val="center" w:pos="4153"/>
        <w:tab w:val="right" w:pos="8306"/>
      </w:tabs>
      <w:snapToGrid w:val="0"/>
      <w:spacing w:line="240" w:lineRule="atLeast"/>
      <w:jc w:val="center"/>
    </w:pPr>
    <w:rPr>
      <w:rFonts w:ascii="Times New Roman" w:hAnsi="Times New Roman" w:eastAsia="仿宋_GB2312" w:cstheme="minorBidi"/>
      <w:kern w:val="2"/>
      <w:sz w:val="18"/>
      <w:szCs w:val="18"/>
      <w:lang w:val="en-US" w:eastAsia="zh-CN" w:bidi="ar-SA"/>
    </w:rPr>
  </w:style>
  <w:style w:type="character" w:styleId="9">
    <w:name w:val="Strong"/>
    <w:qFormat/>
    <w:uiPriority w:val="22"/>
    <w:rPr>
      <w:b/>
      <w:bCs/>
    </w:rPr>
  </w:style>
  <w:style w:type="character" w:customStyle="1" w:styleId="10">
    <w:name w:val="标题 1 Char"/>
    <w:basedOn w:val="8"/>
    <w:link w:val="3"/>
    <w:qFormat/>
    <w:uiPriority w:val="9"/>
    <w:rPr>
      <w:rFonts w:ascii="宋体" w:hAnsi="宋体" w:eastAsia="方正小标宋简体" w:cs="宋体"/>
      <w:bCs/>
      <w:kern w:val="44"/>
      <w:sz w:val="44"/>
      <w:szCs w:val="44"/>
    </w:rPr>
  </w:style>
  <w:style w:type="character" w:customStyle="1" w:styleId="11">
    <w:name w:val="页眉 Char"/>
    <w:basedOn w:val="8"/>
    <w:link w:val="6"/>
    <w:qFormat/>
    <w:uiPriority w:val="99"/>
    <w:rPr>
      <w:rFonts w:ascii="Times New Roman" w:hAnsi="Times New Roman" w:eastAsia="仿宋_GB2312"/>
      <w:sz w:val="18"/>
      <w:szCs w:val="18"/>
    </w:rPr>
  </w:style>
  <w:style w:type="character" w:customStyle="1" w:styleId="12">
    <w:name w:val="页脚 Char"/>
    <w:basedOn w:val="8"/>
    <w:link w:val="5"/>
    <w:qFormat/>
    <w:uiPriority w:val="99"/>
    <w:rPr>
      <w:rFonts w:ascii="Times New Roman" w:hAnsi="Times New Roman" w:eastAsia="仿宋_GB2312"/>
      <w:sz w:val="18"/>
      <w:szCs w:val="18"/>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10196</Words>
  <Characters>11831</Characters>
  <Lines>31</Lines>
  <Paragraphs>8</Paragraphs>
  <TotalTime>4</TotalTime>
  <ScaleCrop>false</ScaleCrop>
  <LinksUpToDate>false</LinksUpToDate>
  <CharactersWithSpaces>12075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2021-03-03T08:26:00Z</dcterms:created>
  <dc:creator>427</dc:creator>
  <cp:lastModifiedBy>p-523136975</cp:lastModifiedBy>
  <dcterms:modified xsi:type="dcterms:W3CDTF">2022-07-25T09:15:42Z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54D6C120E12442E9A557D45C2B10685F</vt:lpwstr>
  </property>
</Properties>
</file>