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olor w:val="000000"/>
          <w:sz w:val="48"/>
          <w:szCs w:val="48"/>
        </w:rPr>
      </w:pPr>
      <w:bookmarkStart w:id="0" w:name="_Toc15306267"/>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w:t>
      </w:r>
      <w:r>
        <w:rPr>
          <w:rFonts w:hint="eastAsia"/>
          <w:color w:val="FF0000"/>
        </w:rPr>
        <w:t>2020年8月29日</w:t>
      </w:r>
    </w:p>
    <w:p/>
    <w:p>
      <w:pPr>
        <w:pStyle w:val="11"/>
        <w:rPr>
          <w:rFonts w:cstheme="minorBidi"/>
        </w:rPr>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7"/>
          <w:rFonts w:hint="eastAsia"/>
        </w:rPr>
        <w:t>第二部分</w:t>
      </w:r>
      <w:r>
        <w:rPr>
          <w:rStyle w:val="17"/>
        </w:rPr>
        <w:t xml:space="preserve"> 201</w:t>
      </w:r>
      <w:r>
        <w:rPr>
          <w:rStyle w:val="17"/>
          <w:rFonts w:hint="eastAsia"/>
        </w:rPr>
        <w:t>9年度部门决算情况说明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7"/>
          <w:rFonts w:hint="eastAsia" w:ascii="仿宋" w:hAnsi="仿宋" w:eastAsia="仿宋" w:cstheme="majorBidi"/>
          <w:bCs/>
          <w:sz w:val="28"/>
          <w:szCs w:val="28"/>
        </w:rPr>
        <w:t>一、</w:t>
      </w:r>
      <w:r>
        <w:rPr>
          <w:rStyle w:val="17"/>
          <w:rFonts w:hint="eastAsia" w:ascii="仿宋" w:hAnsi="仿宋" w:eastAsia="仿宋"/>
          <w:sz w:val="28"/>
          <w:szCs w:val="28"/>
        </w:rPr>
        <w:t>收</w:t>
      </w:r>
      <w:r>
        <w:rPr>
          <w:rStyle w:val="17"/>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7"/>
          <w:rFonts w:hint="eastAsia" w:ascii="仿宋" w:hAnsi="仿宋" w:eastAsia="仿宋" w:cstheme="majorBidi"/>
          <w:bCs/>
          <w:sz w:val="28"/>
          <w:szCs w:val="28"/>
        </w:rPr>
        <w:t>二、</w:t>
      </w:r>
      <w:r>
        <w:rPr>
          <w:rStyle w:val="17"/>
          <w:rFonts w:hint="eastAsia" w:ascii="仿宋" w:hAnsi="仿宋" w:eastAsia="仿宋"/>
          <w:sz w:val="28"/>
          <w:szCs w:val="28"/>
        </w:rPr>
        <w:t>收</w:t>
      </w:r>
      <w:r>
        <w:rPr>
          <w:rStyle w:val="17"/>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7"/>
          <w:rFonts w:hint="eastAsia" w:ascii="仿宋" w:hAnsi="仿宋" w:eastAsia="仿宋" w:cstheme="majorBidi"/>
          <w:bCs/>
          <w:sz w:val="28"/>
          <w:szCs w:val="28"/>
        </w:rPr>
        <w:t>三、</w:t>
      </w:r>
      <w:r>
        <w:rPr>
          <w:rStyle w:val="17"/>
          <w:rFonts w:hint="eastAsia" w:ascii="仿宋" w:hAnsi="仿宋" w:eastAsia="仿宋"/>
          <w:sz w:val="28"/>
          <w:szCs w:val="28"/>
        </w:rPr>
        <w:t>支</w:t>
      </w:r>
      <w:r>
        <w:rPr>
          <w:rStyle w:val="17"/>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olor w:val="0000FF" w:themeColor="hyperlink"/>
          <w:sz w:val="28"/>
          <w:szCs w:val="28"/>
          <w:u w:val="single"/>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十、</w:t>
      </w:r>
      <w:r>
        <w:rPr>
          <w:rStyle w:val="17"/>
          <w:rFonts w:hint="eastAsia" w:ascii="仿宋" w:hAnsi="仿宋" w:eastAsia="仿宋"/>
          <w:sz w:val="28"/>
          <w:szCs w:val="28"/>
        </w:rPr>
        <w:t>预算绩效情况说明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3"/>
        <w:rPr>
          <w:rStyle w:val="17"/>
          <w:rFonts w:cs="Times New Roman"/>
          <w:b w:val="0"/>
          <w:bCs w:val="0"/>
          <w:sz w:val="28"/>
          <w:szCs w:val="28"/>
        </w:rPr>
      </w:pPr>
      <w:r>
        <w:rPr>
          <w:rStyle w:val="17"/>
          <w:rFonts w:hint="eastAsia" w:cs="Times New Roman"/>
          <w:bCs w:val="0"/>
          <w:sz w:val="28"/>
          <w:szCs w:val="28"/>
        </w:rPr>
        <w:t>一、Z01 收入支出决算总表(公开01表)</w:t>
      </w:r>
    </w:p>
    <w:p>
      <w:pPr>
        <w:pStyle w:val="3"/>
        <w:rPr>
          <w:rStyle w:val="17"/>
          <w:rFonts w:cs="Times New Roman"/>
          <w:b w:val="0"/>
          <w:bCs w:val="0"/>
          <w:sz w:val="28"/>
          <w:szCs w:val="28"/>
        </w:rPr>
      </w:pPr>
      <w:r>
        <w:rPr>
          <w:rStyle w:val="17"/>
          <w:rFonts w:hint="eastAsia" w:cs="Times New Roman"/>
          <w:bCs w:val="0"/>
          <w:sz w:val="28"/>
          <w:szCs w:val="28"/>
        </w:rPr>
        <w:t>二、Z03 收入决算表(公开02表)</w:t>
      </w:r>
    </w:p>
    <w:p>
      <w:pPr>
        <w:pStyle w:val="3"/>
        <w:rPr>
          <w:rStyle w:val="17"/>
          <w:rFonts w:cs="Times New Roman"/>
          <w:b w:val="0"/>
          <w:bCs w:val="0"/>
          <w:sz w:val="28"/>
          <w:szCs w:val="28"/>
        </w:rPr>
      </w:pPr>
      <w:r>
        <w:rPr>
          <w:rStyle w:val="17"/>
          <w:rFonts w:hint="eastAsia" w:cs="Times New Roman"/>
          <w:sz w:val="28"/>
          <w:szCs w:val="28"/>
        </w:rPr>
        <w:t>三、</w:t>
      </w:r>
      <w:r>
        <w:rPr>
          <w:rStyle w:val="17"/>
          <w:rFonts w:hint="eastAsia" w:cs="Times New Roman"/>
          <w:bCs w:val="0"/>
          <w:sz w:val="28"/>
          <w:szCs w:val="28"/>
        </w:rPr>
        <w:t>Z04 支出决算表(公开03表)</w:t>
      </w:r>
    </w:p>
    <w:p>
      <w:pPr>
        <w:pStyle w:val="3"/>
        <w:rPr>
          <w:rStyle w:val="17"/>
          <w:rFonts w:cs="Times New Roman"/>
          <w:bCs w:val="0"/>
          <w:sz w:val="28"/>
          <w:szCs w:val="28"/>
        </w:rPr>
      </w:pPr>
      <w:r>
        <w:rPr>
          <w:rStyle w:val="17"/>
          <w:rFonts w:hint="eastAsia" w:cs="Times New Roman"/>
          <w:sz w:val="28"/>
          <w:szCs w:val="28"/>
        </w:rPr>
        <w:t>四、</w:t>
      </w:r>
      <w:r>
        <w:rPr>
          <w:rStyle w:val="17"/>
          <w:rFonts w:hint="eastAsia" w:cs="Times New Roman"/>
          <w:bCs w:val="0"/>
          <w:sz w:val="28"/>
          <w:szCs w:val="28"/>
        </w:rPr>
        <w:t>Z01_1 财政拨款收入支出决算总表(公开04表)</w:t>
      </w:r>
    </w:p>
    <w:p>
      <w:pPr>
        <w:pStyle w:val="3"/>
        <w:rPr>
          <w:rStyle w:val="17"/>
          <w:rFonts w:cs="Times New Roman"/>
          <w:b w:val="0"/>
          <w:bCs w:val="0"/>
          <w:sz w:val="28"/>
          <w:szCs w:val="28"/>
        </w:rPr>
      </w:pPr>
      <w:r>
        <w:rPr>
          <w:rStyle w:val="17"/>
          <w:rFonts w:hint="eastAsia" w:cs="Times New Roman"/>
          <w:sz w:val="28"/>
          <w:szCs w:val="28"/>
        </w:rPr>
        <w:t>五、</w:t>
      </w:r>
      <w:r>
        <w:rPr>
          <w:rStyle w:val="17"/>
          <w:rFonts w:hint="eastAsia" w:cs="Times New Roman"/>
          <w:bCs w:val="0"/>
          <w:sz w:val="28"/>
          <w:szCs w:val="28"/>
        </w:rPr>
        <w:t>Z07 一般公共预算财政拨款支出决算表(公开05表)</w:t>
      </w:r>
    </w:p>
    <w:p>
      <w:pPr>
        <w:pStyle w:val="3"/>
        <w:rPr>
          <w:rStyle w:val="17"/>
          <w:rFonts w:cs="Times New Roman"/>
          <w:b w:val="0"/>
          <w:bCs w:val="0"/>
          <w:sz w:val="28"/>
          <w:szCs w:val="28"/>
        </w:rPr>
      </w:pPr>
      <w:r>
        <w:rPr>
          <w:rStyle w:val="17"/>
          <w:rFonts w:hint="eastAsia" w:cs="Times New Roman"/>
          <w:sz w:val="28"/>
          <w:szCs w:val="28"/>
        </w:rPr>
        <w:t>六、</w:t>
      </w:r>
      <w:r>
        <w:rPr>
          <w:rStyle w:val="17"/>
          <w:rFonts w:hint="eastAsia" w:cs="Times New Roman"/>
          <w:bCs w:val="0"/>
          <w:sz w:val="28"/>
          <w:szCs w:val="28"/>
        </w:rPr>
        <w:t>Z08_1 一般公共预算财政拨款基本支出决算表(公开06表)</w:t>
      </w:r>
    </w:p>
    <w:p>
      <w:pPr>
        <w:pStyle w:val="3"/>
        <w:rPr>
          <w:rStyle w:val="17"/>
          <w:rFonts w:cs="Times New Roman"/>
          <w:b w:val="0"/>
          <w:bCs w:val="0"/>
          <w:sz w:val="28"/>
          <w:szCs w:val="28"/>
        </w:rPr>
      </w:pPr>
      <w:r>
        <w:rPr>
          <w:rStyle w:val="17"/>
          <w:rFonts w:hint="eastAsia" w:cs="Times New Roman"/>
          <w:sz w:val="28"/>
          <w:szCs w:val="28"/>
        </w:rPr>
        <w:t>七、</w:t>
      </w:r>
      <w:r>
        <w:rPr>
          <w:rStyle w:val="17"/>
          <w:rFonts w:hint="eastAsia" w:cs="Times New Roman"/>
          <w:bCs w:val="0"/>
          <w:sz w:val="28"/>
          <w:szCs w:val="28"/>
        </w:rPr>
        <w:t>F03 一般公共预算财政拨款“三公”经费支出决算表(公开07表)</w:t>
      </w:r>
    </w:p>
    <w:p>
      <w:pPr>
        <w:pStyle w:val="3"/>
        <w:rPr>
          <w:rStyle w:val="17"/>
          <w:rFonts w:cs="Times New Roman"/>
          <w:b w:val="0"/>
          <w:bCs w:val="0"/>
          <w:sz w:val="28"/>
          <w:szCs w:val="28"/>
        </w:rPr>
      </w:pPr>
      <w:r>
        <w:rPr>
          <w:rStyle w:val="17"/>
          <w:rFonts w:hint="eastAsia" w:cs="Times New Roman"/>
          <w:sz w:val="28"/>
          <w:szCs w:val="28"/>
        </w:rPr>
        <w:t>八、</w:t>
      </w:r>
      <w:r>
        <w:rPr>
          <w:rStyle w:val="17"/>
          <w:rFonts w:hint="eastAsia" w:cs="Times New Roman"/>
          <w:bCs w:val="0"/>
          <w:sz w:val="28"/>
          <w:szCs w:val="28"/>
        </w:rPr>
        <w:t>Z09 政府性基金预算财政拨款收入支出决算表(公开08表)</w:t>
      </w:r>
    </w:p>
    <w:p>
      <w:pPr>
        <w:spacing w:line="600" w:lineRule="exact"/>
        <w:jc w:val="center"/>
        <w:outlineLvl w:val="0"/>
        <w:rPr>
          <w:rFonts w:ascii="方正小标宋简体" w:hAnsi="宋体" w:eastAsia="方正小标宋简体"/>
          <w:color w:val="000000"/>
          <w:sz w:val="72"/>
          <w:szCs w:val="72"/>
        </w:rPr>
      </w:pPr>
      <w:r>
        <w:rPr>
          <w:rFonts w:ascii="仿宋" w:hAnsi="仿宋" w:eastAsia="仿宋"/>
          <w:color w:val="000000"/>
          <w:sz w:val="24"/>
        </w:rPr>
        <w:fldChar w:fldCharType="end"/>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44"/>
          <w:szCs w:val="44"/>
        </w:rPr>
      </w:pPr>
      <w:bookmarkStart w:id="1" w:name="_Toc15396475"/>
      <w:bookmarkStart w:id="2" w:name="_Toc15378441"/>
      <w:bookmarkStart w:id="3" w:name="_Toc15377193"/>
      <w:bookmarkStart w:id="4" w:name="_Toc17103546"/>
      <w:bookmarkStart w:id="5" w:name="_Toc15396597"/>
      <w:bookmarkStart w:id="6" w:name="_Toc15377425"/>
      <w:r>
        <w:rPr>
          <w:rFonts w:ascii="黑体" w:hAnsi="黑体" w:eastAsia="黑体"/>
          <w:color w:val="000000"/>
          <w:sz w:val="44"/>
          <w:szCs w:val="44"/>
        </w:rPr>
        <w:t>201</w:t>
      </w:r>
      <w:r>
        <w:rPr>
          <w:rFonts w:hint="eastAsia" w:ascii="黑体" w:hAnsi="黑体" w:eastAsia="黑体"/>
          <w:color w:val="000000"/>
          <w:sz w:val="44"/>
          <w:szCs w:val="44"/>
        </w:rPr>
        <w:t>9</w:t>
      </w:r>
      <w:r>
        <w:rPr>
          <w:rFonts w:hint="eastAsia" w:ascii="方正小标宋简体" w:hAnsi="宋体" w:eastAsia="方正小标宋简体"/>
          <w:color w:val="000000"/>
          <w:sz w:val="44"/>
          <w:szCs w:val="44"/>
        </w:rPr>
        <w:t>年度</w:t>
      </w:r>
      <w:bookmarkEnd w:id="0"/>
      <w:bookmarkEnd w:id="1"/>
      <w:bookmarkEnd w:id="2"/>
      <w:bookmarkEnd w:id="3"/>
      <w:bookmarkEnd w:id="4"/>
      <w:bookmarkEnd w:id="5"/>
      <w:bookmarkEnd w:id="6"/>
      <w:bookmarkStart w:id="7" w:name="_Toc15396598"/>
      <w:bookmarkStart w:id="8" w:name="_Toc15378442"/>
      <w:bookmarkStart w:id="9" w:name="_Toc15377426"/>
      <w:bookmarkStart w:id="10" w:name="_Toc17103547"/>
      <w:bookmarkStart w:id="11" w:name="_Toc15396476"/>
      <w:bookmarkStart w:id="12" w:name="_Toc15377194"/>
      <w:bookmarkStart w:id="13" w:name="_Toc15306268"/>
      <w:r>
        <w:rPr>
          <w:rFonts w:hint="eastAsia" w:ascii="方正小标宋简体" w:hAnsi="宋体" w:eastAsia="方正小标宋简体"/>
          <w:color w:val="000000"/>
          <w:sz w:val="44"/>
          <w:szCs w:val="44"/>
        </w:rPr>
        <w:t>资阳市雁江区三贤祠街道办事处部门决算</w:t>
      </w:r>
      <w:bookmarkEnd w:id="7"/>
      <w:bookmarkEnd w:id="8"/>
      <w:bookmarkEnd w:id="9"/>
      <w:bookmarkEnd w:id="10"/>
      <w:bookmarkEnd w:id="11"/>
      <w:bookmarkEnd w:id="12"/>
      <w:bookmarkEnd w:id="13"/>
      <w:bookmarkStart w:id="14" w:name="_Toc15377196"/>
      <w:r>
        <w:rPr>
          <w:rFonts w:hint="eastAsia" w:ascii="方正小标宋简体" w:hAnsi="宋体" w:eastAsia="方正小标宋简体"/>
          <w:color w:val="000000"/>
          <w:sz w:val="44"/>
          <w:szCs w:val="44"/>
        </w:rPr>
        <w:t>公开</w:t>
      </w:r>
    </w:p>
    <w:p>
      <w:pPr>
        <w:pStyle w:val="2"/>
        <w:jc w:val="center"/>
        <w:rPr>
          <w:rStyle w:val="26"/>
          <w:rFonts w:ascii="黑体" w:hAnsi="黑体" w:eastAsia="黑体"/>
          <w:b/>
          <w:bCs w:val="0"/>
        </w:rPr>
      </w:pPr>
      <w:bookmarkStart w:id="15" w:name="_Toc17103549"/>
      <w:r>
        <w:rPr>
          <w:rFonts w:hint="eastAsia" w:ascii="黑体" w:hAnsi="黑体" w:eastAsia="黑体"/>
          <w:b w:val="0"/>
        </w:rPr>
        <w:t xml:space="preserve">第一部分 </w:t>
      </w:r>
      <w:r>
        <w:rPr>
          <w:rStyle w:val="26"/>
          <w:rFonts w:hint="eastAsia" w:ascii="黑体" w:hAnsi="黑体" w:eastAsia="黑体"/>
          <w:b w:val="0"/>
          <w:bCs w:val="0"/>
        </w:rPr>
        <w:t>部门概况</w:t>
      </w:r>
      <w:bookmarkEnd w:id="14"/>
      <w:bookmarkEnd w:id="15"/>
    </w:p>
    <w:p>
      <w:pPr>
        <w:widowControl/>
        <w:jc w:val="left"/>
        <w:rPr>
          <w:rFonts w:ascii="黑体" w:eastAsia="黑体"/>
          <w:color w:val="000000"/>
          <w:sz w:val="32"/>
          <w:szCs w:val="32"/>
        </w:rPr>
      </w:pPr>
    </w:p>
    <w:p>
      <w:pPr>
        <w:pStyle w:val="3"/>
        <w:rPr>
          <w:rStyle w:val="27"/>
          <w:rFonts w:ascii="仿宋" w:hAnsi="仿宋" w:eastAsia="仿宋"/>
          <w:b w:val="0"/>
          <w:bCs w:val="0"/>
        </w:rPr>
      </w:pPr>
      <w:bookmarkStart w:id="16" w:name="_Toc17103550"/>
      <w:bookmarkStart w:id="17"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6"/>
      <w:bookmarkEnd w:id="17"/>
    </w:p>
    <w:p>
      <w:pPr>
        <w:pStyle w:val="6"/>
        <w:spacing w:before="93"/>
        <w:ind w:firstLine="640" w:firstLineChars="200"/>
        <w:rPr>
          <w:rFonts w:ascii="仿宋" w:hAnsi="仿宋" w:eastAsia="仿宋"/>
          <w:bCs/>
          <w:color w:val="000000"/>
          <w:sz w:val="32"/>
          <w:szCs w:val="32"/>
        </w:rPr>
      </w:pPr>
      <w:bookmarkStart w:id="18" w:name="_Toc15378445"/>
      <w:bookmarkStart w:id="19" w:name="_Toc15377198"/>
      <w:r>
        <w:rPr>
          <w:rFonts w:hint="eastAsia" w:ascii="仿宋" w:hAnsi="仿宋" w:eastAsia="仿宋"/>
          <w:bCs/>
          <w:color w:val="000000"/>
          <w:sz w:val="32"/>
          <w:szCs w:val="32"/>
        </w:rPr>
        <w:t>（一）主要职能。</w:t>
      </w:r>
    </w:p>
    <w:p>
      <w:pPr>
        <w:pStyle w:val="6"/>
        <w:spacing w:before="93"/>
        <w:ind w:firstLine="640" w:firstLineChars="200"/>
        <w:rPr>
          <w:rFonts w:hAnsi="仿宋_GB2312"/>
          <w:sz w:val="32"/>
        </w:rPr>
      </w:pPr>
      <w:r>
        <w:rPr>
          <w:rFonts w:hint="eastAsia" w:hAnsi="仿宋_GB2312"/>
          <w:sz w:val="32"/>
        </w:rPr>
        <w:t>1.贯彻执行党和国家的路线、方针、政策和法律、法规、规章以及区委、区政府的决议、决定。</w:t>
      </w:r>
    </w:p>
    <w:p>
      <w:pPr>
        <w:pStyle w:val="6"/>
        <w:spacing w:before="93"/>
        <w:ind w:firstLine="640" w:firstLineChars="200"/>
        <w:rPr>
          <w:rFonts w:hAnsi="仿宋_GB2312"/>
          <w:sz w:val="32"/>
        </w:rPr>
      </w:pPr>
      <w:r>
        <w:rPr>
          <w:rFonts w:hint="eastAsia" w:hAnsi="仿宋_GB2312"/>
          <w:sz w:val="32"/>
        </w:rPr>
        <w:t>2.负责辖区内党的建设和人大、政协工作。</w:t>
      </w:r>
    </w:p>
    <w:p>
      <w:pPr>
        <w:pStyle w:val="6"/>
        <w:spacing w:before="93"/>
        <w:ind w:firstLine="640" w:firstLineChars="200"/>
        <w:rPr>
          <w:rFonts w:hAnsi="仿宋_GB2312"/>
          <w:sz w:val="32"/>
        </w:rPr>
      </w:pPr>
      <w:r>
        <w:rPr>
          <w:rFonts w:hint="eastAsia" w:hAnsi="仿宋_GB2312"/>
          <w:sz w:val="32"/>
        </w:rPr>
        <w:t>3.负责辖区内城市建设的征地、拆迁、安置、补偿的群众工作以及环境保护、安全生产工作。</w:t>
      </w:r>
    </w:p>
    <w:p>
      <w:pPr>
        <w:pStyle w:val="6"/>
        <w:spacing w:before="93"/>
        <w:ind w:firstLine="640" w:firstLineChars="200"/>
        <w:rPr>
          <w:rFonts w:hAnsi="仿宋_GB2312"/>
          <w:sz w:val="32"/>
        </w:rPr>
      </w:pPr>
      <w:r>
        <w:rPr>
          <w:rFonts w:hint="eastAsia" w:hAnsi="仿宋_GB2312"/>
          <w:sz w:val="32"/>
        </w:rPr>
        <w:t>4.负责组织协调辖区单位参与辖区的城市管理工作。</w:t>
      </w:r>
    </w:p>
    <w:p>
      <w:pPr>
        <w:pStyle w:val="6"/>
        <w:spacing w:before="93"/>
        <w:ind w:firstLine="640" w:firstLineChars="200"/>
        <w:rPr>
          <w:rFonts w:hAnsi="仿宋_GB2312"/>
          <w:sz w:val="32"/>
        </w:rPr>
      </w:pPr>
      <w:r>
        <w:rPr>
          <w:rFonts w:hint="eastAsia" w:hAnsi="仿宋_GB2312"/>
          <w:sz w:val="32"/>
        </w:rPr>
        <w:t>5.负责辖区内的社会救济、扶贫、殡葬、优抚安置、拥军优属、残联工作。</w:t>
      </w:r>
    </w:p>
    <w:p>
      <w:pPr>
        <w:pStyle w:val="6"/>
        <w:spacing w:before="93"/>
        <w:ind w:firstLine="640" w:firstLineChars="200"/>
        <w:rPr>
          <w:rFonts w:hAnsi="仿宋_GB2312"/>
          <w:sz w:val="32"/>
        </w:rPr>
      </w:pPr>
      <w:r>
        <w:rPr>
          <w:rFonts w:hint="eastAsia" w:hAnsi="仿宋_GB2312"/>
          <w:sz w:val="32"/>
        </w:rPr>
        <w:t>6.负责辖区内的社区建设、管理、服务工作。</w:t>
      </w:r>
    </w:p>
    <w:p>
      <w:pPr>
        <w:pStyle w:val="6"/>
        <w:spacing w:before="93"/>
        <w:ind w:firstLine="640" w:firstLineChars="200"/>
        <w:rPr>
          <w:rFonts w:hAnsi="仿宋_GB2312"/>
          <w:sz w:val="32"/>
        </w:rPr>
      </w:pPr>
      <w:r>
        <w:rPr>
          <w:rFonts w:hint="eastAsia" w:hAnsi="仿宋_GB2312"/>
          <w:sz w:val="32"/>
        </w:rPr>
        <w:t>7.负责辖区内的社会保障工作。</w:t>
      </w:r>
    </w:p>
    <w:p>
      <w:pPr>
        <w:pStyle w:val="6"/>
        <w:spacing w:before="93"/>
        <w:ind w:firstLine="640" w:firstLineChars="200"/>
        <w:rPr>
          <w:rFonts w:hAnsi="仿宋_GB2312"/>
          <w:sz w:val="32"/>
        </w:rPr>
      </w:pPr>
      <w:r>
        <w:rPr>
          <w:rFonts w:hint="eastAsia" w:hAnsi="仿宋_GB2312"/>
          <w:sz w:val="32"/>
        </w:rPr>
        <w:t>8.负责辖区内的人口和计划生育工作，</w:t>
      </w:r>
    </w:p>
    <w:p>
      <w:pPr>
        <w:pStyle w:val="6"/>
        <w:spacing w:before="93"/>
        <w:ind w:firstLine="640" w:firstLineChars="200"/>
        <w:rPr>
          <w:rFonts w:hAnsi="仿宋_GB2312"/>
          <w:sz w:val="32"/>
        </w:rPr>
      </w:pPr>
      <w:r>
        <w:rPr>
          <w:rFonts w:hint="eastAsia" w:hAnsi="仿宋_GB2312"/>
          <w:sz w:val="32"/>
        </w:rPr>
        <w:t>9.负责辖区内的人民武装工作。</w:t>
      </w:r>
    </w:p>
    <w:p>
      <w:pPr>
        <w:pStyle w:val="6"/>
        <w:spacing w:before="93"/>
        <w:ind w:firstLine="640" w:firstLineChars="200"/>
        <w:rPr>
          <w:rFonts w:hAnsi="仿宋_GB2312"/>
          <w:sz w:val="32"/>
        </w:rPr>
      </w:pPr>
      <w:r>
        <w:rPr>
          <w:rFonts w:hint="eastAsia" w:hAnsi="仿宋_GB2312"/>
          <w:sz w:val="32"/>
        </w:rPr>
        <w:t>10.负责辖区内的社会治安综合管理、维护社会稳定、人民来信来访工作。</w:t>
      </w:r>
    </w:p>
    <w:p>
      <w:pPr>
        <w:pStyle w:val="6"/>
        <w:spacing w:before="93"/>
        <w:ind w:firstLine="640" w:firstLineChars="200"/>
        <w:rPr>
          <w:rFonts w:hAnsi="仿宋_GB2312"/>
          <w:sz w:val="32"/>
        </w:rPr>
      </w:pPr>
      <w:r>
        <w:rPr>
          <w:rFonts w:hint="eastAsia" w:hAnsi="仿宋_GB2312"/>
          <w:sz w:val="32"/>
        </w:rPr>
        <w:t>11.负责辖区内的精神文明建设工作。</w:t>
      </w:r>
    </w:p>
    <w:p>
      <w:pPr>
        <w:pStyle w:val="6"/>
        <w:spacing w:before="93"/>
        <w:ind w:firstLine="640" w:firstLineChars="200"/>
        <w:rPr>
          <w:rFonts w:ascii="楷体_GB2312" w:eastAsia="楷体_GB2312"/>
          <w:sz w:val="32"/>
          <w:szCs w:val="30"/>
        </w:rPr>
      </w:pPr>
      <w:r>
        <w:rPr>
          <w:rFonts w:hint="eastAsia" w:ascii="楷体_GB2312" w:eastAsia="楷体_GB2312"/>
          <w:sz w:val="32"/>
          <w:szCs w:val="30"/>
        </w:rPr>
        <w:t>12.承办区委、区政府交办的其他工作。</w:t>
      </w:r>
    </w:p>
    <w:bookmarkEnd w:id="18"/>
    <w:bookmarkEnd w:id="19"/>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15378446"/>
      <w:bookmarkStart w:id="21"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0"/>
      <w:bookmarkEnd w:id="21"/>
    </w:p>
    <w:p>
      <w:pPr>
        <w:spacing w:line="600" w:lineRule="exact"/>
        <w:ind w:firstLine="562" w:firstLineChars="200"/>
        <w:rPr>
          <w:rFonts w:asciiTheme="minorEastAsia" w:hAnsiTheme="minorEastAsia" w:eastAsiaTheme="minorEastAsia"/>
          <w:b/>
          <w:bCs/>
          <w:sz w:val="28"/>
          <w:szCs w:val="28"/>
        </w:rPr>
      </w:pPr>
      <w:bookmarkStart w:id="22" w:name="_Toc17103551"/>
      <w:bookmarkStart w:id="23" w:name="_Toc15377200"/>
      <w:r>
        <w:rPr>
          <w:rFonts w:hint="eastAsia" w:asciiTheme="minorEastAsia" w:hAnsiTheme="minorEastAsia" w:eastAsiaTheme="minorEastAsia"/>
          <w:b/>
          <w:bCs/>
          <w:sz w:val="28"/>
          <w:szCs w:val="28"/>
        </w:rPr>
        <w:t>一</w:t>
      </w:r>
      <w:r>
        <w:rPr>
          <w:rFonts w:asciiTheme="minorEastAsia" w:hAnsiTheme="minorEastAsia" w:eastAsiaTheme="minorEastAsia"/>
          <w:b/>
          <w:bCs/>
          <w:sz w:val="28"/>
          <w:szCs w:val="28"/>
        </w:rPr>
        <w:t>）做精做细市容市貌，“五城同创”展成效</w:t>
      </w:r>
    </w:p>
    <w:p>
      <w:pPr>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1</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坚持防违治违，规范店招管理。</w:t>
      </w:r>
      <w:r>
        <w:rPr>
          <w:rFonts w:asciiTheme="minorEastAsia" w:hAnsiTheme="minorEastAsia" w:eastAsiaTheme="minorEastAsia"/>
          <w:sz w:val="28"/>
          <w:szCs w:val="28"/>
        </w:rPr>
        <w:t>坚持“发现一处，拆除一处；举报一处，拆除一处”的原则，共制止和拆除新增违建20处，拆除各类实体广告100余块，拆除破损墙体广告6处，设置公益广告2处，共拆除存量违建105处共7769.52㎡。</w:t>
      </w:r>
    </w:p>
    <w:p>
      <w:pPr>
        <w:ind w:firstLine="562" w:firstLineChars="200"/>
        <w:rPr>
          <w:rFonts w:asciiTheme="minorEastAsia" w:hAnsiTheme="minorEastAsia" w:eastAsiaTheme="minorEastAsia"/>
          <w:color w:val="343434"/>
          <w:sz w:val="28"/>
          <w:szCs w:val="28"/>
        </w:rPr>
      </w:pPr>
      <w:r>
        <w:rPr>
          <w:rFonts w:asciiTheme="minorEastAsia" w:hAnsiTheme="minorEastAsia" w:eastAsiaTheme="minorEastAsia"/>
          <w:b/>
          <w:bCs/>
          <w:sz w:val="28"/>
          <w:szCs w:val="28"/>
        </w:rPr>
        <w:t>2</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开展环境整治，提升整体形象。</w:t>
      </w:r>
      <w:r>
        <w:rPr>
          <w:rFonts w:asciiTheme="minorEastAsia" w:hAnsiTheme="minorEastAsia" w:eastAsiaTheme="minorEastAsia"/>
          <w:sz w:val="28"/>
          <w:szCs w:val="28"/>
        </w:rPr>
        <w:t>对新苑、环卫、吊脚楼、尚品苑等老旧小区整体提质，疏通小区下水管道500余米，清掏化粪池20口，开展卫生大整治60次，集中清理卫生死角980余处，清运垃圾2700余车，1.2万吨</w:t>
      </w:r>
      <w:r>
        <w:rPr>
          <w:rFonts w:asciiTheme="minorEastAsia" w:hAnsiTheme="minorEastAsia" w:eastAsiaTheme="minorEastAsia"/>
          <w:color w:val="343434"/>
          <w:sz w:val="28"/>
          <w:szCs w:val="28"/>
        </w:rPr>
        <w:t>。</w:t>
      </w:r>
    </w:p>
    <w:p>
      <w:pPr>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3</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强化治理，积极治水治岸。</w:t>
      </w:r>
      <w:r>
        <w:rPr>
          <w:rFonts w:asciiTheme="minorEastAsia" w:hAnsiTheme="minorEastAsia" w:eastAsiaTheme="minorEastAsia"/>
          <w:sz w:val="28"/>
          <w:szCs w:val="28"/>
        </w:rPr>
        <w:t>扎实推进“清四乱”工作，清理麻柳桥头种植面积3166平方米，麻柳河惠民帮护中心河段“乱占”面积150平方米。春天花园河段“乱占”面积700平方米。街道共计清理乱占面积4016平方米。</w:t>
      </w:r>
    </w:p>
    <w:p>
      <w:pPr>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4</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统筹谋划，做好各项创建活动。</w:t>
      </w:r>
      <w:r>
        <w:rPr>
          <w:rFonts w:asciiTheme="minorEastAsia" w:hAnsiTheme="minorEastAsia" w:eastAsiaTheme="minorEastAsia"/>
          <w:sz w:val="28"/>
          <w:szCs w:val="28"/>
        </w:rPr>
        <w:t>组织文艺巡演进社区6场，提升创建文明城市工作影响力，营造创文氛围；组织街道、社区干部开展入户宣传，发放《资阳市民文明手册》和《创文问卷小贴士》等宣传单3.2万余份，填写模拟问卷2.8万余份；开展各项志愿服务活动70余场，组织志愿者1000余人次。</w:t>
      </w:r>
    </w:p>
    <w:p>
      <w:pPr>
        <w:spacing w:line="600" w:lineRule="exac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w:t>
      </w:r>
      <w:r>
        <w:rPr>
          <w:rFonts w:asciiTheme="minorEastAsia" w:hAnsiTheme="minorEastAsia" w:eastAsiaTheme="minorEastAsia"/>
          <w:b/>
          <w:bCs/>
          <w:sz w:val="28"/>
          <w:szCs w:val="28"/>
        </w:rPr>
        <w:t>）履行综治信访职责，维护社会和谐稳定</w:t>
      </w:r>
    </w:p>
    <w:p>
      <w:pPr>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1</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 xml:space="preserve"> “扫黑除恶”专项斗争深入开展。</w:t>
      </w:r>
      <w:r>
        <w:rPr>
          <w:rFonts w:asciiTheme="minorEastAsia" w:hAnsiTheme="minorEastAsia" w:eastAsiaTheme="minorEastAsia"/>
          <w:sz w:val="28"/>
          <w:szCs w:val="28"/>
        </w:rPr>
        <w:t>通过召开党工委（扩大）会、“两干”会、“院坝会”传达上级文件、会议精神，将扫黑除恶专项斗争工作火速安排。2019年制作大型彩色喷绘20处，横幅145条，设固定宣传牌8块、宣传栏5期，发放宣传资料4万份，明白卡1.5万张，排</w:t>
      </w:r>
      <w:r>
        <w:rPr>
          <w:rFonts w:hint="eastAsia" w:asciiTheme="minorEastAsia" w:hAnsiTheme="minorEastAsia" w:eastAsiaTheme="minorEastAsia"/>
          <w:sz w:val="28"/>
          <w:szCs w:val="28"/>
          <w:lang w:val="en-US" w:eastAsia="zh-CN"/>
        </w:rPr>
        <w:t>除</w:t>
      </w:r>
      <w:r>
        <w:rPr>
          <w:rFonts w:asciiTheme="minorEastAsia" w:hAnsiTheme="minorEastAsia" w:eastAsiaTheme="minorEastAsia"/>
          <w:sz w:val="28"/>
          <w:szCs w:val="28"/>
        </w:rPr>
        <w:t>矛盾纠纷120起。</w:t>
      </w:r>
    </w:p>
    <w:p>
      <w:pPr>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2</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扎实有效做好“平安建设”工作。</w:t>
      </w:r>
      <w:r>
        <w:rPr>
          <w:rFonts w:asciiTheme="minorEastAsia" w:hAnsiTheme="minorEastAsia" w:eastAsiaTheme="minorEastAsia"/>
          <w:sz w:val="28"/>
          <w:szCs w:val="28"/>
        </w:rPr>
        <w:t>全年发放宣传资料2000余份，制作固定标语4幅、制作红袖标“平安建设”和“治安巡逻”字样300个，悬挂标语21幅，巡逻人员900余人次，坚持社区每周巡逻2次以上。</w:t>
      </w:r>
    </w:p>
    <w:p>
      <w:pPr>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3</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信访维稳持续向好。</w:t>
      </w:r>
      <w:r>
        <w:rPr>
          <w:rFonts w:asciiTheme="minorEastAsia" w:hAnsiTheme="minorEastAsia" w:eastAsiaTheme="minorEastAsia"/>
          <w:sz w:val="28"/>
          <w:szCs w:val="28"/>
        </w:rPr>
        <w:t>2019年共调解各类矛盾纠纷120件（录入大调解系统120件），劝阻群体性上访3批次，坚持重大事项实施前必须进行社会稳定风险评估，评估率达100%。重点排查出“马三路、幸福大道拆迁后续工作”、“弘建公司的高差补费问题 ”、“涉军群体相关问题”等。</w:t>
      </w:r>
    </w:p>
    <w:p>
      <w:pPr>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4</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禁毒工作成效斐然。</w:t>
      </w:r>
      <w:r>
        <w:rPr>
          <w:rFonts w:asciiTheme="minorEastAsia" w:hAnsiTheme="minorEastAsia" w:eastAsiaTheme="minorEastAsia"/>
          <w:sz w:val="28"/>
          <w:szCs w:val="28"/>
        </w:rPr>
        <w:t>以“全民禁毒集中宣传月”为契机，围绕《</w:t>
      </w:r>
      <w:r>
        <w:rPr>
          <w:rFonts w:hint="eastAsia" w:asciiTheme="minorEastAsia" w:hAnsiTheme="minorEastAsia" w:eastAsiaTheme="minorEastAsia"/>
          <w:sz w:val="28"/>
          <w:szCs w:val="28"/>
          <w:lang w:val="en-US" w:eastAsia="zh-CN"/>
        </w:rPr>
        <w:t>中华人民共和国</w:t>
      </w:r>
      <w:bookmarkStart w:id="77" w:name="_GoBack"/>
      <w:bookmarkEnd w:id="77"/>
      <w:r>
        <w:rPr>
          <w:rFonts w:asciiTheme="minorEastAsia" w:hAnsiTheme="minorEastAsia" w:eastAsiaTheme="minorEastAsia"/>
          <w:sz w:val="28"/>
          <w:szCs w:val="28"/>
        </w:rPr>
        <w:t>禁毒法》、“6·26”国际禁毒日等重要时间节点通过发动社会各界共同参与禁毒宣传活动，开展好禁毒工作，落实涉毒人员管理机制。截</w:t>
      </w:r>
      <w:r>
        <w:rPr>
          <w:rFonts w:hint="eastAsia" w:asciiTheme="minorEastAsia" w:hAnsiTheme="minorEastAsia" w:eastAsiaTheme="minorEastAsia"/>
          <w:sz w:val="28"/>
          <w:szCs w:val="28"/>
          <w:lang w:val="en-US" w:eastAsia="zh-CN"/>
        </w:rPr>
        <w:t>至</w:t>
      </w:r>
      <w:r>
        <w:rPr>
          <w:rFonts w:asciiTheme="minorEastAsia" w:hAnsiTheme="minorEastAsia" w:eastAsiaTheme="minorEastAsia"/>
          <w:sz w:val="28"/>
          <w:szCs w:val="28"/>
        </w:rPr>
        <w:t>2019年11月在册吸毒人员共计131人，对26名曾有吸毒史对象落实帮教措施。</w:t>
      </w:r>
      <w:r>
        <w:rPr>
          <w:rFonts w:asciiTheme="minorEastAsia" w:hAnsiTheme="minorEastAsia" w:eastAsiaTheme="minorEastAsia"/>
          <w:b/>
          <w:bCs/>
          <w:sz w:val="28"/>
          <w:szCs w:val="28"/>
        </w:rPr>
        <w:t>禁毒工作在全市位列第一，综合得分最高。</w:t>
      </w:r>
    </w:p>
    <w:p>
      <w:pPr>
        <w:spacing w:line="600" w:lineRule="exac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）民生事业统筹发展，幸福指数持续提升</w:t>
      </w:r>
    </w:p>
    <w:p>
      <w:pPr>
        <w:spacing w:line="560" w:lineRule="exact"/>
        <w:ind w:firstLine="562" w:firstLineChars="200"/>
        <w:rPr>
          <w:rFonts w:asciiTheme="minorEastAsia" w:hAnsiTheme="minorEastAsia" w:eastAsiaTheme="minorEastAsia"/>
          <w:sz w:val="28"/>
          <w:szCs w:val="28"/>
        </w:rPr>
      </w:pPr>
      <w:r>
        <w:rPr>
          <w:rFonts w:asciiTheme="minorEastAsia" w:hAnsiTheme="minorEastAsia" w:eastAsiaTheme="minorEastAsia"/>
          <w:b/>
          <w:bCs/>
          <w:sz w:val="28"/>
          <w:szCs w:val="28"/>
        </w:rPr>
        <w:t>1</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严格落实待遇，真心解决退役军人实际困难。</w:t>
      </w:r>
      <w:r>
        <w:rPr>
          <w:rFonts w:asciiTheme="minorEastAsia" w:hAnsiTheme="minorEastAsia" w:eastAsiaTheme="minorEastAsia"/>
          <w:sz w:val="28"/>
          <w:szCs w:val="28"/>
        </w:rPr>
        <w:t>街道现有在册重点优抚对象88人，摸底符合退役军人保险接续工作对象587人，截</w:t>
      </w:r>
      <w:r>
        <w:rPr>
          <w:rFonts w:hint="eastAsia" w:asciiTheme="minorEastAsia" w:hAnsiTheme="minorEastAsia" w:eastAsiaTheme="minorEastAsia"/>
          <w:sz w:val="28"/>
          <w:szCs w:val="28"/>
          <w:lang w:val="en-US" w:eastAsia="zh-CN"/>
        </w:rPr>
        <w:t>至</w:t>
      </w:r>
      <w:r>
        <w:rPr>
          <w:rFonts w:asciiTheme="minorEastAsia" w:hAnsiTheme="minorEastAsia" w:eastAsiaTheme="minorEastAsia"/>
          <w:sz w:val="28"/>
          <w:szCs w:val="28"/>
        </w:rPr>
        <w:t>10月底，我办共接受申请受理符合保险接续对象62人，先后为2名退役军人及家属落实公益性岗位解决就业问题。</w:t>
      </w:r>
    </w:p>
    <w:p>
      <w:pPr>
        <w:autoSpaceDN w:val="0"/>
        <w:spacing w:after="90" w:line="560" w:lineRule="exact"/>
        <w:ind w:firstLine="562" w:firstLineChars="200"/>
        <w:jc w:val="left"/>
        <w:rPr>
          <w:rFonts w:asciiTheme="minorEastAsia" w:hAnsiTheme="minorEastAsia" w:eastAsiaTheme="minorEastAsia"/>
          <w:sz w:val="28"/>
          <w:szCs w:val="28"/>
        </w:rPr>
      </w:pPr>
      <w:r>
        <w:rPr>
          <w:rFonts w:asciiTheme="minorEastAsia" w:hAnsiTheme="minorEastAsia" w:eastAsiaTheme="minorEastAsia"/>
          <w:b/>
          <w:bCs/>
          <w:sz w:val="28"/>
          <w:szCs w:val="28"/>
        </w:rPr>
        <w:t>2</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抓好残疾人工作，真正关心弱势群体。</w:t>
      </w:r>
      <w:r>
        <w:rPr>
          <w:rFonts w:asciiTheme="minorEastAsia" w:hAnsiTheme="minorEastAsia" w:eastAsiaTheme="minorEastAsia"/>
          <w:sz w:val="28"/>
          <w:szCs w:val="28"/>
        </w:rPr>
        <w:t>完成了875名残疾人“智慧量服”数据的录入，46名残疾人享受了城镇最低生活保障，为225名重度一、二残疾人发放重度残疾人护理补贴，3名残疾人享受燃油补贴，办理残疾人公交卡153张，26人享受居家托养上门服，救助精神病患者9名，为对应残疾人发放轮椅、盲杖等。</w:t>
      </w:r>
    </w:p>
    <w:p>
      <w:pPr>
        <w:pStyle w:val="13"/>
        <w:shd w:val="clear" w:color="auto" w:fill="FFFFFF"/>
        <w:spacing w:beforeAutospacing="0" w:afterAutospacing="0" w:line="56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b/>
          <w:bCs/>
          <w:sz w:val="28"/>
          <w:szCs w:val="28"/>
        </w:rPr>
        <w:t>3</w:t>
      </w:r>
      <w:r>
        <w:rPr>
          <w:rFonts w:hint="eastAsia" w:asciiTheme="minorEastAsia" w:hAnsiTheme="minorEastAsia" w:eastAsiaTheme="minorEastAsia"/>
          <w:b/>
          <w:bCs/>
          <w:sz w:val="28"/>
          <w:szCs w:val="28"/>
        </w:rPr>
        <w:t>.</w:t>
      </w:r>
      <w:r>
        <w:rPr>
          <w:rFonts w:asciiTheme="minorEastAsia" w:hAnsiTheme="minorEastAsia" w:eastAsiaTheme="minorEastAsia"/>
          <w:b/>
          <w:bCs/>
          <w:sz w:val="28"/>
          <w:szCs w:val="28"/>
        </w:rPr>
        <w:t>加大特殊群体关爱，加强社会救助工作。</w:t>
      </w:r>
      <w:r>
        <w:rPr>
          <w:rFonts w:asciiTheme="minorEastAsia" w:hAnsiTheme="minorEastAsia" w:eastAsiaTheme="minorEastAsia"/>
          <w:color w:val="333333"/>
          <w:sz w:val="28"/>
          <w:szCs w:val="28"/>
          <w:shd w:val="clear" w:color="auto" w:fill="FAFAFA"/>
        </w:rPr>
        <w:t>全年共</w:t>
      </w:r>
      <w:r>
        <w:rPr>
          <w:rFonts w:asciiTheme="minorEastAsia" w:hAnsiTheme="minorEastAsia" w:eastAsiaTheme="minorEastAsia"/>
          <w:color w:val="000000"/>
          <w:sz w:val="28"/>
          <w:szCs w:val="28"/>
        </w:rPr>
        <w:t>取消不符合条件的低保对象14，新批8户</w:t>
      </w:r>
      <w:bookmarkStart w:id="24" w:name="OLE_LINK1"/>
      <w:r>
        <w:rPr>
          <w:rFonts w:asciiTheme="minorEastAsia" w:hAnsiTheme="minorEastAsia" w:eastAsiaTheme="minorEastAsia"/>
          <w:color w:val="000000"/>
          <w:sz w:val="28"/>
          <w:szCs w:val="28"/>
        </w:rPr>
        <w:t>，城市低保户</w:t>
      </w:r>
      <w:bookmarkEnd w:id="24"/>
      <w:r>
        <w:rPr>
          <w:rFonts w:asciiTheme="minorEastAsia" w:hAnsiTheme="minorEastAsia" w:eastAsiaTheme="minorEastAsia"/>
          <w:color w:val="000000"/>
          <w:sz w:val="28"/>
          <w:szCs w:val="28"/>
        </w:rPr>
        <w:t>共计106户；为66名生病住院的低保对象和大病患者发放城市医疗救助金1.8万元；为困难残疾人上卡直发生活补贴7.4万元，直发特困人员补助金1.5万元，孤儿生活补助金2.3万元，发放特困人员护理补贴0.2万元</w:t>
      </w:r>
      <w:r>
        <w:rPr>
          <w:rFonts w:asciiTheme="minorEastAsia" w:hAnsiTheme="minorEastAsia" w:eastAsiaTheme="minorEastAsia"/>
          <w:sz w:val="28"/>
          <w:szCs w:val="28"/>
        </w:rPr>
        <w:t>；</w:t>
      </w:r>
      <w:r>
        <w:rPr>
          <w:rFonts w:asciiTheme="minorEastAsia" w:hAnsiTheme="minorEastAsia" w:eastAsiaTheme="minorEastAsia"/>
          <w:color w:val="000000"/>
          <w:sz w:val="28"/>
          <w:szCs w:val="28"/>
        </w:rPr>
        <w:t>对辖区内贫困党员、困难群众、重点优抚对象等对象共发放救助金1.5万元。</w:t>
      </w:r>
    </w:p>
    <w:p>
      <w:pPr>
        <w:widowControl/>
        <w:spacing w:line="427" w:lineRule="atLeast"/>
        <w:ind w:firstLine="562" w:firstLineChars="200"/>
        <w:rPr>
          <w:rFonts w:asciiTheme="minorEastAsia" w:hAnsiTheme="minorEastAsia" w:eastAsiaTheme="minorEastAsia"/>
          <w:sz w:val="28"/>
          <w:szCs w:val="28"/>
        </w:rPr>
      </w:pPr>
      <w:r>
        <w:rPr>
          <w:rFonts w:asciiTheme="minorEastAsia" w:hAnsiTheme="minorEastAsia" w:eastAsiaTheme="minorEastAsia"/>
          <w:b/>
          <w:bCs/>
          <w:kern w:val="0"/>
          <w:sz w:val="28"/>
          <w:szCs w:val="28"/>
        </w:rPr>
        <w:t>4</w:t>
      </w:r>
      <w:r>
        <w:rPr>
          <w:rFonts w:hint="eastAsia" w:asciiTheme="minorEastAsia" w:hAnsiTheme="minorEastAsia" w:eastAsiaTheme="minorEastAsia"/>
          <w:b/>
          <w:bCs/>
          <w:kern w:val="0"/>
          <w:sz w:val="28"/>
          <w:szCs w:val="28"/>
        </w:rPr>
        <w:t>.</w:t>
      </w:r>
      <w:r>
        <w:rPr>
          <w:rFonts w:asciiTheme="minorEastAsia" w:hAnsiTheme="minorEastAsia" w:eastAsiaTheme="minorEastAsia"/>
          <w:b/>
          <w:bCs/>
          <w:kern w:val="0"/>
          <w:sz w:val="28"/>
          <w:szCs w:val="28"/>
        </w:rPr>
        <w:t>狠抓安全工作，提高全民安全意识。</w:t>
      </w:r>
      <w:r>
        <w:rPr>
          <w:rFonts w:asciiTheme="minorEastAsia" w:hAnsiTheme="minorEastAsia" w:eastAsiaTheme="minorEastAsia"/>
          <w:sz w:val="28"/>
          <w:szCs w:val="28"/>
        </w:rPr>
        <w:t>开展各类安全生产宣传活动30次，培训会4次，发放各类宣传资料2.3万余份，制作横幅10条，宣传标语60条；落实辖区危险化学品安全监管职责，排查隐患8处，全年无安全事故；强化社区消防安全保障，排查消防安全场所110余处，发现隐患45处、现已整改43处、限期整改2处。</w:t>
      </w:r>
    </w:p>
    <w:p>
      <w:pPr>
        <w:pStyle w:val="6"/>
        <w:adjustRightInd w:val="0"/>
        <w:snapToGrid w:val="0"/>
        <w:spacing w:before="93" w:line="600" w:lineRule="exact"/>
        <w:ind w:firstLine="630" w:firstLineChars="210"/>
        <w:outlineLvl w:val="2"/>
        <w:rPr>
          <w:rStyle w:val="27"/>
          <w:rFonts w:ascii="仿宋" w:hAnsi="仿宋" w:eastAsia="仿宋" w:cs="Times New Roman"/>
          <w:b w:val="0"/>
          <w:color w:val="000000"/>
          <w:kern w:val="0"/>
        </w:rPr>
      </w:pPr>
      <w:r>
        <w:rPr>
          <w:rFonts w:hint="eastAsia" w:ascii="黑体" w:eastAsia="黑体"/>
          <w:color w:val="000000"/>
        </w:rPr>
        <w:t>二、</w:t>
      </w:r>
      <w:r>
        <w:rPr>
          <w:rFonts w:hint="eastAsia" w:ascii="黑体" w:hAnsi="黑体" w:eastAsia="黑体"/>
          <w:color w:val="000000"/>
        </w:rPr>
        <w:t>机</w:t>
      </w:r>
      <w:r>
        <w:rPr>
          <w:rStyle w:val="27"/>
          <w:rFonts w:hint="eastAsia" w:ascii="黑体" w:hAnsi="黑体" w:eastAsia="黑体"/>
        </w:rPr>
        <w:t>构设置</w:t>
      </w:r>
      <w:bookmarkEnd w:id="22"/>
      <w:bookmarkEnd w:id="23"/>
    </w:p>
    <w:p>
      <w:pPr>
        <w:snapToGrid w:val="0"/>
        <w:spacing w:line="600" w:lineRule="exact"/>
        <w:ind w:firstLine="560" w:firstLineChars="200"/>
        <w:rPr>
          <w:rFonts w:asciiTheme="minorEastAsia" w:hAnsiTheme="minorEastAsia" w:eastAsiaTheme="minorEastAsia"/>
          <w:sz w:val="28"/>
          <w:szCs w:val="28"/>
        </w:rPr>
      </w:pPr>
      <w:bookmarkStart w:id="25" w:name="_Toc15377204"/>
      <w:bookmarkStart w:id="26" w:name="_Toc17103552"/>
      <w:r>
        <w:rPr>
          <w:rFonts w:hint="eastAsia" w:ascii="宋体" w:hAnsi="宋体"/>
          <w:sz w:val="28"/>
          <w:szCs w:val="28"/>
        </w:rPr>
        <w:t>单位现实有人员42人（其中：公务员24人，事业人员18人），主要是调出人员。</w:t>
      </w:r>
      <w:r>
        <w:rPr>
          <w:rFonts w:hint="eastAsia" w:cs="方正楷体简体" w:asciiTheme="minorEastAsia" w:hAnsiTheme="minorEastAsia" w:eastAsiaTheme="minorEastAsia"/>
          <w:sz w:val="28"/>
          <w:szCs w:val="28"/>
        </w:rPr>
        <w:t>临聘人员3人，管辖6个社区，社区干部36人</w:t>
      </w:r>
      <w:r>
        <w:rPr>
          <w:rFonts w:hint="eastAsia" w:asciiTheme="minorEastAsia" w:hAnsiTheme="minorEastAsia" w:eastAsiaTheme="minorEastAsia"/>
          <w:sz w:val="28"/>
          <w:szCs w:val="28"/>
        </w:rPr>
        <w:t>。</w:t>
      </w:r>
    </w:p>
    <w:p>
      <w:pPr>
        <w:pStyle w:val="2"/>
        <w:ind w:right="440"/>
        <w:jc w:val="right"/>
        <w:rPr>
          <w:rStyle w:val="26"/>
          <w:rFonts w:ascii="黑体" w:hAnsi="黑体" w:eastAsia="黑体"/>
          <w:b w:val="0"/>
          <w:bCs w:val="0"/>
        </w:rPr>
      </w:pPr>
      <w:r>
        <w:rPr>
          <w:rFonts w:hint="eastAsia" w:ascii="黑体" w:hAnsi="黑体" w:eastAsia="黑体"/>
          <w:b w:val="0"/>
        </w:rPr>
        <w:t>第二部分</w:t>
      </w:r>
      <w:r>
        <w:rPr>
          <w:rFonts w:hint="eastAsia" w:ascii="黑体" w:hAnsi="黑体" w:eastAsia="黑体"/>
        </w:rPr>
        <w:t xml:space="preserve"> </w:t>
      </w:r>
      <w:r>
        <w:rPr>
          <w:rStyle w:val="26"/>
          <w:rFonts w:hint="eastAsia" w:ascii="黑体" w:hAnsi="黑体" w:eastAsia="黑体"/>
          <w:b w:val="0"/>
          <w:bCs w:val="0"/>
        </w:rPr>
        <w:t>2019年度部门决算情况说明</w:t>
      </w:r>
      <w:bookmarkEnd w:id="25"/>
      <w:bookmarkEnd w:id="26"/>
    </w:p>
    <w:p/>
    <w:p>
      <w:pPr>
        <w:pStyle w:val="25"/>
        <w:numPr>
          <w:ilvl w:val="0"/>
          <w:numId w:val="1"/>
        </w:numPr>
        <w:spacing w:line="600" w:lineRule="exact"/>
        <w:ind w:firstLineChars="0"/>
        <w:outlineLvl w:val="1"/>
        <w:rPr>
          <w:rStyle w:val="27"/>
          <w:rFonts w:ascii="黑体" w:hAnsi="黑体" w:eastAsia="黑体"/>
          <w:b w:val="0"/>
        </w:rPr>
      </w:pPr>
      <w:bookmarkStart w:id="27" w:name="_Toc15377205"/>
      <w:bookmarkStart w:id="28" w:name="_Toc1710355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7"/>
      <w:bookmarkEnd w:id="28"/>
    </w:p>
    <w:p>
      <w:pPr>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2019年度收入957万元，年初结转和结余135万元，本年支出817万元，年末结转和结余185万元。与2018年相比，收入减少74.01万元，减少0.08%，支出增加29.24万元，增长0.03</w:t>
      </w:r>
      <w:r>
        <w:rPr>
          <w:rFonts w:ascii="仿宋" w:hAnsi="仿宋" w:eastAsia="仿宋"/>
          <w:color w:val="000000"/>
          <w:sz w:val="32"/>
          <w:szCs w:val="32"/>
        </w:rPr>
        <w:t>%</w:t>
      </w:r>
      <w:r>
        <w:rPr>
          <w:rFonts w:hint="eastAsia" w:ascii="仿宋" w:hAnsi="仿宋" w:eastAsia="仿宋"/>
          <w:color w:val="000000"/>
          <w:sz w:val="32"/>
          <w:szCs w:val="32"/>
        </w:rPr>
        <w:t>。主要变动原因是上年应支未支及人员减少。</w:t>
      </w:r>
      <w:r>
        <w:rPr>
          <w:rFonts w:ascii="仿宋" w:hAnsi="仿宋" w:eastAsia="仿宋"/>
          <w:color w:val="000000"/>
          <w:sz w:val="32"/>
          <w:szCs w:val="32"/>
        </w:rPr>
        <w:drawing>
          <wp:inline distT="0" distB="0" distL="0" distR="0">
            <wp:extent cx="5554980" cy="3077210"/>
            <wp:effectExtent l="19050" t="0" r="26377" b="8792"/>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29" w:name="_Toc15377206"/>
      <w:bookmarkStart w:id="30" w:name="_Toc17103554"/>
      <w:r>
        <w:rPr>
          <w:rFonts w:hint="eastAsia" w:ascii="黑体" w:hAnsi="黑体" w:eastAsia="黑体"/>
          <w:color w:val="000000"/>
          <w:sz w:val="32"/>
          <w:szCs w:val="32"/>
        </w:rPr>
        <w:t>收</w:t>
      </w:r>
      <w:r>
        <w:rPr>
          <w:rStyle w:val="27"/>
          <w:rFonts w:hint="eastAsia" w:ascii="黑体" w:hAnsi="黑体" w:eastAsia="黑体"/>
          <w:b w:val="0"/>
        </w:rPr>
        <w:t>入决算情况说明</w:t>
      </w:r>
      <w:bookmarkEnd w:id="29"/>
      <w:bookmarkEnd w:id="30"/>
    </w:p>
    <w:p>
      <w:pPr>
        <w:ind w:firstLine="640" w:firstLineChars="200"/>
        <w:outlineLvl w:val="1"/>
        <w:rPr>
          <w:rFonts w:ascii="仿宋" w:hAnsi="仿宋" w:eastAsia="仿宋"/>
          <w:color w:val="000000"/>
          <w:sz w:val="32"/>
          <w:szCs w:val="32"/>
        </w:rPr>
      </w:pPr>
      <w:bookmarkStart w:id="31" w:name="_Toc17103555"/>
      <w:r>
        <w:rPr>
          <w:rFonts w:ascii="仿宋" w:hAnsi="仿宋" w:eastAsia="仿宋"/>
          <w:color w:val="000000"/>
          <w:sz w:val="32"/>
          <w:szCs w:val="32"/>
        </w:rPr>
        <w:t>201</w:t>
      </w:r>
      <w:r>
        <w:rPr>
          <w:rFonts w:hint="eastAsia" w:ascii="仿宋" w:hAnsi="仿宋" w:eastAsia="仿宋"/>
          <w:color w:val="000000"/>
          <w:sz w:val="32"/>
          <w:szCs w:val="32"/>
        </w:rPr>
        <w:t>9年本年收入合计1092万元，其中：一般公共预算财政拨款收入</w:t>
      </w:r>
      <w:bookmarkEnd w:id="31"/>
      <w:r>
        <w:rPr>
          <w:rFonts w:hint="eastAsia" w:ascii="仿宋" w:hAnsi="仿宋" w:eastAsia="仿宋"/>
          <w:color w:val="000000"/>
          <w:sz w:val="32"/>
          <w:szCs w:val="32"/>
        </w:rPr>
        <w:t>957万元，上年结转135万元。</w:t>
      </w:r>
    </w:p>
    <w:p>
      <w:pPr>
        <w:ind w:firstLine="640" w:firstLineChars="200"/>
        <w:outlineLvl w:val="1"/>
        <w:rPr>
          <w:rFonts w:ascii="仿宋" w:hAnsi="仿宋" w:eastAsia="仿宋"/>
          <w:color w:val="000000"/>
          <w:sz w:val="32"/>
          <w:szCs w:val="32"/>
        </w:rPr>
      </w:pPr>
    </w:p>
    <w:p>
      <w:pPr>
        <w:ind w:firstLine="640" w:firstLineChars="200"/>
        <w:outlineLvl w:val="1"/>
        <w:rPr>
          <w:rFonts w:ascii="仿宋" w:hAnsi="仿宋" w:eastAsia="仿宋"/>
          <w:color w:val="000000"/>
          <w:sz w:val="32"/>
          <w:szCs w:val="32"/>
        </w:rPr>
      </w:pPr>
    </w:p>
    <w:p>
      <w:pPr>
        <w:ind w:firstLine="640" w:firstLineChars="200"/>
        <w:outlineLvl w:val="1"/>
        <w:rPr>
          <w:rFonts w:ascii="仿宋" w:hAnsi="仿宋" w:eastAsia="仿宋"/>
          <w:color w:val="000000"/>
          <w:sz w:val="32"/>
          <w:szCs w:val="32"/>
        </w:rPr>
      </w:pPr>
    </w:p>
    <w:p>
      <w:pPr>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076575"/>
            <wp:effectExtent l="19050" t="0" r="2159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numPr>
          <w:ilvl w:val="0"/>
          <w:numId w:val="1"/>
        </w:numPr>
        <w:spacing w:line="600" w:lineRule="exact"/>
        <w:ind w:firstLineChars="0"/>
        <w:outlineLvl w:val="1"/>
        <w:rPr>
          <w:rStyle w:val="27"/>
          <w:rFonts w:ascii="黑体" w:hAnsi="黑体" w:eastAsia="黑体"/>
          <w:b w:val="0"/>
        </w:rPr>
      </w:pPr>
      <w:bookmarkStart w:id="32" w:name="_Toc17103556"/>
      <w:bookmarkStart w:id="33"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32"/>
      <w:bookmarkEnd w:id="33"/>
    </w:p>
    <w:p>
      <w:pPr>
        <w:keepNext/>
        <w:ind w:firstLine="641"/>
      </w:pPr>
      <w:r>
        <w:rPr>
          <w:rFonts w:ascii="仿宋" w:hAnsi="仿宋" w:eastAsia="仿宋"/>
          <w:color w:val="000000"/>
          <w:sz w:val="32"/>
          <w:szCs w:val="32"/>
        </w:rPr>
        <w:t>201</w:t>
      </w:r>
      <w:r>
        <w:rPr>
          <w:rFonts w:hint="eastAsia" w:ascii="仿宋" w:hAnsi="仿宋" w:eastAsia="仿宋"/>
          <w:color w:val="000000"/>
          <w:sz w:val="32"/>
          <w:szCs w:val="32"/>
        </w:rPr>
        <w:t>9年本年支出合计817万元，其中：基本支出660万元，占80.8</w:t>
      </w:r>
      <w:r>
        <w:rPr>
          <w:rFonts w:ascii="仿宋" w:hAnsi="仿宋" w:eastAsia="仿宋"/>
          <w:color w:val="000000"/>
          <w:sz w:val="32"/>
          <w:szCs w:val="32"/>
        </w:rPr>
        <w:t>%</w:t>
      </w:r>
      <w:r>
        <w:rPr>
          <w:rFonts w:hint="eastAsia" w:ascii="仿宋" w:hAnsi="仿宋" w:eastAsia="仿宋"/>
          <w:color w:val="000000"/>
          <w:sz w:val="32"/>
          <w:szCs w:val="32"/>
        </w:rPr>
        <w:t>；项目支出157万元，占19.2%。</w:t>
      </w:r>
      <w:r>
        <w:rPr>
          <w:rFonts w:ascii="仿宋_GB2312" w:eastAsia="仿宋_GB2312"/>
          <w:color w:val="FF0000"/>
          <w:sz w:val="32"/>
          <w:szCs w:val="32"/>
        </w:rPr>
        <w:t xml:space="preserve"> </w:t>
      </w:r>
      <w:r>
        <w:rPr>
          <w:rFonts w:hint="eastAsia" w:ascii="仿宋_GB2312" w:eastAsia="仿宋_GB2312"/>
          <w:color w:val="FF0000"/>
          <w:sz w:val="32"/>
          <w:szCs w:val="32"/>
        </w:rPr>
        <w:drawing>
          <wp:inline distT="0" distB="0" distL="0" distR="0">
            <wp:extent cx="4754880" cy="3068320"/>
            <wp:effectExtent l="19050" t="0" r="26377" b="0"/>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outlineLvl w:val="1"/>
        <w:rPr>
          <w:rStyle w:val="27"/>
          <w:rFonts w:ascii="黑体" w:hAnsi="黑体" w:eastAsia="黑体"/>
          <w:b w:val="0"/>
        </w:rPr>
      </w:pPr>
      <w:bookmarkStart w:id="34" w:name="_Toc15377208"/>
      <w:bookmarkStart w:id="35" w:name="_Toc17103557"/>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4"/>
      <w:bookmarkEnd w:id="35"/>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40" w:firstLineChars="200"/>
        <w:rPr>
          <w:rFonts w:ascii="仿宋" w:hAnsi="仿宋" w:eastAsia="仿宋"/>
          <w:b/>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9年财政拨款收入1092万元，其中上年结转和结余135万元；支出总计1092万元，其中年末结转和结余185万元。与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8年相比，财政拨款收入增加29.09万元，增长0.27%，支出增加41.76万元，增长4.5</w:t>
      </w:r>
      <w:r>
        <w:rPr>
          <w:rFonts w:ascii="仿宋" w:hAnsi="仿宋" w:eastAsia="仿宋"/>
          <w:color w:val="000000"/>
          <w:sz w:val="32"/>
          <w:szCs w:val="32"/>
        </w:rPr>
        <w:t>%</w:t>
      </w:r>
      <w:r>
        <w:rPr>
          <w:rFonts w:hint="eastAsia" w:ascii="仿宋" w:hAnsi="仿宋" w:eastAsia="仿宋"/>
          <w:color w:val="000000"/>
          <w:sz w:val="32"/>
          <w:szCs w:val="32"/>
        </w:rPr>
        <w:t>。主要变动原因是上年应支未支款。</w:t>
      </w:r>
    </w:p>
    <w:p>
      <w:pPr>
        <w:ind w:firstLine="640" w:firstLineChars="200"/>
        <w:rPr>
          <w:rFonts w:ascii="仿宋" w:hAnsi="仿宋" w:eastAsia="仿宋"/>
          <w:color w:val="000000"/>
          <w:sz w:val="32"/>
          <w:szCs w:val="32"/>
        </w:rPr>
      </w:pPr>
    </w:p>
    <w:p>
      <w:pPr>
        <w:ind w:firstLine="640" w:firstLineChars="200"/>
        <w:outlineLvl w:val="1"/>
        <w:rPr>
          <w:rFonts w:ascii="黑体" w:hAnsi="黑体" w:eastAsia="黑体"/>
          <w:color w:val="000000"/>
          <w:sz w:val="32"/>
          <w:szCs w:val="32"/>
        </w:rPr>
      </w:pPr>
      <w:bookmarkStart w:id="36" w:name="_Toc15377209"/>
      <w:bookmarkStart w:id="37" w:name="_Toc17103558"/>
    </w:p>
    <w:p>
      <w:pPr>
        <w:ind w:firstLine="640" w:firstLineChars="200"/>
        <w:outlineLvl w:val="1"/>
        <w:rPr>
          <w:rFonts w:ascii="黑体" w:hAnsi="黑体" w:eastAsia="黑体"/>
          <w:color w:val="000000"/>
          <w:sz w:val="32"/>
          <w:szCs w:val="32"/>
        </w:rPr>
      </w:pPr>
    </w:p>
    <w:p>
      <w:pPr>
        <w:ind w:firstLine="640" w:firstLineChars="200"/>
        <w:outlineLvl w:val="1"/>
        <w:rPr>
          <w:rFonts w:ascii="黑体" w:hAnsi="黑体" w:eastAsia="黑体"/>
          <w:color w:val="000000"/>
          <w:sz w:val="32"/>
          <w:szCs w:val="32"/>
        </w:rPr>
      </w:pPr>
    </w:p>
    <w:p>
      <w:pPr>
        <w:ind w:firstLine="640" w:firstLineChars="200"/>
        <w:outlineLvl w:val="1"/>
        <w:rPr>
          <w:rFonts w:ascii="黑体" w:hAnsi="黑体" w:eastAsia="黑体"/>
          <w:color w:val="000000"/>
          <w:sz w:val="32"/>
          <w:szCs w:val="32"/>
        </w:rPr>
      </w:pPr>
    </w:p>
    <w:p>
      <w:pPr>
        <w:ind w:firstLine="640" w:firstLineChars="200"/>
        <w:outlineLvl w:val="1"/>
        <w:rPr>
          <w:rFonts w:ascii="黑体" w:hAnsi="黑体" w:eastAsia="黑体"/>
          <w:color w:val="000000"/>
          <w:sz w:val="32"/>
          <w:szCs w:val="32"/>
        </w:rPr>
      </w:pPr>
    </w:p>
    <w:p>
      <w:pPr>
        <w:ind w:firstLine="640" w:firstLineChars="200"/>
        <w:outlineLvl w:val="1"/>
        <w:rPr>
          <w:rFonts w:ascii="黑体" w:hAnsi="黑体" w:eastAsia="黑体"/>
          <w:color w:val="000000"/>
          <w:sz w:val="32"/>
          <w:szCs w:val="32"/>
        </w:rPr>
      </w:pPr>
      <w:r>
        <w:rPr>
          <w:rFonts w:hint="eastAsia" w:ascii="黑体" w:hAnsi="黑体" w:eastAsia="黑体"/>
          <w:color w:val="000000"/>
          <w:sz w:val="32"/>
          <w:szCs w:val="32"/>
        </w:rPr>
        <w:drawing>
          <wp:inline distT="0" distB="0" distL="0" distR="0">
            <wp:extent cx="5274310" cy="3467100"/>
            <wp:effectExtent l="19050" t="0" r="21590"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outlineLvl w:val="1"/>
        <w:rPr>
          <w:rFonts w:ascii="黑体" w:hAnsi="黑体" w:eastAsia="黑体"/>
          <w:color w:val="000000"/>
          <w:sz w:val="32"/>
          <w:szCs w:val="32"/>
        </w:rPr>
      </w:pPr>
    </w:p>
    <w:p>
      <w:pPr>
        <w:ind w:firstLine="640" w:firstLineChars="200"/>
        <w:outlineLvl w:val="1"/>
        <w:rPr>
          <w:rFonts w:ascii="黑体" w:hAnsi="黑体" w:eastAsia="黑体"/>
          <w:color w:val="000000"/>
          <w:sz w:val="32"/>
          <w:szCs w:val="32"/>
        </w:rPr>
      </w:pPr>
    </w:p>
    <w:p>
      <w:pPr>
        <w:ind w:firstLine="640" w:firstLineChars="200"/>
        <w:outlineLvl w:val="1"/>
        <w:rPr>
          <w:rFonts w:ascii="黑体" w:hAnsi="黑体" w:eastAsia="黑体"/>
          <w:color w:val="000000"/>
          <w:sz w:val="32"/>
          <w:szCs w:val="32"/>
        </w:rPr>
      </w:pPr>
    </w:p>
    <w:p>
      <w:pPr>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9年一般公共预算财政拨款支出817万元，占本年支出合计的74.8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8年相比，一般公共预算财政拨款减少74.01万元，下降0.08</w:t>
      </w:r>
      <w:r>
        <w:rPr>
          <w:rFonts w:ascii="仿宋" w:hAnsi="仿宋" w:eastAsia="仿宋"/>
          <w:color w:val="000000"/>
          <w:sz w:val="32"/>
          <w:szCs w:val="32"/>
        </w:rPr>
        <w:t>%</w:t>
      </w:r>
      <w:r>
        <w:rPr>
          <w:rFonts w:hint="eastAsia" w:ascii="仿宋" w:hAnsi="仿宋" w:eastAsia="仿宋"/>
          <w:color w:val="000000"/>
          <w:sz w:val="32"/>
          <w:szCs w:val="32"/>
        </w:rPr>
        <w:t>。主要变动原因是对村民委员会和村党支部的补助支出未到位。</w:t>
      </w:r>
    </w:p>
    <w:p>
      <w:pPr>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drawing>
          <wp:inline distT="0" distB="0" distL="0" distR="0">
            <wp:extent cx="5274310" cy="3076575"/>
            <wp:effectExtent l="19050" t="0" r="2159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ind w:firstLine="641"/>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政拨款支出1092万元，主要用于以下方面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支出49万元，占4</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；医疗卫生支出22万元，占2</w:t>
      </w:r>
      <w:r>
        <w:rPr>
          <w:rFonts w:ascii="仿宋" w:hAnsi="仿宋" w:eastAsia="仿宋"/>
          <w:color w:val="000000" w:themeColor="text1"/>
          <w:sz w:val="32"/>
          <w:szCs w:val="32"/>
        </w:rPr>
        <w:t>%</w:t>
      </w:r>
      <w:r>
        <w:rPr>
          <w:rFonts w:hint="eastAsia" w:ascii="仿宋" w:hAnsi="仿宋" w:eastAsia="仿宋"/>
          <w:color w:val="000000" w:themeColor="text1"/>
          <w:sz w:val="32"/>
          <w:szCs w:val="32"/>
        </w:rPr>
        <w:t>；城乡社区支出 422万元，占38.6%；农林水支出386万元，占35.3%；住房保障支出28万元，占2.56</w:t>
      </w:r>
      <w:r>
        <w:rPr>
          <w:rFonts w:ascii="仿宋" w:hAnsi="仿宋" w:eastAsia="仿宋"/>
          <w:color w:val="000000" w:themeColor="text1"/>
          <w:sz w:val="32"/>
          <w:szCs w:val="32"/>
        </w:rPr>
        <w:t>%</w:t>
      </w:r>
      <w:r>
        <w:rPr>
          <w:rFonts w:hint="eastAsia" w:ascii="仿宋" w:hAnsi="仿宋" w:eastAsia="仿宋"/>
          <w:color w:val="000000" w:themeColor="text1"/>
          <w:sz w:val="32"/>
          <w:szCs w:val="32"/>
        </w:rPr>
        <w:t>；年末财政拨款结转和结余185万元，占16.9%。</w:t>
      </w:r>
    </w:p>
    <w:p>
      <w:pPr>
        <w:rPr>
          <w:rFonts w:ascii="仿宋" w:hAnsi="仿宋" w:eastAsia="仿宋"/>
          <w:b/>
          <w:sz w:val="32"/>
          <w:szCs w:val="32"/>
        </w:rPr>
      </w:pPr>
      <w:r>
        <w:rPr>
          <w:rFonts w:hint="eastAsia" w:ascii="仿宋" w:hAnsi="仿宋" w:eastAsia="仿宋"/>
          <w:b/>
          <w:sz w:val="32"/>
          <w:szCs w:val="32"/>
        </w:rPr>
        <w:drawing>
          <wp:inline distT="0" distB="0" distL="0" distR="0">
            <wp:extent cx="6117590" cy="3894455"/>
            <wp:effectExtent l="19050" t="0" r="16119"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b/>
          <w:sz w:val="32"/>
          <w:szCs w:val="32"/>
        </w:rPr>
      </w:pPr>
      <w:bookmarkStart w:id="40" w:name="_Toc15377212"/>
      <w:r>
        <w:rPr>
          <w:rFonts w:hint="eastAsia" w:ascii="仿宋" w:hAnsi="仿宋" w:eastAsia="仿宋"/>
          <w:b/>
          <w:sz w:val="32"/>
          <w:szCs w:val="32"/>
        </w:rPr>
        <w:t>（三）一般公共预算财政拨款支出决算具体情况</w:t>
      </w:r>
      <w:bookmarkEnd w:id="40"/>
    </w:p>
    <w:p>
      <w:pPr>
        <w:spacing w:line="600" w:lineRule="exact"/>
        <w:ind w:firstLine="643" w:firstLineChars="200"/>
        <w:outlineLvl w:val="2"/>
        <w:rPr>
          <w:rFonts w:ascii="仿宋" w:hAnsi="仿宋" w:eastAsia="仿宋"/>
          <w:sz w:val="32"/>
          <w:szCs w:val="32"/>
        </w:rPr>
      </w:pPr>
      <w:bookmarkStart w:id="41" w:name="_Toc15377213"/>
      <w:bookmarkStart w:id="42" w:name="_Toc15377444"/>
      <w:bookmarkStart w:id="43" w:name="_Toc15378460"/>
      <w:r>
        <w:rPr>
          <w:rFonts w:hint="eastAsia" w:ascii="仿宋" w:hAnsi="仿宋" w:eastAsia="仿宋"/>
          <w:b/>
          <w:sz w:val="32"/>
          <w:szCs w:val="32"/>
        </w:rPr>
        <w:t>2019年般公共预算支出决算数为817万元</w:t>
      </w:r>
      <w:r>
        <w:rPr>
          <w:rFonts w:hint="eastAsia" w:ascii="仿宋" w:hAnsi="仿宋" w:eastAsia="仿宋"/>
          <w:sz w:val="32"/>
          <w:szCs w:val="32"/>
        </w:rPr>
        <w:t>，</w:t>
      </w:r>
      <w:r>
        <w:rPr>
          <w:rStyle w:val="16"/>
          <w:rFonts w:hint="eastAsia" w:ascii="仿宋" w:hAnsi="仿宋" w:eastAsia="仿宋"/>
          <w:bCs/>
          <w:sz w:val="32"/>
          <w:szCs w:val="32"/>
        </w:rPr>
        <w:t>完成预算74.82</w:t>
      </w:r>
      <w:r>
        <w:rPr>
          <w:rStyle w:val="16"/>
          <w:rFonts w:ascii="仿宋" w:hAnsi="仿宋" w:eastAsia="仿宋"/>
          <w:bCs/>
          <w:sz w:val="32"/>
          <w:szCs w:val="32"/>
        </w:rPr>
        <w:t>%</w:t>
      </w:r>
      <w:r>
        <w:rPr>
          <w:rStyle w:val="16"/>
          <w:rFonts w:hint="eastAsia" w:ascii="仿宋" w:hAnsi="仿宋" w:eastAsia="仿宋"/>
          <w:bCs/>
          <w:sz w:val="32"/>
          <w:szCs w:val="32"/>
        </w:rPr>
        <w:t>。其中：</w:t>
      </w:r>
      <w:bookmarkEnd w:id="41"/>
      <w:bookmarkEnd w:id="42"/>
      <w:bookmarkEnd w:id="43"/>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1</w:t>
      </w:r>
      <w:r>
        <w:rPr>
          <w:rStyle w:val="16"/>
          <w:rFonts w:ascii="仿宋" w:hAnsi="仿宋" w:eastAsia="仿宋"/>
          <w:bCs/>
          <w:sz w:val="32"/>
          <w:szCs w:val="32"/>
        </w:rPr>
        <w:t>.</w:t>
      </w:r>
      <w:r>
        <w:rPr>
          <w:rStyle w:val="16"/>
          <w:rFonts w:hint="eastAsia" w:ascii="仿宋" w:hAnsi="仿宋" w:eastAsia="仿宋"/>
          <w:bCs/>
          <w:sz w:val="32"/>
          <w:szCs w:val="32"/>
        </w:rPr>
        <w:t>社会保障和就业（类）行政事业单位离退休（款）机关事业单位基本养老保险缴费支出（项）</w:t>
      </w:r>
      <w:r>
        <w:rPr>
          <w:rStyle w:val="16"/>
          <w:rFonts w:ascii="仿宋" w:hAnsi="仿宋" w:eastAsia="仿宋"/>
          <w:bCs/>
          <w:sz w:val="32"/>
          <w:szCs w:val="32"/>
        </w:rPr>
        <w:t>:</w:t>
      </w:r>
      <w:r>
        <w:rPr>
          <w:rStyle w:val="16"/>
          <w:rFonts w:hint="eastAsia" w:ascii="仿宋" w:hAnsi="仿宋" w:eastAsia="仿宋"/>
          <w:b w:val="0"/>
          <w:bCs/>
          <w:sz w:val="32"/>
          <w:szCs w:val="32"/>
        </w:rPr>
        <w:t>支出决算为64万元，完成预算83.12%,决算数小于预算数的主要原因是调标。</w:t>
      </w:r>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2</w:t>
      </w:r>
      <w:r>
        <w:rPr>
          <w:rStyle w:val="16"/>
          <w:rFonts w:ascii="仿宋" w:hAnsi="仿宋" w:eastAsia="仿宋"/>
          <w:bCs/>
          <w:sz w:val="32"/>
          <w:szCs w:val="32"/>
        </w:rPr>
        <w:t>.</w:t>
      </w:r>
      <w:r>
        <w:rPr>
          <w:rStyle w:val="16"/>
          <w:rFonts w:hint="eastAsia" w:ascii="仿宋" w:hAnsi="仿宋" w:eastAsia="仿宋"/>
          <w:bCs/>
          <w:sz w:val="32"/>
          <w:szCs w:val="32"/>
        </w:rPr>
        <w:t>医疗卫生与计划生育（类）行政事业单位医疗（款）行政单位医疗（项）</w:t>
      </w:r>
      <w:r>
        <w:rPr>
          <w:rStyle w:val="16"/>
          <w:rFonts w:ascii="仿宋" w:hAnsi="仿宋" w:eastAsia="仿宋"/>
          <w:bCs/>
          <w:sz w:val="32"/>
          <w:szCs w:val="32"/>
        </w:rPr>
        <w:t>:</w:t>
      </w:r>
      <w:r>
        <w:rPr>
          <w:rStyle w:val="16"/>
          <w:rFonts w:hint="eastAsia" w:ascii="仿宋" w:hAnsi="仿宋" w:eastAsia="仿宋"/>
          <w:b w:val="0"/>
          <w:bCs/>
          <w:sz w:val="32"/>
          <w:szCs w:val="32"/>
        </w:rPr>
        <w:t>支出决算为25万元，完成预算100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3.城乡社区支出（类）城乡社区管理事务（款）行政运行（项）：</w:t>
      </w:r>
      <w:r>
        <w:rPr>
          <w:rFonts w:hint="eastAsia" w:ascii="仿宋" w:hAnsi="仿宋" w:eastAsia="仿宋"/>
          <w:sz w:val="32"/>
          <w:szCs w:val="32"/>
        </w:rPr>
        <w:t>支出决算为450万元，完成预算85.23%，决算数小于预算数的主要原因是对社区支出未到位。</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4.农林水支出（类）农村综合改革（款）对村民委员会和村党支部的补助（项）：</w:t>
      </w:r>
      <w:r>
        <w:rPr>
          <w:rFonts w:hint="eastAsia" w:ascii="仿宋" w:hAnsi="仿宋" w:eastAsia="仿宋"/>
          <w:sz w:val="32"/>
          <w:szCs w:val="32"/>
        </w:rPr>
        <w:t>支出决算252万元，完成决算数58.06%,决算数小于预算数的主要原因是对社区支出未到位。</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5.住房保障支出（类）住房改革支出（款）住房公积金（项）：</w:t>
      </w:r>
      <w:r>
        <w:rPr>
          <w:rFonts w:hint="eastAsia" w:ascii="仿宋" w:hAnsi="仿宋" w:eastAsia="仿宋"/>
          <w:sz w:val="32"/>
          <w:szCs w:val="32"/>
        </w:rPr>
        <w:t>支出决算256万元，完成决算83.87%,决算数小于预算数的主要原因是应到资金未到位。</w:t>
      </w:r>
    </w:p>
    <w:p>
      <w:pPr>
        <w:tabs>
          <w:tab w:val="right" w:pos="8306"/>
        </w:tabs>
        <w:spacing w:line="600" w:lineRule="exact"/>
        <w:ind w:firstLine="640"/>
        <w:outlineLvl w:val="1"/>
        <w:rPr>
          <w:rStyle w:val="27"/>
        </w:rPr>
      </w:pPr>
      <w:bookmarkStart w:id="44" w:name="_Toc15377214"/>
      <w:bookmarkStart w:id="45" w:name="_Toc1710355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4"/>
      <w:bookmarkEnd w:id="45"/>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9年一般公共预算财政拨款基本支出660万元，其中：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614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46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rPr>
        <w:t>7表，根据本部门实际支出情况罗列全部经济分类科目。）</w:t>
      </w:r>
    </w:p>
    <w:p>
      <w:pPr>
        <w:spacing w:line="600" w:lineRule="exact"/>
        <w:ind w:firstLine="640"/>
        <w:outlineLvl w:val="1"/>
        <w:rPr>
          <w:rStyle w:val="27"/>
          <w:rFonts w:ascii="黑体" w:hAnsi="黑体" w:eastAsia="黑体"/>
          <w:b w:val="0"/>
        </w:rPr>
      </w:pPr>
      <w:bookmarkStart w:id="46" w:name="_Toc15377215"/>
      <w:bookmarkStart w:id="47" w:name="_Toc17103560"/>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9年“三公”经费财政拨款支出决算为3万元，完成预算45.45</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，决算数小于预算数的主要原因是减少了公务接待。</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；公务用车购置及运行维护费支出决算3万元，占45.45</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41"/>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ind w:firstLine="641"/>
        <w:rPr>
          <w:rFonts w:ascii="仿宋_GB2312" w:eastAsia="仿宋_GB2312"/>
          <w:b/>
          <w:color w:val="000000"/>
          <w:sz w:val="32"/>
          <w:szCs w:val="32"/>
        </w:rPr>
      </w:pPr>
      <w:r>
        <w:rPr>
          <w:rFonts w:ascii="仿宋_GB2312" w:eastAsia="仿宋_GB2312"/>
          <w:b/>
          <w:color w:val="000000"/>
          <w:sz w:val="32"/>
          <w:szCs w:val="32"/>
        </w:rPr>
        <w:drawing>
          <wp:inline distT="0" distB="0" distL="0" distR="0">
            <wp:extent cx="5274310" cy="3076575"/>
            <wp:effectExtent l="19050" t="0" r="2159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3万元,</w:t>
      </w:r>
      <w:r>
        <w:rPr>
          <w:rStyle w:val="16"/>
          <w:rFonts w:hint="eastAsia" w:ascii="仿宋" w:hAnsi="仿宋" w:eastAsia="仿宋"/>
          <w:b w:val="0"/>
          <w:bCs/>
          <w:color w:val="000000"/>
          <w:sz w:val="32"/>
          <w:szCs w:val="32"/>
        </w:rPr>
        <w:t>完成预算45.45</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公务用车购置及运行维护费支出决算与</w:t>
      </w:r>
      <w:r>
        <w:rPr>
          <w:rFonts w:ascii="仿宋_GB2312" w:eastAsia="仿宋_GB2312"/>
          <w:color w:val="000000"/>
          <w:sz w:val="32"/>
          <w:szCs w:val="32"/>
        </w:rPr>
        <w:t>201</w:t>
      </w:r>
      <w:r>
        <w:rPr>
          <w:rFonts w:hint="eastAsia" w:ascii="仿宋_GB2312" w:eastAsia="仿宋_GB2312"/>
          <w:color w:val="000000"/>
          <w:sz w:val="32"/>
          <w:szCs w:val="32"/>
        </w:rPr>
        <w:t>8年一致。</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3万元。主要用于拆迁工作、城乡环境检查、信访维稳等所需的公务用车燃料费、维修费、过路过桥费、保险费等支出。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与2018年一致，下降100</w:t>
      </w:r>
      <w:r>
        <w:rPr>
          <w:rFonts w:ascii="仿宋_GB2312" w:eastAsia="仿宋_GB2312"/>
          <w:color w:val="000000"/>
          <w:sz w:val="32"/>
          <w:szCs w:val="32"/>
        </w:rPr>
        <w:t>%</w:t>
      </w:r>
      <w:r>
        <w:rPr>
          <w:rFonts w:hint="eastAsia" w:ascii="仿宋_GB2312" w:eastAsia="仿宋_GB2312"/>
          <w:color w:val="000000"/>
          <w:sz w:val="32"/>
          <w:szCs w:val="32"/>
        </w:rPr>
        <w:t>。主要原因是减少公务接待开支。</w:t>
      </w:r>
      <w:bookmarkStart w:id="50" w:name="_Toc15377218"/>
    </w:p>
    <w:p>
      <w:pPr>
        <w:spacing w:line="600" w:lineRule="exact"/>
        <w:ind w:firstLine="640"/>
        <w:outlineLvl w:val="1"/>
        <w:rPr>
          <w:rStyle w:val="27"/>
          <w:rFonts w:ascii="黑体" w:hAnsi="黑体" w:eastAsia="黑体"/>
        </w:rPr>
      </w:pPr>
      <w:bookmarkStart w:id="51" w:name="_Toc17103561"/>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2"/>
        </w:numPr>
        <w:spacing w:line="600" w:lineRule="exact"/>
        <w:ind w:firstLine="640"/>
        <w:outlineLvl w:val="1"/>
        <w:rPr>
          <w:rStyle w:val="27"/>
          <w:rFonts w:ascii="黑体" w:hAnsi="黑体" w:eastAsia="黑体"/>
          <w:b w:val="0"/>
        </w:rPr>
      </w:pPr>
      <w:bookmarkStart w:id="52" w:name="_Toc17103562"/>
      <w:bookmarkStart w:id="53" w:name="_Toc15377219"/>
      <w:r>
        <w:rPr>
          <w:rStyle w:val="27"/>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pStyle w:val="25"/>
        <w:numPr>
          <w:ilvl w:val="0"/>
          <w:numId w:val="3"/>
        </w:numPr>
        <w:spacing w:line="580" w:lineRule="exact"/>
        <w:ind w:firstLineChars="0"/>
        <w:rPr>
          <w:rStyle w:val="27"/>
          <w:rFonts w:ascii="黑体" w:hAnsi="黑体" w:eastAsia="黑体"/>
          <w:b w:val="0"/>
        </w:rPr>
      </w:pPr>
      <w:bookmarkStart w:id="54" w:name="_Toc17103563"/>
      <w:r>
        <w:rPr>
          <w:rStyle w:val="27"/>
          <w:rFonts w:hint="eastAsia" w:ascii="黑体" w:hAnsi="黑体" w:eastAsia="黑体"/>
          <w:b w:val="0"/>
        </w:rPr>
        <w:t>预算绩效情况说明</w:t>
      </w:r>
      <w:bookmarkEnd w:id="54"/>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left="643"/>
        <w:rPr>
          <w:rFonts w:ascii="仿宋_GB2312" w:hAnsi="仿宋_GB2312" w:eastAsia="仿宋_GB2312" w:cs="仿宋_GB2312"/>
          <w:sz w:val="32"/>
          <w:szCs w:val="32"/>
        </w:rPr>
      </w:pPr>
      <w:r>
        <w:rPr>
          <w:rFonts w:hint="eastAsia" w:ascii="仿宋" w:hAnsi="仿宋" w:eastAsia="仿宋" w:cs="楷体_GB2312"/>
          <w:b/>
          <w:bCs/>
          <w:sz w:val="32"/>
          <w:szCs w:val="32"/>
        </w:rPr>
        <w:t xml:space="preserve">   </w:t>
      </w:r>
      <w:r>
        <w:rPr>
          <w:rFonts w:hint="eastAsia" w:ascii="仿宋" w:hAnsi="仿宋" w:eastAsia="仿宋" w:cs="楷体_GB2312"/>
          <w:bCs/>
          <w:sz w:val="32"/>
          <w:szCs w:val="32"/>
        </w:rPr>
        <w:t>年初预算中无大于50万的项目预算</w:t>
      </w:r>
      <w:r>
        <w:rPr>
          <w:rFonts w:hint="eastAsia" w:ascii="仿宋_GB2312" w:hAnsi="仿宋_GB2312" w:eastAsia="仿宋_GB2312" w:cs="仿宋_GB2312"/>
          <w:sz w:val="32"/>
          <w:szCs w:val="32"/>
        </w:rPr>
        <w:t>。</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s="楷体_GB2312"/>
          <w:bCs/>
          <w:sz w:val="32"/>
          <w:szCs w:val="32"/>
        </w:rPr>
        <w:t>年初预算中无大于50万的项目预算</w:t>
      </w:r>
      <w:r>
        <w:rPr>
          <w:rFonts w:hint="eastAsia" w:ascii="仿宋_GB2312" w:hAnsi="仿宋_GB2312" w:eastAsia="仿宋_GB2312" w:cs="仿宋_GB2312"/>
          <w:sz w:val="32"/>
          <w:szCs w:val="32"/>
        </w:rPr>
        <w:t>。</w:t>
      </w: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雁江区三贤祠街道办事处</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本部门按要求对2019年部门整体支出绩效评价情况开展自评，《三贤办事处2019年部门整体支出绩效评价报告》见附件1。</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7"/>
          <w:rFonts w:ascii="黑体" w:hAnsi="黑体" w:eastAsia="黑体"/>
        </w:rPr>
      </w:pPr>
      <w:bookmarkStart w:id="55" w:name="_Toc17103564"/>
      <w:bookmarkStart w:id="56" w:name="_Toc15377221"/>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55"/>
      <w:bookmarkEnd w:id="56"/>
    </w:p>
    <w:p>
      <w:pPr>
        <w:spacing w:line="600" w:lineRule="exact"/>
        <w:ind w:firstLine="643" w:firstLineChars="200"/>
        <w:outlineLvl w:val="2"/>
        <w:rPr>
          <w:rFonts w:ascii="仿宋" w:hAnsi="仿宋" w:eastAsia="仿宋"/>
          <w:color w:val="000000"/>
          <w:sz w:val="32"/>
          <w:szCs w:val="32"/>
        </w:rPr>
      </w:pPr>
      <w:bookmarkStart w:id="57" w:name="_Toc15377222"/>
      <w:r>
        <w:rPr>
          <w:rFonts w:hint="eastAsia" w:ascii="仿宋" w:hAnsi="仿宋" w:eastAsia="仿宋"/>
          <w:b/>
          <w:color w:val="000000"/>
          <w:sz w:val="32"/>
          <w:szCs w:val="32"/>
        </w:rPr>
        <w:t>（一）机关运行经费支出情况</w:t>
      </w:r>
      <w:bookmarkEnd w:id="57"/>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9年，三贤祠街道办机关运行经费支出45.5万元，比</w:t>
      </w:r>
      <w:r>
        <w:rPr>
          <w:rFonts w:ascii="仿宋_GB2312" w:eastAsia="仿宋_GB2312"/>
          <w:color w:val="000000"/>
          <w:sz w:val="32"/>
          <w:szCs w:val="32"/>
        </w:rPr>
        <w:t>201</w:t>
      </w:r>
      <w:r>
        <w:rPr>
          <w:rFonts w:hint="eastAsia" w:ascii="仿宋_GB2312" w:eastAsia="仿宋_GB2312"/>
          <w:color w:val="000000"/>
          <w:sz w:val="32"/>
          <w:szCs w:val="32"/>
        </w:rPr>
        <w:t>8年减少17.4万元，下降27.7</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主要原因是缩减开支。</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3"/>
      <w:r>
        <w:rPr>
          <w:rFonts w:hint="eastAsia" w:ascii="仿宋" w:hAnsi="仿宋" w:eastAsia="仿宋"/>
          <w:b/>
          <w:color w:val="000000"/>
          <w:sz w:val="32"/>
          <w:szCs w:val="32"/>
        </w:rPr>
        <w:t>（二）政府采购支出情况</w:t>
      </w:r>
      <w:bookmarkEnd w:id="5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9" w:name="_Toc15377224"/>
      <w:r>
        <w:rPr>
          <w:rFonts w:hint="eastAsia" w:ascii="仿宋" w:hAnsi="仿宋" w:eastAsia="仿宋"/>
          <w:b/>
          <w:color w:val="000000"/>
          <w:sz w:val="32"/>
          <w:szCs w:val="32"/>
        </w:rPr>
        <w:t>（三）国有资产占有使用情况</w:t>
      </w:r>
      <w:bookmarkEnd w:id="59"/>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日，三贤办事处共有车辆1辆，其中：一般公务用车1辆。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6"/>
          <w:rFonts w:ascii="黑体" w:hAnsi="黑体" w:eastAsia="黑体"/>
          <w:b w:val="0"/>
        </w:rPr>
      </w:pPr>
      <w:bookmarkStart w:id="60" w:name="_Toc17103565"/>
      <w:bookmarkStart w:id="61" w:name="_Toc15377225"/>
      <w:r>
        <w:rPr>
          <w:rFonts w:hint="eastAsia" w:ascii="黑体" w:hAnsi="黑体" w:eastAsia="黑体"/>
          <w:b/>
          <w:color w:val="000000"/>
          <w:sz w:val="44"/>
          <w:szCs w:val="44"/>
        </w:rPr>
        <w:t>名</w:t>
      </w:r>
      <w:r>
        <w:rPr>
          <w:rStyle w:val="26"/>
          <w:rFonts w:hint="eastAsia" w:ascii="黑体" w:hAnsi="黑体" w:eastAsia="黑体"/>
          <w:b w:val="0"/>
        </w:rPr>
        <w:t>词解释</w:t>
      </w:r>
      <w:bookmarkEnd w:id="60"/>
      <w:bookmarkEnd w:id="61"/>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bookmarkStart w:id="62" w:name="_Toc17103566"/>
      <w:bookmarkStart w:id="63"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ascii="仿宋_GB2312" w:eastAsia="仿宋_GB2312"/>
          <w:sz w:val="32"/>
          <w:szCs w:val="32"/>
        </w:rPr>
      </w:pPr>
      <w:r>
        <w:rPr>
          <w:rFonts w:ascii="仿宋_GB2312" w:eastAsia="仿宋_GB2312"/>
          <w:color w:val="000000"/>
          <w:sz w:val="32"/>
          <w:szCs w:val="32"/>
        </w:rPr>
        <w:t>9.</w:t>
      </w:r>
      <w:r>
        <w:rPr>
          <w:rFonts w:hint="eastAsia" w:ascii="仿宋_GB2312" w:eastAsia="仿宋_GB2312"/>
          <w:sz w:val="32"/>
          <w:szCs w:val="32"/>
        </w:rPr>
        <w:t xml:space="preserve"> 一般公共服务支出：</w:t>
      </w:r>
    </w:p>
    <w:p>
      <w:pPr>
        <w:spacing w:line="580" w:lineRule="exact"/>
        <w:ind w:firstLine="640" w:firstLineChars="200"/>
        <w:rPr>
          <w:rFonts w:ascii="仿宋_GB2312" w:hAnsi="Calibri" w:eastAsia="仿宋_GB2312" w:cs="仿宋"/>
          <w:color w:val="000000"/>
          <w:kern w:val="0"/>
          <w:sz w:val="32"/>
          <w:szCs w:val="32"/>
        </w:rPr>
      </w:pPr>
      <w:r>
        <w:rPr>
          <w:rFonts w:ascii="仿宋_GB2312" w:eastAsia="仿宋_GB2312"/>
          <w:sz w:val="32"/>
          <w:szCs w:val="32"/>
        </w:rPr>
        <w:t>2010308</w:t>
      </w:r>
      <w:r>
        <w:rPr>
          <w:rFonts w:hint="eastAsia" w:ascii="仿宋_GB2312" w:eastAsia="仿宋_GB2312"/>
          <w:sz w:val="32"/>
          <w:szCs w:val="32"/>
        </w:rPr>
        <w:t>-信访事务主要用</w:t>
      </w:r>
      <w:r>
        <w:rPr>
          <w:rFonts w:hint="eastAsia" w:ascii="仿宋_GB2312" w:hAnsi="Calibri" w:eastAsia="仿宋_GB2312" w:cs="仿宋"/>
          <w:color w:val="000000"/>
          <w:kern w:val="0"/>
          <w:sz w:val="32"/>
          <w:szCs w:val="32"/>
        </w:rPr>
        <w:t>于时代阳光拆迁安置房和涉军人员信访专项资金。</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10、社会保障和就业：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2080501归口管理的行政单位离退休用于离退休人员生活补贴和退休费用。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2080505-机关事业单位基本养老保险缴费支出用于基本养老保险。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2080506机关事业单位职业年金缴费支出用于职业年金缴费。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11、医疗卫生与计划生育支出：</w:t>
      </w:r>
    </w:p>
    <w:p>
      <w:pPr>
        <w:spacing w:line="580" w:lineRule="exact"/>
        <w:ind w:firstLine="640" w:firstLineChars="200"/>
        <w:rPr>
          <w:rFonts w:ascii="仿宋_GB2312" w:eastAsia="仿宋_GB2312"/>
          <w:sz w:val="32"/>
          <w:szCs w:val="32"/>
        </w:rPr>
      </w:pPr>
      <w:r>
        <w:rPr>
          <w:rFonts w:ascii="仿宋_GB2312" w:eastAsia="仿宋_GB2312"/>
          <w:sz w:val="32"/>
          <w:szCs w:val="32"/>
        </w:rPr>
        <w:t>2101101</w:t>
      </w:r>
      <w:r>
        <w:rPr>
          <w:rFonts w:hint="eastAsia" w:ascii="仿宋_GB2312" w:eastAsia="仿宋_GB2312"/>
          <w:sz w:val="32"/>
          <w:szCs w:val="32"/>
        </w:rPr>
        <w:t xml:space="preserve"> 行政单位医疗用于医疗保险经费。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2101102事业单位医疗用于医疗保险经费。</w:t>
      </w:r>
    </w:p>
    <w:p>
      <w:pPr>
        <w:spacing w:line="580" w:lineRule="exact"/>
        <w:ind w:firstLine="640" w:firstLineChars="200"/>
        <w:rPr>
          <w:rFonts w:ascii="仿宋_GB2312" w:eastAsia="仿宋_GB2312"/>
          <w:color w:val="000000"/>
          <w:sz w:val="32"/>
          <w:szCs w:val="32"/>
        </w:rPr>
      </w:pPr>
      <w:r>
        <w:rPr>
          <w:rFonts w:ascii="仿宋_GB2312" w:eastAsia="仿宋_GB2312"/>
          <w:sz w:val="32"/>
          <w:szCs w:val="32"/>
        </w:rPr>
        <w:t>2101103</w:t>
      </w:r>
      <w:r>
        <w:rPr>
          <w:rFonts w:hint="eastAsia" w:ascii="仿宋_GB2312" w:eastAsia="仿宋_GB2312"/>
          <w:sz w:val="32"/>
          <w:szCs w:val="32"/>
        </w:rPr>
        <w:t>公务员医疗补助用于医疗保险经费。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12、城乡社区支出：</w:t>
      </w:r>
    </w:p>
    <w:p>
      <w:pPr>
        <w:spacing w:line="580" w:lineRule="exact"/>
        <w:ind w:firstLine="640" w:firstLineChars="200"/>
        <w:rPr>
          <w:rFonts w:ascii="仿宋_GB2312" w:eastAsia="仿宋_GB2312"/>
          <w:sz w:val="32"/>
          <w:szCs w:val="32"/>
        </w:rPr>
      </w:pPr>
      <w:r>
        <w:rPr>
          <w:rFonts w:ascii="仿宋_GB2312" w:eastAsia="仿宋_GB2312"/>
          <w:sz w:val="32"/>
          <w:szCs w:val="32"/>
        </w:rPr>
        <w:t>2120101</w:t>
      </w:r>
      <w:r>
        <w:rPr>
          <w:rFonts w:hint="eastAsia" w:ascii="仿宋_GB2312" w:eastAsia="仿宋_GB2312"/>
          <w:sz w:val="32"/>
          <w:szCs w:val="32"/>
        </w:rPr>
        <w:t>-行政运行用于办事处工资等运行。</w:t>
      </w:r>
    </w:p>
    <w:p>
      <w:pPr>
        <w:spacing w:line="580" w:lineRule="exact"/>
        <w:ind w:firstLine="640" w:firstLineChars="200"/>
        <w:rPr>
          <w:rFonts w:ascii="仿宋_GB2312" w:eastAsia="仿宋_GB2312"/>
          <w:sz w:val="32"/>
          <w:szCs w:val="32"/>
        </w:rPr>
      </w:pPr>
      <w:r>
        <w:rPr>
          <w:rFonts w:ascii="仿宋_GB2312" w:eastAsia="仿宋_GB2312"/>
          <w:sz w:val="32"/>
          <w:szCs w:val="32"/>
        </w:rPr>
        <w:t>212010</w:t>
      </w:r>
      <w:r>
        <w:rPr>
          <w:rFonts w:hint="eastAsia" w:ascii="仿宋_GB2312" w:eastAsia="仿宋_GB2312"/>
          <w:sz w:val="32"/>
          <w:szCs w:val="32"/>
        </w:rPr>
        <w:t>2-一般行政管理事务用于信访维稳、便民服务中心运行、视频光纤使用费、报刊订阅等。</w:t>
      </w:r>
    </w:p>
    <w:p>
      <w:pPr>
        <w:spacing w:line="580" w:lineRule="exact"/>
        <w:ind w:firstLine="640" w:firstLineChars="200"/>
        <w:rPr>
          <w:rFonts w:ascii="仿宋_GB2312" w:eastAsia="仿宋_GB2312"/>
          <w:color w:val="000000"/>
          <w:sz w:val="32"/>
          <w:szCs w:val="32"/>
        </w:rPr>
      </w:pPr>
      <w:r>
        <w:rPr>
          <w:rFonts w:hint="eastAsia" w:ascii="仿宋_GB2312" w:eastAsia="仿宋_GB2312"/>
          <w:sz w:val="32"/>
          <w:szCs w:val="32"/>
        </w:rPr>
        <w:t>2120199-其他城乡社区管理事务支出用于</w:t>
      </w:r>
      <w:r>
        <w:rPr>
          <w:rFonts w:hint="eastAsia" w:ascii="仿宋_GB2312" w:eastAsia="仿宋_GB2312"/>
          <w:color w:val="000000"/>
          <w:sz w:val="32"/>
          <w:szCs w:val="32"/>
        </w:rPr>
        <w:t>临聘人员补助及伙食团补助。</w:t>
      </w:r>
    </w:p>
    <w:p>
      <w:pPr>
        <w:spacing w:line="580" w:lineRule="exact"/>
        <w:ind w:firstLine="640" w:firstLineChars="200"/>
        <w:rPr>
          <w:rFonts w:ascii="仿宋_GB2312" w:eastAsia="仿宋_GB2312"/>
          <w:sz w:val="32"/>
          <w:szCs w:val="32"/>
        </w:rPr>
      </w:pPr>
      <w:r>
        <w:rPr>
          <w:rFonts w:ascii="仿宋_GB2312" w:eastAsia="仿宋_GB2312"/>
          <w:sz w:val="32"/>
          <w:szCs w:val="32"/>
        </w:rPr>
        <w:t>2120501</w:t>
      </w:r>
      <w:r>
        <w:rPr>
          <w:rFonts w:hint="eastAsia" w:ascii="仿宋_GB2312" w:eastAsia="仿宋_GB2312"/>
          <w:sz w:val="32"/>
          <w:szCs w:val="32"/>
        </w:rPr>
        <w:t>-城乡社区环境卫生用于城乡环境综合治理经费、“走基层、解难题、办实事、惠民生”活动、创建文明城市卫生城市、“一线环卫工人”爱心早餐补贴。</w:t>
      </w:r>
    </w:p>
    <w:p>
      <w:pPr>
        <w:spacing w:line="580" w:lineRule="exact"/>
        <w:ind w:firstLine="640" w:firstLineChars="200"/>
        <w:rPr>
          <w:rFonts w:ascii="仿宋_GB2312" w:eastAsia="仿宋_GB2312"/>
          <w:sz w:val="32"/>
          <w:szCs w:val="32"/>
        </w:rPr>
      </w:pPr>
      <w:r>
        <w:rPr>
          <w:rFonts w:ascii="仿宋_GB2312" w:eastAsia="仿宋_GB2312"/>
          <w:sz w:val="32"/>
          <w:szCs w:val="32"/>
        </w:rPr>
        <w:t>21299</w:t>
      </w:r>
      <w:r>
        <w:rPr>
          <w:rFonts w:hint="eastAsia" w:ascii="仿宋_GB2312" w:eastAsia="仿宋_GB2312"/>
          <w:sz w:val="32"/>
          <w:szCs w:val="32"/>
        </w:rPr>
        <w:t>01-其他城乡社区支出用于城市管理专项工作、基层组织活动和公共服务运行经费。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13、农林水支出：</w:t>
      </w:r>
    </w:p>
    <w:p>
      <w:pPr>
        <w:spacing w:line="580" w:lineRule="exact"/>
        <w:ind w:firstLine="640" w:firstLineChars="200"/>
        <w:rPr>
          <w:rFonts w:ascii="仿宋_GB2312" w:eastAsia="仿宋_GB2312"/>
          <w:color w:val="000000"/>
          <w:sz w:val="32"/>
          <w:szCs w:val="32"/>
        </w:rPr>
      </w:pPr>
      <w:r>
        <w:rPr>
          <w:rFonts w:ascii="仿宋_GB2312" w:eastAsia="仿宋_GB2312"/>
          <w:sz w:val="32"/>
          <w:szCs w:val="32"/>
        </w:rPr>
        <w:t>2130705</w:t>
      </w:r>
      <w:r>
        <w:rPr>
          <w:rFonts w:hint="eastAsia" w:ascii="仿宋_GB2312" w:eastAsia="仿宋_GB2312"/>
          <w:sz w:val="32"/>
          <w:szCs w:val="32"/>
        </w:rPr>
        <w:t>-对村民委员会和村党支部的补助用于社区办公经费</w:t>
      </w:r>
      <w:r>
        <w:rPr>
          <w:rFonts w:hint="eastAsia" w:ascii="仿宋_GB2312" w:eastAsia="仿宋_GB2312"/>
          <w:color w:val="000000"/>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14、住房保障支出</w:t>
      </w:r>
    </w:p>
    <w:p>
      <w:pPr>
        <w:spacing w:line="580" w:lineRule="exact"/>
        <w:ind w:firstLine="640" w:firstLineChars="200"/>
        <w:rPr>
          <w:rFonts w:ascii="仿宋" w:hAnsi="仿宋" w:eastAsia="仿宋"/>
          <w:b/>
          <w:color w:val="000000"/>
          <w:sz w:val="32"/>
          <w:szCs w:val="32"/>
        </w:rPr>
      </w:pPr>
      <w:r>
        <w:rPr>
          <w:rFonts w:hint="eastAsia" w:ascii="仿宋_GB2312" w:eastAsia="仿宋_GB2312"/>
          <w:sz w:val="32"/>
          <w:szCs w:val="32"/>
        </w:rPr>
        <w:t>2210201-用于职工住房公积金。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r>
        <w:rPr>
          <w:rFonts w:ascii="宋体"/>
          <w:b/>
          <w:color w:val="000000"/>
          <w:sz w:val="44"/>
          <w:szCs w:val="44"/>
        </w:rPr>
        <w:br w:type="page"/>
      </w:r>
      <w:r>
        <w:rPr>
          <w:rFonts w:hint="eastAsia" w:ascii="黑体" w:hAnsi="黑体" w:eastAsia="黑体"/>
          <w:color w:val="000000"/>
          <w:sz w:val="44"/>
          <w:szCs w:val="44"/>
        </w:rPr>
        <w:t>第</w:t>
      </w:r>
      <w:r>
        <w:rPr>
          <w:rStyle w:val="26"/>
          <w:rFonts w:hint="eastAsia" w:ascii="黑体" w:hAnsi="黑体" w:eastAsia="黑体"/>
          <w:b w:val="0"/>
        </w:rPr>
        <w:t>四部分 附件</w:t>
      </w:r>
      <w:bookmarkEnd w:id="62"/>
    </w:p>
    <w:p>
      <w:pPr>
        <w:spacing w:line="600" w:lineRule="exact"/>
        <w:jc w:val="center"/>
        <w:outlineLvl w:val="0"/>
        <w:rPr>
          <w:rStyle w:val="26"/>
        </w:rPr>
      </w:pPr>
    </w:p>
    <w:p>
      <w:pPr>
        <w:pStyle w:val="3"/>
        <w:rPr>
          <w:rStyle w:val="26"/>
          <w:rFonts w:ascii="仿宋" w:hAnsi="仿宋" w:eastAsia="仿宋"/>
          <w:b w:val="0"/>
          <w:bCs w:val="0"/>
          <w:sz w:val="32"/>
          <w:szCs w:val="32"/>
        </w:rPr>
      </w:pPr>
      <w:bookmarkStart w:id="64" w:name="_Toc17103567"/>
      <w:r>
        <w:rPr>
          <w:rStyle w:val="26"/>
          <w:rFonts w:hint="eastAsia" w:ascii="仿宋" w:hAnsi="仿宋" w:eastAsia="仿宋"/>
          <w:b w:val="0"/>
          <w:bCs w:val="0"/>
          <w:sz w:val="32"/>
          <w:szCs w:val="32"/>
        </w:rPr>
        <w:t>附件1</w:t>
      </w:r>
      <w:bookmarkEnd w:id="64"/>
    </w:p>
    <w:p>
      <w:pPr>
        <w:spacing w:line="600" w:lineRule="exact"/>
        <w:jc w:val="center"/>
        <w:outlineLvl w:val="0"/>
        <w:rPr>
          <w:rFonts w:ascii="黑体" w:hAnsi="黑体" w:eastAsia="黑体" w:cs="方正小标宋简体"/>
          <w:sz w:val="36"/>
          <w:szCs w:val="36"/>
        </w:rPr>
      </w:pPr>
      <w:bookmarkStart w:id="65" w:name="_Toc17103568"/>
      <w:bookmarkStart w:id="66" w:name="_Toc15396616"/>
      <w:r>
        <w:rPr>
          <w:rFonts w:hint="eastAsia" w:ascii="黑体" w:hAnsi="黑体" w:eastAsia="黑体" w:cs="方正小标宋简体"/>
          <w:sz w:val="36"/>
          <w:szCs w:val="36"/>
        </w:rPr>
        <w:t>三贤祠街道办事处</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5"/>
      <w:bookmarkEnd w:id="66"/>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资阳市雁江区三贤祠街道办事处行政单位1个，其他事业单位2个。另外辖区管理一个环卫所和一个城管执法大队及一个司法所。</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pStyle w:val="6"/>
        <w:spacing w:before="93"/>
        <w:ind w:firstLine="640" w:firstLineChars="200"/>
        <w:rPr>
          <w:rFonts w:hAnsi="仿宋_GB2312"/>
          <w:sz w:val="32"/>
        </w:rPr>
      </w:pPr>
      <w:r>
        <w:rPr>
          <w:rFonts w:hint="eastAsia" w:hAnsi="仿宋_GB2312"/>
          <w:sz w:val="32"/>
        </w:rPr>
        <w:t>1.贯彻执行党和国家的路线、方针、政策和法律、法规、规章以及区委、区政府的决议、决定。</w:t>
      </w:r>
    </w:p>
    <w:p>
      <w:pPr>
        <w:pStyle w:val="6"/>
        <w:spacing w:before="93"/>
        <w:ind w:firstLine="640" w:firstLineChars="200"/>
        <w:rPr>
          <w:rFonts w:hAnsi="仿宋_GB2312"/>
          <w:sz w:val="32"/>
        </w:rPr>
      </w:pPr>
      <w:r>
        <w:rPr>
          <w:rFonts w:hint="eastAsia" w:hAnsi="仿宋_GB2312"/>
          <w:sz w:val="32"/>
        </w:rPr>
        <w:t>2.负责辖区内党的建设和人大、政协工作。</w:t>
      </w:r>
    </w:p>
    <w:p>
      <w:pPr>
        <w:pStyle w:val="6"/>
        <w:spacing w:before="93"/>
        <w:ind w:firstLine="640" w:firstLineChars="200"/>
        <w:rPr>
          <w:rFonts w:hAnsi="仿宋_GB2312"/>
          <w:sz w:val="32"/>
        </w:rPr>
      </w:pPr>
      <w:r>
        <w:rPr>
          <w:rFonts w:hint="eastAsia" w:hAnsi="仿宋_GB2312"/>
          <w:sz w:val="32"/>
        </w:rPr>
        <w:t>3.负责辖区内城市建设的征地、拆迁、安置、补偿的群众工作以及环境保护、安全生产工作。</w:t>
      </w:r>
    </w:p>
    <w:p>
      <w:pPr>
        <w:pStyle w:val="6"/>
        <w:spacing w:before="93"/>
        <w:ind w:firstLine="640" w:firstLineChars="200"/>
        <w:rPr>
          <w:rFonts w:hAnsi="仿宋_GB2312"/>
          <w:sz w:val="32"/>
        </w:rPr>
      </w:pPr>
      <w:r>
        <w:rPr>
          <w:rFonts w:hint="eastAsia" w:hAnsi="仿宋_GB2312"/>
          <w:sz w:val="32"/>
        </w:rPr>
        <w:t>4.负责组织协调辖区单位参与辖区的城市管理工作。</w:t>
      </w:r>
    </w:p>
    <w:p>
      <w:pPr>
        <w:pStyle w:val="6"/>
        <w:spacing w:before="93"/>
        <w:ind w:firstLine="640" w:firstLineChars="200"/>
        <w:rPr>
          <w:rFonts w:hAnsi="仿宋_GB2312"/>
          <w:sz w:val="32"/>
        </w:rPr>
      </w:pPr>
      <w:r>
        <w:rPr>
          <w:rFonts w:hint="eastAsia" w:hAnsi="仿宋_GB2312"/>
          <w:sz w:val="32"/>
        </w:rPr>
        <w:t>5.负责辖区内的社会救济、扶贫、殡葬、优抚安置、拥军优属、残联工作。</w:t>
      </w:r>
    </w:p>
    <w:p>
      <w:pPr>
        <w:pStyle w:val="6"/>
        <w:spacing w:before="93"/>
        <w:ind w:firstLine="640" w:firstLineChars="200"/>
        <w:rPr>
          <w:rFonts w:hAnsi="仿宋_GB2312"/>
          <w:sz w:val="32"/>
        </w:rPr>
      </w:pPr>
      <w:r>
        <w:rPr>
          <w:rFonts w:hint="eastAsia" w:hAnsi="仿宋_GB2312"/>
          <w:sz w:val="32"/>
        </w:rPr>
        <w:t>6.负责辖区内的社区建设、管理、服务工作。</w:t>
      </w:r>
    </w:p>
    <w:p>
      <w:pPr>
        <w:pStyle w:val="6"/>
        <w:spacing w:before="93"/>
        <w:ind w:firstLine="640" w:firstLineChars="200"/>
        <w:rPr>
          <w:rFonts w:hAnsi="仿宋_GB2312"/>
          <w:sz w:val="32"/>
        </w:rPr>
      </w:pPr>
      <w:r>
        <w:rPr>
          <w:rFonts w:hint="eastAsia" w:hAnsi="仿宋_GB2312"/>
          <w:sz w:val="32"/>
        </w:rPr>
        <w:t>7.负责辖区内的社会保障工作。</w:t>
      </w:r>
    </w:p>
    <w:p>
      <w:pPr>
        <w:pStyle w:val="6"/>
        <w:spacing w:before="93"/>
        <w:ind w:firstLine="640" w:firstLineChars="200"/>
        <w:rPr>
          <w:rFonts w:hAnsi="仿宋_GB2312"/>
          <w:sz w:val="32"/>
        </w:rPr>
      </w:pPr>
      <w:r>
        <w:rPr>
          <w:rFonts w:hint="eastAsia" w:hAnsi="仿宋_GB2312"/>
          <w:sz w:val="32"/>
        </w:rPr>
        <w:t>8.负责辖区内的人口和计划生育工作，</w:t>
      </w:r>
    </w:p>
    <w:p>
      <w:pPr>
        <w:pStyle w:val="6"/>
        <w:spacing w:before="93"/>
        <w:ind w:firstLine="640" w:firstLineChars="200"/>
        <w:rPr>
          <w:rFonts w:hAnsi="仿宋_GB2312"/>
          <w:sz w:val="32"/>
        </w:rPr>
      </w:pPr>
      <w:r>
        <w:rPr>
          <w:rFonts w:hint="eastAsia" w:hAnsi="仿宋_GB2312"/>
          <w:sz w:val="32"/>
        </w:rPr>
        <w:t>9.负责辖区内的人民武装工作。</w:t>
      </w:r>
    </w:p>
    <w:p>
      <w:pPr>
        <w:pStyle w:val="6"/>
        <w:spacing w:before="93"/>
        <w:ind w:firstLine="640" w:firstLineChars="200"/>
        <w:rPr>
          <w:rFonts w:hAnsi="仿宋_GB2312"/>
          <w:sz w:val="32"/>
        </w:rPr>
      </w:pPr>
      <w:r>
        <w:rPr>
          <w:rFonts w:hint="eastAsia" w:hAnsi="仿宋_GB2312"/>
          <w:sz w:val="32"/>
        </w:rPr>
        <w:t>10.负责辖区内的社会治安综合管理、维护社会稳定、人民来信来访工作。</w:t>
      </w:r>
    </w:p>
    <w:p>
      <w:pPr>
        <w:pStyle w:val="6"/>
        <w:spacing w:before="93"/>
        <w:ind w:firstLine="640" w:firstLineChars="200"/>
        <w:rPr>
          <w:rFonts w:hAnsi="仿宋_GB2312"/>
          <w:sz w:val="32"/>
        </w:rPr>
      </w:pPr>
      <w:r>
        <w:rPr>
          <w:rFonts w:hint="eastAsia" w:hAnsi="仿宋_GB2312"/>
          <w:sz w:val="32"/>
        </w:rPr>
        <w:t>11.负责辖区内的精神文明建设工作。</w:t>
      </w:r>
    </w:p>
    <w:p>
      <w:pPr>
        <w:pStyle w:val="6"/>
        <w:spacing w:before="93"/>
        <w:ind w:firstLine="640" w:firstLineChars="200"/>
        <w:rPr>
          <w:rFonts w:ascii="楷体_GB2312" w:eastAsia="楷体_GB2312"/>
          <w:sz w:val="32"/>
          <w:szCs w:val="30"/>
        </w:rPr>
      </w:pPr>
      <w:r>
        <w:rPr>
          <w:rFonts w:hint="eastAsia" w:ascii="楷体_GB2312" w:eastAsia="楷体_GB2312"/>
          <w:sz w:val="32"/>
          <w:szCs w:val="30"/>
        </w:rPr>
        <w:t>12.承办区委、区政府交办的其他工作。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sz w:val="32"/>
          <w:szCs w:val="32"/>
        </w:rPr>
        <w:t>单位现</w:t>
      </w:r>
      <w:r>
        <w:rPr>
          <w:rFonts w:hint="eastAsia"/>
          <w:sz w:val="32"/>
          <w:szCs w:val="30"/>
        </w:rPr>
        <w:t>实有人员42人（其中：公务员24人，事业人员18人）。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9年财政拨款收入1092万元，其中上年结转和结余135万元。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9年本年支出合计817万元，其中：基本支出660万元，项目支出157万元。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pStyle w:val="13"/>
        <w:spacing w:before="93" w:beforeAutospacing="0" w:after="0" w:afterAutospacing="0" w:line="480" w:lineRule="auto"/>
        <w:ind w:firstLine="480"/>
        <w:jc w:val="both"/>
        <w:rPr>
          <w:rFonts w:ascii="仿宋" w:hAnsi="仿宋" w:eastAsia="仿宋"/>
          <w:color w:val="333333"/>
          <w:sz w:val="32"/>
          <w:szCs w:val="32"/>
        </w:rPr>
      </w:pPr>
      <w:r>
        <w:rPr>
          <w:rFonts w:eastAsia="仿宋"/>
          <w:color w:val="333333"/>
          <w:sz w:val="32"/>
          <w:szCs w:val="32"/>
        </w:rPr>
        <w:t> </w:t>
      </w:r>
      <w:r>
        <w:rPr>
          <w:rFonts w:ascii="仿宋" w:hAnsi="仿宋" w:eastAsia="仿宋"/>
          <w:color w:val="333333"/>
          <w:sz w:val="32"/>
          <w:szCs w:val="32"/>
        </w:rPr>
        <w:t>1.201</w:t>
      </w:r>
      <w:r>
        <w:rPr>
          <w:rFonts w:hint="eastAsia" w:ascii="仿宋" w:hAnsi="仿宋" w:eastAsia="仿宋"/>
          <w:color w:val="333333"/>
          <w:sz w:val="32"/>
          <w:szCs w:val="32"/>
        </w:rPr>
        <w:t>9</w:t>
      </w:r>
      <w:r>
        <w:rPr>
          <w:rFonts w:ascii="仿宋" w:hAnsi="仿宋" w:eastAsia="仿宋"/>
          <w:color w:val="333333"/>
          <w:sz w:val="32"/>
          <w:szCs w:val="32"/>
        </w:rPr>
        <w:t>年</w:t>
      </w:r>
      <w:r>
        <w:rPr>
          <w:rFonts w:hint="eastAsia" w:ascii="仿宋" w:hAnsi="仿宋" w:eastAsia="仿宋"/>
          <w:color w:val="333333"/>
          <w:sz w:val="32"/>
          <w:szCs w:val="32"/>
        </w:rPr>
        <w:t>本单位</w:t>
      </w:r>
      <w:r>
        <w:rPr>
          <w:rFonts w:ascii="仿宋" w:hAnsi="仿宋" w:eastAsia="仿宋"/>
          <w:color w:val="333333"/>
          <w:sz w:val="32"/>
          <w:szCs w:val="32"/>
        </w:rPr>
        <w:t>及时、准确、优质地完成预算编制，预算执行情况良好，支出管理规范；资金管理制度较为完善，会计核算和账务处理规范，会计资料完整。</w:t>
      </w:r>
    </w:p>
    <w:p>
      <w:pPr>
        <w:pStyle w:val="13"/>
        <w:spacing w:before="0" w:beforeAutospacing="0" w:after="0" w:afterAutospacing="0" w:line="480" w:lineRule="auto"/>
        <w:ind w:firstLine="480"/>
        <w:jc w:val="both"/>
        <w:rPr>
          <w:rFonts w:ascii="仿宋" w:hAnsi="仿宋" w:eastAsia="仿宋"/>
          <w:color w:val="333333"/>
          <w:sz w:val="32"/>
          <w:szCs w:val="32"/>
        </w:rPr>
      </w:pPr>
      <w:r>
        <w:rPr>
          <w:rFonts w:ascii="仿宋" w:hAnsi="仿宋" w:eastAsia="仿宋"/>
          <w:color w:val="333333"/>
          <w:sz w:val="32"/>
          <w:szCs w:val="32"/>
        </w:rPr>
        <w:t>2.加大财务管理力度。针对目标、职能和岗位设置情况，对内部控制制度各方面、各环节进行了系统检查与评价，并对关键岗位和薄弱环节进行了适当调整，进一步规避了一些风险。严格执行财务管理制度，充分发挥监督职能，杜绝无预算和超预算支出，勤俭节约，杜绝浪费现象，加强对财务报销签字及审批程序的管理，重大开支进行公开透明，形成相互监督、相互制约管理模式，保证专款专用。</w:t>
      </w:r>
    </w:p>
    <w:p>
      <w:pPr>
        <w:pStyle w:val="13"/>
        <w:spacing w:before="93" w:beforeAutospacing="0" w:after="0" w:afterAutospacing="0" w:line="480" w:lineRule="auto"/>
        <w:ind w:firstLine="480"/>
        <w:jc w:val="both"/>
        <w:rPr>
          <w:rFonts w:ascii="仿宋" w:hAnsi="仿宋" w:eastAsia="仿宋"/>
          <w:color w:val="333333"/>
          <w:sz w:val="32"/>
          <w:szCs w:val="32"/>
        </w:rPr>
      </w:pPr>
      <w:r>
        <w:rPr>
          <w:rFonts w:ascii="仿宋" w:hAnsi="仿宋" w:eastAsia="仿宋"/>
          <w:color w:val="333333"/>
          <w:sz w:val="32"/>
          <w:szCs w:val="32"/>
        </w:rPr>
        <w:t>3.加强国有资产管理，认真仔细摸清家底，防止国有资产流失。201</w:t>
      </w:r>
      <w:r>
        <w:rPr>
          <w:rFonts w:hint="eastAsia" w:ascii="仿宋" w:hAnsi="仿宋" w:eastAsia="仿宋"/>
          <w:color w:val="333333"/>
          <w:sz w:val="32"/>
          <w:szCs w:val="32"/>
        </w:rPr>
        <w:t>9</w:t>
      </w:r>
      <w:r>
        <w:rPr>
          <w:rFonts w:ascii="仿宋" w:hAnsi="仿宋" w:eastAsia="仿宋"/>
          <w:color w:val="333333"/>
          <w:sz w:val="32"/>
          <w:szCs w:val="32"/>
        </w:rPr>
        <w:t>年下半年，对全办各股室、站点的资产进行了全面清查，做到账账相符、账实相符。</w:t>
      </w:r>
    </w:p>
    <w:p>
      <w:pPr>
        <w:spacing w:line="580" w:lineRule="exact"/>
        <w:rPr>
          <w:rFonts w:ascii="仿宋" w:hAnsi="仿宋" w:eastAsia="仿宋" w:cs="仿宋_GB2312"/>
          <w:sz w:val="32"/>
          <w:szCs w:val="32"/>
        </w:rPr>
      </w:pPr>
      <w:r>
        <w:rPr>
          <w:rFonts w:ascii="仿宋" w:hAnsi="仿宋" w:eastAsia="仿宋" w:cs="仿宋_GB2312"/>
          <w:sz w:val="32"/>
          <w:szCs w:val="32"/>
        </w:rPr>
        <w:t>（二）存在问题。</w:t>
      </w:r>
    </w:p>
    <w:p>
      <w:pPr>
        <w:pStyle w:val="13"/>
        <w:spacing w:before="93" w:beforeAutospacing="0" w:after="0" w:afterAutospacing="0" w:line="480" w:lineRule="auto"/>
        <w:ind w:firstLine="480"/>
        <w:jc w:val="both"/>
        <w:rPr>
          <w:rFonts w:ascii="仿宋" w:hAnsi="仿宋" w:eastAsia="仿宋"/>
          <w:color w:val="333333"/>
          <w:sz w:val="32"/>
          <w:szCs w:val="32"/>
        </w:rPr>
      </w:pPr>
      <w:r>
        <w:rPr>
          <w:rFonts w:hint="eastAsia" w:ascii="仿宋" w:hAnsi="仿宋" w:eastAsia="仿宋"/>
          <w:color w:val="333333"/>
          <w:sz w:val="32"/>
          <w:szCs w:val="32"/>
        </w:rPr>
        <w:t>1</w:t>
      </w:r>
      <w:r>
        <w:rPr>
          <w:rFonts w:ascii="仿宋" w:hAnsi="仿宋" w:eastAsia="仿宋"/>
          <w:color w:val="333333"/>
          <w:sz w:val="32"/>
          <w:szCs w:val="32"/>
        </w:rPr>
        <w:t>.部分公用支出有上升的趋势，管理上存在一些漏洞。</w:t>
      </w:r>
    </w:p>
    <w:p>
      <w:pPr>
        <w:pStyle w:val="13"/>
        <w:spacing w:before="93" w:beforeAutospacing="0" w:after="0" w:afterAutospacing="0" w:line="480" w:lineRule="auto"/>
        <w:ind w:firstLine="480"/>
        <w:jc w:val="both"/>
        <w:rPr>
          <w:color w:val="333333"/>
        </w:rPr>
      </w:pPr>
      <w:r>
        <w:rPr>
          <w:rFonts w:hint="eastAsia" w:ascii="仿宋" w:hAnsi="仿宋" w:eastAsia="仿宋"/>
          <w:color w:val="333333"/>
          <w:sz w:val="32"/>
          <w:szCs w:val="32"/>
        </w:rPr>
        <w:t>2</w:t>
      </w:r>
      <w:r>
        <w:rPr>
          <w:rFonts w:ascii="仿宋" w:hAnsi="仿宋" w:eastAsia="仿宋"/>
          <w:color w:val="333333"/>
          <w:sz w:val="32"/>
          <w:szCs w:val="32"/>
        </w:rPr>
        <w:t>.在绩效评价管理工作还有待健全，指标体系建设方面需要进一步完善。</w:t>
      </w:r>
    </w:p>
    <w:p>
      <w:pPr>
        <w:pStyle w:val="13"/>
        <w:spacing w:before="93" w:beforeAutospacing="0" w:after="0" w:afterAutospacing="0" w:line="480" w:lineRule="auto"/>
        <w:ind w:firstLine="480"/>
        <w:jc w:val="both"/>
        <w:rPr>
          <w:rFonts w:ascii="仿宋" w:hAnsi="仿宋" w:eastAsia="仿宋"/>
          <w:color w:val="333333"/>
          <w:sz w:val="32"/>
          <w:szCs w:val="32"/>
        </w:rPr>
      </w:pPr>
      <w:r>
        <w:rPr>
          <w:rFonts w:ascii="仿宋" w:hAnsi="仿宋" w:eastAsia="仿宋"/>
          <w:color w:val="333333"/>
          <w:sz w:val="32"/>
          <w:szCs w:val="32"/>
        </w:rPr>
        <w:t>3、财政预算资金到位比较迟缓，各项目经费支付不能及时到位</w:t>
      </w:r>
      <w:r>
        <w:rPr>
          <w:rFonts w:hint="eastAsia" w:ascii="仿宋" w:hAnsi="仿宋" w:eastAsia="仿宋"/>
          <w:color w:val="333333"/>
          <w:sz w:val="32"/>
          <w:szCs w:val="32"/>
        </w:rPr>
        <w:t>。</w:t>
      </w:r>
    </w:p>
    <w:p>
      <w:pPr>
        <w:pStyle w:val="13"/>
        <w:spacing w:before="93" w:beforeAutospacing="0" w:after="0" w:afterAutospacing="0" w:line="480" w:lineRule="auto"/>
        <w:ind w:firstLine="480"/>
        <w:jc w:val="both"/>
        <w:rPr>
          <w:rFonts w:ascii="仿宋" w:hAnsi="仿宋" w:eastAsia="仿宋"/>
          <w:color w:val="333333"/>
          <w:sz w:val="32"/>
          <w:szCs w:val="32"/>
        </w:rPr>
      </w:pPr>
      <w:r>
        <w:rPr>
          <w:rFonts w:hint="eastAsia" w:ascii="仿宋" w:hAnsi="仿宋" w:eastAsia="仿宋"/>
          <w:color w:val="333333"/>
          <w:sz w:val="32"/>
          <w:szCs w:val="32"/>
        </w:rPr>
        <w:t>4</w:t>
      </w:r>
      <w:r>
        <w:rPr>
          <w:rFonts w:ascii="仿宋" w:hAnsi="仿宋" w:eastAsia="仿宋"/>
          <w:color w:val="333333"/>
          <w:sz w:val="32"/>
          <w:szCs w:val="32"/>
        </w:rPr>
        <w:t>、内部控制制度建设还处在实施阶段，岗位、人员设置还不尽合理，制度与控制流程缺乏创新，管理信息化建设尚处在起步阶段。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pStyle w:val="13"/>
        <w:spacing w:before="93" w:beforeAutospacing="0" w:after="0" w:afterAutospacing="0" w:line="480" w:lineRule="auto"/>
        <w:ind w:firstLine="480"/>
        <w:jc w:val="both"/>
        <w:rPr>
          <w:rFonts w:ascii="仿宋" w:hAnsi="仿宋" w:eastAsia="仿宋"/>
          <w:color w:val="333333"/>
          <w:sz w:val="32"/>
          <w:szCs w:val="32"/>
        </w:rPr>
      </w:pPr>
      <w:r>
        <w:rPr>
          <w:rFonts w:hint="eastAsia" w:ascii="仿宋" w:hAnsi="仿宋" w:eastAsia="仿宋"/>
          <w:color w:val="333333"/>
          <w:sz w:val="32"/>
          <w:szCs w:val="32"/>
        </w:rPr>
        <w:t>1.</w:t>
      </w:r>
      <w:r>
        <w:rPr>
          <w:rFonts w:ascii="仿宋" w:hAnsi="仿宋" w:eastAsia="仿宋"/>
          <w:color w:val="333333"/>
          <w:sz w:val="32"/>
          <w:szCs w:val="32"/>
        </w:rPr>
        <w:t>结合工作实际，完善各项规章制度和操作流程，增强制度的可操作性，严格按制度、按流程执行；加强财务管理，节约开支，使有限的经费保证单位正常运转；严格执行《中华人民共和国预算法》的有关规定，科学编制部门预算，根据批复的预算和业务需要，将预算指标下达与支出绩效挂钩。</w:t>
      </w:r>
    </w:p>
    <w:p>
      <w:pPr>
        <w:pStyle w:val="13"/>
        <w:spacing w:before="93" w:beforeAutospacing="0" w:after="0" w:afterAutospacing="0" w:line="480" w:lineRule="auto"/>
        <w:ind w:firstLine="480"/>
        <w:jc w:val="both"/>
        <w:rPr>
          <w:rFonts w:ascii="仿宋" w:hAnsi="仿宋" w:eastAsia="仿宋"/>
          <w:color w:val="333333"/>
          <w:sz w:val="32"/>
          <w:szCs w:val="32"/>
        </w:rPr>
      </w:pPr>
      <w:r>
        <w:rPr>
          <w:rFonts w:hint="eastAsia" w:ascii="仿宋" w:hAnsi="仿宋" w:eastAsia="仿宋"/>
          <w:color w:val="333333"/>
          <w:sz w:val="32"/>
          <w:szCs w:val="32"/>
        </w:rPr>
        <w:t>2</w:t>
      </w:r>
      <w:r>
        <w:rPr>
          <w:rFonts w:ascii="仿宋" w:hAnsi="仿宋" w:eastAsia="仿宋"/>
          <w:color w:val="333333"/>
          <w:sz w:val="32"/>
          <w:szCs w:val="32"/>
        </w:rPr>
        <w:t>. 加强财务管理，严格财务审核。在费用报账支付时，按照预算规定的费用项目和用途进行资金使用审核、列报支付、财务核算，杜绝超支现象的发生。</w:t>
      </w:r>
    </w:p>
    <w:p>
      <w:pPr>
        <w:pStyle w:val="3"/>
        <w:rPr>
          <w:rStyle w:val="26"/>
          <w:rFonts w:ascii="仿宋" w:hAnsi="仿宋" w:eastAsia="仿宋"/>
          <w:b w:val="0"/>
          <w:bCs w:val="0"/>
          <w:sz w:val="32"/>
          <w:szCs w:val="32"/>
        </w:rPr>
      </w:pPr>
      <w:bookmarkStart w:id="67" w:name="_Toc17103569"/>
      <w:r>
        <w:rPr>
          <w:rStyle w:val="26"/>
          <w:rFonts w:hint="eastAsia" w:ascii="仿宋" w:hAnsi="仿宋" w:eastAsia="仿宋"/>
          <w:b w:val="0"/>
          <w:bCs w:val="0"/>
          <w:sz w:val="32"/>
          <w:szCs w:val="32"/>
        </w:rPr>
        <w:t>附件2</w:t>
      </w:r>
      <w:bookmarkEnd w:id="67"/>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2019年XXX项目支出绩效评价报告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6"/>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6"/>
          <w:rFonts w:ascii="黑体" w:hAnsi="黑体" w:eastAsia="黑体"/>
          <w:b w:val="0"/>
        </w:rPr>
      </w:pPr>
      <w:bookmarkStart w:id="68" w:name="_Toc17103570"/>
      <w:r>
        <w:rPr>
          <w:rFonts w:hint="eastAsia" w:ascii="黑体" w:hAnsi="黑体" w:eastAsia="黑体"/>
          <w:color w:val="000000"/>
          <w:sz w:val="44"/>
          <w:szCs w:val="44"/>
        </w:rPr>
        <w:t>第</w:t>
      </w:r>
      <w:r>
        <w:rPr>
          <w:rStyle w:val="26"/>
          <w:rFonts w:hint="eastAsia" w:ascii="黑体" w:hAnsi="黑体" w:eastAsia="黑体"/>
          <w:b w:val="0"/>
        </w:rPr>
        <w:t>五部分 附表</w:t>
      </w:r>
      <w:bookmarkEnd w:id="63"/>
      <w:bookmarkEnd w:id="6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9" w:name="_Toc17103571"/>
      <w:r>
        <w:rPr>
          <w:rFonts w:hint="eastAsia" w:ascii="仿宋" w:hAnsi="仿宋" w:eastAsia="仿宋"/>
          <w:b w:val="0"/>
          <w:color w:val="000000"/>
        </w:rPr>
        <w:t>一、</w:t>
      </w:r>
      <w:bookmarkEnd w:id="69"/>
      <w:r>
        <w:rPr>
          <w:rFonts w:hint="eastAsia" w:ascii="仿宋" w:hAnsi="仿宋" w:eastAsia="仿宋"/>
          <w:b w:val="0"/>
          <w:color w:val="000000"/>
        </w:rPr>
        <w:t>Z01 收入支出决算总表(公开01表)</w:t>
      </w:r>
    </w:p>
    <w:p>
      <w:pPr>
        <w:pStyle w:val="3"/>
        <w:rPr>
          <w:rFonts w:ascii="仿宋" w:hAnsi="仿宋" w:eastAsia="仿宋"/>
          <w:color w:val="000000"/>
        </w:rPr>
      </w:pPr>
      <w:bookmarkStart w:id="70" w:name="_Toc17103572"/>
      <w:r>
        <w:rPr>
          <w:rFonts w:hint="eastAsia" w:ascii="仿宋" w:hAnsi="仿宋" w:eastAsia="仿宋"/>
          <w:b w:val="0"/>
          <w:color w:val="000000"/>
        </w:rPr>
        <w:t>二、</w:t>
      </w:r>
      <w:bookmarkEnd w:id="70"/>
      <w:r>
        <w:rPr>
          <w:rFonts w:hint="eastAsia" w:ascii="仿宋" w:hAnsi="仿宋" w:eastAsia="仿宋"/>
          <w:b w:val="0"/>
          <w:color w:val="000000"/>
        </w:rPr>
        <w:t>Z03 收入决算表(公开02表)</w:t>
      </w:r>
    </w:p>
    <w:p>
      <w:pPr>
        <w:pStyle w:val="3"/>
        <w:rPr>
          <w:rFonts w:ascii="仿宋" w:hAnsi="仿宋" w:eastAsia="仿宋"/>
          <w:color w:val="000000"/>
        </w:rPr>
      </w:pPr>
      <w:bookmarkStart w:id="71" w:name="_Toc17103573"/>
      <w:r>
        <w:rPr>
          <w:rStyle w:val="27"/>
          <w:rFonts w:hint="eastAsia" w:ascii="仿宋" w:hAnsi="仿宋" w:eastAsia="仿宋"/>
          <w:b w:val="0"/>
          <w:bCs w:val="0"/>
        </w:rPr>
        <w:t>三、</w:t>
      </w:r>
      <w:bookmarkEnd w:id="71"/>
      <w:r>
        <w:rPr>
          <w:rFonts w:hint="eastAsia" w:ascii="仿宋" w:hAnsi="仿宋" w:eastAsia="仿宋"/>
          <w:b w:val="0"/>
          <w:color w:val="000000"/>
        </w:rPr>
        <w:t>Z04 支出决算表(公开03表)</w:t>
      </w:r>
    </w:p>
    <w:p>
      <w:pPr>
        <w:pStyle w:val="3"/>
        <w:rPr>
          <w:rFonts w:ascii="仿宋" w:hAnsi="仿宋" w:eastAsia="仿宋"/>
          <w:b w:val="0"/>
          <w:color w:val="000000"/>
        </w:rPr>
      </w:pPr>
      <w:bookmarkStart w:id="72" w:name="_Toc17103574"/>
      <w:r>
        <w:rPr>
          <w:rStyle w:val="27"/>
          <w:rFonts w:hint="eastAsia" w:ascii="仿宋" w:hAnsi="仿宋" w:eastAsia="仿宋"/>
          <w:b w:val="0"/>
          <w:bCs w:val="0"/>
        </w:rPr>
        <w:t>四、</w:t>
      </w:r>
      <w:bookmarkEnd w:id="72"/>
      <w:r>
        <w:rPr>
          <w:rFonts w:hint="eastAsia" w:ascii="仿宋" w:hAnsi="仿宋" w:eastAsia="仿宋"/>
          <w:b w:val="0"/>
          <w:color w:val="000000"/>
        </w:rPr>
        <w:t>Z01_1 财政拨款收入支出决算总表(公开04表)</w:t>
      </w:r>
    </w:p>
    <w:p>
      <w:pPr>
        <w:pStyle w:val="3"/>
        <w:rPr>
          <w:rFonts w:ascii="仿宋" w:hAnsi="仿宋" w:eastAsia="仿宋"/>
          <w:color w:val="000000"/>
        </w:rPr>
      </w:pPr>
      <w:bookmarkStart w:id="73" w:name="_Toc17103575"/>
      <w:r>
        <w:rPr>
          <w:rStyle w:val="27"/>
          <w:rFonts w:hint="eastAsia" w:ascii="仿宋" w:hAnsi="仿宋" w:eastAsia="仿宋"/>
          <w:b w:val="0"/>
          <w:bCs w:val="0"/>
        </w:rPr>
        <w:t>五、</w:t>
      </w:r>
      <w:bookmarkEnd w:id="73"/>
      <w:r>
        <w:rPr>
          <w:rFonts w:hint="eastAsia" w:ascii="仿宋" w:hAnsi="仿宋" w:eastAsia="仿宋"/>
          <w:b w:val="0"/>
          <w:color w:val="000000"/>
        </w:rPr>
        <w:t>Z07 一般公共预算财政拨款支出决算表(公开05表)</w:t>
      </w:r>
    </w:p>
    <w:p>
      <w:pPr>
        <w:pStyle w:val="3"/>
        <w:rPr>
          <w:rFonts w:ascii="仿宋" w:hAnsi="仿宋" w:eastAsia="仿宋"/>
          <w:color w:val="000000"/>
        </w:rPr>
      </w:pPr>
      <w:bookmarkStart w:id="74" w:name="_Toc17103576"/>
      <w:r>
        <w:rPr>
          <w:rStyle w:val="27"/>
          <w:rFonts w:hint="eastAsia" w:ascii="仿宋" w:hAnsi="仿宋" w:eastAsia="仿宋"/>
          <w:b w:val="0"/>
          <w:bCs w:val="0"/>
        </w:rPr>
        <w:t>六、</w:t>
      </w:r>
      <w:bookmarkEnd w:id="74"/>
      <w:r>
        <w:rPr>
          <w:rFonts w:hint="eastAsia" w:ascii="仿宋" w:hAnsi="仿宋" w:eastAsia="仿宋"/>
          <w:b w:val="0"/>
          <w:color w:val="000000"/>
        </w:rPr>
        <w:t>Z08_1 一般公共预算财政拨款基本支出决算表(公开06表)</w:t>
      </w:r>
    </w:p>
    <w:p>
      <w:pPr>
        <w:pStyle w:val="3"/>
        <w:rPr>
          <w:rFonts w:ascii="仿宋" w:hAnsi="仿宋" w:eastAsia="仿宋"/>
          <w:color w:val="000000"/>
        </w:rPr>
      </w:pPr>
      <w:bookmarkStart w:id="75" w:name="_Toc17103577"/>
      <w:r>
        <w:rPr>
          <w:rStyle w:val="27"/>
          <w:rFonts w:hint="eastAsia" w:ascii="仿宋" w:hAnsi="仿宋" w:eastAsia="仿宋"/>
          <w:b w:val="0"/>
          <w:bCs w:val="0"/>
        </w:rPr>
        <w:t>七、</w:t>
      </w:r>
      <w:bookmarkEnd w:id="75"/>
      <w:r>
        <w:rPr>
          <w:rFonts w:hint="eastAsia" w:ascii="仿宋" w:hAnsi="仿宋" w:eastAsia="仿宋"/>
          <w:b w:val="0"/>
          <w:color w:val="000000"/>
        </w:rPr>
        <w:t>F03 一般公共预算财政拨款“三公”经费支出决算表(公开07表)</w:t>
      </w:r>
    </w:p>
    <w:p>
      <w:pPr>
        <w:pStyle w:val="3"/>
        <w:rPr>
          <w:rFonts w:hint="eastAsia" w:ascii="仿宋" w:hAnsi="仿宋" w:eastAsia="仿宋"/>
          <w:color w:val="000000"/>
        </w:rPr>
      </w:pPr>
      <w:bookmarkStart w:id="76" w:name="_Toc17103578"/>
      <w:r>
        <w:rPr>
          <w:rStyle w:val="27"/>
          <w:rFonts w:hint="eastAsia" w:ascii="仿宋" w:hAnsi="仿宋" w:eastAsia="仿宋"/>
          <w:b w:val="0"/>
          <w:bCs w:val="0"/>
        </w:rPr>
        <w:t>八、</w:t>
      </w:r>
      <w:bookmarkEnd w:id="76"/>
      <w:r>
        <w:rPr>
          <w:rFonts w:hint="eastAsia" w:ascii="仿宋" w:hAnsi="仿宋" w:eastAsia="仿宋"/>
          <w:b w:val="0"/>
          <w:color w:val="000000"/>
        </w:rPr>
        <w:t>Z09 政府性基金预算财政拨款收入支出决算表(公开08表)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BiZWJhNmVhNTRlNDQ3ODc2OWIzNzVkZTNlYWJmMTYifQ=="/>
  </w:docVars>
  <w:rsids>
    <w:rsidRoot w:val="00F1361C"/>
    <w:rsid w:val="00017469"/>
    <w:rsid w:val="00020B67"/>
    <w:rsid w:val="000222C6"/>
    <w:rsid w:val="0002549F"/>
    <w:rsid w:val="0003385C"/>
    <w:rsid w:val="00042865"/>
    <w:rsid w:val="00046DB1"/>
    <w:rsid w:val="0006487A"/>
    <w:rsid w:val="00065F8F"/>
    <w:rsid w:val="0006727F"/>
    <w:rsid w:val="000700A4"/>
    <w:rsid w:val="000768F2"/>
    <w:rsid w:val="00083E87"/>
    <w:rsid w:val="0009184B"/>
    <w:rsid w:val="0009593C"/>
    <w:rsid w:val="000A1A45"/>
    <w:rsid w:val="000A5B84"/>
    <w:rsid w:val="000B047F"/>
    <w:rsid w:val="000B5923"/>
    <w:rsid w:val="000B5A48"/>
    <w:rsid w:val="000B6FF3"/>
    <w:rsid w:val="000C3467"/>
    <w:rsid w:val="000C3CA6"/>
    <w:rsid w:val="000D1267"/>
    <w:rsid w:val="000D1D50"/>
    <w:rsid w:val="000D5782"/>
    <w:rsid w:val="000E03AC"/>
    <w:rsid w:val="000E6613"/>
    <w:rsid w:val="000E7119"/>
    <w:rsid w:val="00106DD6"/>
    <w:rsid w:val="00114E9B"/>
    <w:rsid w:val="00122AE8"/>
    <w:rsid w:val="00131CF2"/>
    <w:rsid w:val="0014729F"/>
    <w:rsid w:val="00157BAB"/>
    <w:rsid w:val="001654D1"/>
    <w:rsid w:val="0018106D"/>
    <w:rsid w:val="00185CC3"/>
    <w:rsid w:val="001877A7"/>
    <w:rsid w:val="00191536"/>
    <w:rsid w:val="001932EF"/>
    <w:rsid w:val="00196687"/>
    <w:rsid w:val="001A7127"/>
    <w:rsid w:val="001B3591"/>
    <w:rsid w:val="001B51FE"/>
    <w:rsid w:val="001C0962"/>
    <w:rsid w:val="001D1B55"/>
    <w:rsid w:val="001D7531"/>
    <w:rsid w:val="001E737D"/>
    <w:rsid w:val="001F0336"/>
    <w:rsid w:val="001F0592"/>
    <w:rsid w:val="001F60DF"/>
    <w:rsid w:val="001F6FB5"/>
    <w:rsid w:val="001F7506"/>
    <w:rsid w:val="002006CD"/>
    <w:rsid w:val="00202B36"/>
    <w:rsid w:val="00204B7A"/>
    <w:rsid w:val="0021101A"/>
    <w:rsid w:val="002131B7"/>
    <w:rsid w:val="00220536"/>
    <w:rsid w:val="00235629"/>
    <w:rsid w:val="00260C38"/>
    <w:rsid w:val="002616C0"/>
    <w:rsid w:val="002662AA"/>
    <w:rsid w:val="00276200"/>
    <w:rsid w:val="00280496"/>
    <w:rsid w:val="002834C2"/>
    <w:rsid w:val="002846F7"/>
    <w:rsid w:val="00295495"/>
    <w:rsid w:val="002969B9"/>
    <w:rsid w:val="002B2613"/>
    <w:rsid w:val="002B7272"/>
    <w:rsid w:val="002C4E4C"/>
    <w:rsid w:val="002D30C6"/>
    <w:rsid w:val="002F1818"/>
    <w:rsid w:val="002F3CC8"/>
    <w:rsid w:val="002F567B"/>
    <w:rsid w:val="003216A9"/>
    <w:rsid w:val="00322706"/>
    <w:rsid w:val="00363EEF"/>
    <w:rsid w:val="0037013F"/>
    <w:rsid w:val="00380C92"/>
    <w:rsid w:val="003A484F"/>
    <w:rsid w:val="003B0BE0"/>
    <w:rsid w:val="003B0C1B"/>
    <w:rsid w:val="003B4DAA"/>
    <w:rsid w:val="003B688C"/>
    <w:rsid w:val="003C0291"/>
    <w:rsid w:val="003C29FB"/>
    <w:rsid w:val="003C39AE"/>
    <w:rsid w:val="003C7B60"/>
    <w:rsid w:val="003D1FB2"/>
    <w:rsid w:val="003D66DA"/>
    <w:rsid w:val="003E1310"/>
    <w:rsid w:val="003E6F55"/>
    <w:rsid w:val="00406254"/>
    <w:rsid w:val="004223DE"/>
    <w:rsid w:val="00434489"/>
    <w:rsid w:val="00437085"/>
    <w:rsid w:val="00440050"/>
    <w:rsid w:val="00443880"/>
    <w:rsid w:val="004464F4"/>
    <w:rsid w:val="00462275"/>
    <w:rsid w:val="00471401"/>
    <w:rsid w:val="00473F31"/>
    <w:rsid w:val="0048263A"/>
    <w:rsid w:val="00487AE3"/>
    <w:rsid w:val="00487E5D"/>
    <w:rsid w:val="004924F6"/>
    <w:rsid w:val="00494926"/>
    <w:rsid w:val="00496B3D"/>
    <w:rsid w:val="004A6589"/>
    <w:rsid w:val="004A711F"/>
    <w:rsid w:val="004B199D"/>
    <w:rsid w:val="004B4690"/>
    <w:rsid w:val="004D3731"/>
    <w:rsid w:val="004E0A2D"/>
    <w:rsid w:val="004E206B"/>
    <w:rsid w:val="004E2AC0"/>
    <w:rsid w:val="004E6DF7"/>
    <w:rsid w:val="004F0FBD"/>
    <w:rsid w:val="004F24D0"/>
    <w:rsid w:val="004F765E"/>
    <w:rsid w:val="0050381E"/>
    <w:rsid w:val="00505A47"/>
    <w:rsid w:val="00512FDA"/>
    <w:rsid w:val="00520DA0"/>
    <w:rsid w:val="00557F6C"/>
    <w:rsid w:val="005664BB"/>
    <w:rsid w:val="00572985"/>
    <w:rsid w:val="0057481D"/>
    <w:rsid w:val="0058486E"/>
    <w:rsid w:val="005A51A2"/>
    <w:rsid w:val="005D0CAF"/>
    <w:rsid w:val="005D1C8B"/>
    <w:rsid w:val="005D38BC"/>
    <w:rsid w:val="005D5CED"/>
    <w:rsid w:val="005F1A4C"/>
    <w:rsid w:val="00605688"/>
    <w:rsid w:val="006070AF"/>
    <w:rsid w:val="00607E6C"/>
    <w:rsid w:val="006101B1"/>
    <w:rsid w:val="006106F5"/>
    <w:rsid w:val="00614E44"/>
    <w:rsid w:val="00622830"/>
    <w:rsid w:val="00630AEF"/>
    <w:rsid w:val="006325F8"/>
    <w:rsid w:val="00634C9A"/>
    <w:rsid w:val="006440E4"/>
    <w:rsid w:val="0066343B"/>
    <w:rsid w:val="00664777"/>
    <w:rsid w:val="00672551"/>
    <w:rsid w:val="006748A4"/>
    <w:rsid w:val="006762EF"/>
    <w:rsid w:val="00683E73"/>
    <w:rsid w:val="006A3141"/>
    <w:rsid w:val="006A5E34"/>
    <w:rsid w:val="006B2422"/>
    <w:rsid w:val="006B2B9A"/>
    <w:rsid w:val="006C1937"/>
    <w:rsid w:val="006E67C5"/>
    <w:rsid w:val="006F020C"/>
    <w:rsid w:val="006F7439"/>
    <w:rsid w:val="007127B7"/>
    <w:rsid w:val="007416B6"/>
    <w:rsid w:val="00746F48"/>
    <w:rsid w:val="00747449"/>
    <w:rsid w:val="0075404D"/>
    <w:rsid w:val="00754E51"/>
    <w:rsid w:val="0075667D"/>
    <w:rsid w:val="0076182A"/>
    <w:rsid w:val="00767B7E"/>
    <w:rsid w:val="00775F09"/>
    <w:rsid w:val="007770C3"/>
    <w:rsid w:val="00784D24"/>
    <w:rsid w:val="00785FBA"/>
    <w:rsid w:val="00786E4A"/>
    <w:rsid w:val="007875EB"/>
    <w:rsid w:val="00791766"/>
    <w:rsid w:val="0079426B"/>
    <w:rsid w:val="007A6DF6"/>
    <w:rsid w:val="007B3C18"/>
    <w:rsid w:val="007D312A"/>
    <w:rsid w:val="007D3F19"/>
    <w:rsid w:val="007E23B0"/>
    <w:rsid w:val="007E6A10"/>
    <w:rsid w:val="007F1991"/>
    <w:rsid w:val="007F2C2F"/>
    <w:rsid w:val="007F5136"/>
    <w:rsid w:val="007F55FC"/>
    <w:rsid w:val="007F5665"/>
    <w:rsid w:val="00800112"/>
    <w:rsid w:val="008076A0"/>
    <w:rsid w:val="008253BB"/>
    <w:rsid w:val="0083706E"/>
    <w:rsid w:val="008423A5"/>
    <w:rsid w:val="00850625"/>
    <w:rsid w:val="00853718"/>
    <w:rsid w:val="00855221"/>
    <w:rsid w:val="00860645"/>
    <w:rsid w:val="00861DC9"/>
    <w:rsid w:val="00864F87"/>
    <w:rsid w:val="00871F71"/>
    <w:rsid w:val="00883490"/>
    <w:rsid w:val="00885AF4"/>
    <w:rsid w:val="00890211"/>
    <w:rsid w:val="008939CD"/>
    <w:rsid w:val="008A44D3"/>
    <w:rsid w:val="008A4FB4"/>
    <w:rsid w:val="008B768C"/>
    <w:rsid w:val="008C4DB1"/>
    <w:rsid w:val="008C4EAF"/>
    <w:rsid w:val="008C5176"/>
    <w:rsid w:val="008C6F29"/>
    <w:rsid w:val="008C7FD0"/>
    <w:rsid w:val="008D3107"/>
    <w:rsid w:val="008E1DE7"/>
    <w:rsid w:val="008E31C6"/>
    <w:rsid w:val="008E707C"/>
    <w:rsid w:val="008F1197"/>
    <w:rsid w:val="00900B08"/>
    <w:rsid w:val="009012D9"/>
    <w:rsid w:val="00902155"/>
    <w:rsid w:val="00902614"/>
    <w:rsid w:val="00902FA3"/>
    <w:rsid w:val="00923564"/>
    <w:rsid w:val="0092392E"/>
    <w:rsid w:val="009315F9"/>
    <w:rsid w:val="00946945"/>
    <w:rsid w:val="00951248"/>
    <w:rsid w:val="0095152F"/>
    <w:rsid w:val="00954C49"/>
    <w:rsid w:val="00964B9D"/>
    <w:rsid w:val="0097016E"/>
    <w:rsid w:val="0097099F"/>
    <w:rsid w:val="00971997"/>
    <w:rsid w:val="00971FFC"/>
    <w:rsid w:val="0098660A"/>
    <w:rsid w:val="009931C3"/>
    <w:rsid w:val="00993288"/>
    <w:rsid w:val="009B2C43"/>
    <w:rsid w:val="009B4EAE"/>
    <w:rsid w:val="009B7573"/>
    <w:rsid w:val="009C22F4"/>
    <w:rsid w:val="009C2E98"/>
    <w:rsid w:val="009C5699"/>
    <w:rsid w:val="009D3447"/>
    <w:rsid w:val="009D4711"/>
    <w:rsid w:val="009F1185"/>
    <w:rsid w:val="009F18CD"/>
    <w:rsid w:val="009F1F54"/>
    <w:rsid w:val="009F2A13"/>
    <w:rsid w:val="00A04D09"/>
    <w:rsid w:val="00A04EB0"/>
    <w:rsid w:val="00A13CC1"/>
    <w:rsid w:val="00A16847"/>
    <w:rsid w:val="00A237D8"/>
    <w:rsid w:val="00A268C4"/>
    <w:rsid w:val="00A307CD"/>
    <w:rsid w:val="00A40A00"/>
    <w:rsid w:val="00A4142F"/>
    <w:rsid w:val="00A56DF2"/>
    <w:rsid w:val="00A67AB5"/>
    <w:rsid w:val="00A91760"/>
    <w:rsid w:val="00A93B00"/>
    <w:rsid w:val="00A93C21"/>
    <w:rsid w:val="00A964E7"/>
    <w:rsid w:val="00AC3C6A"/>
    <w:rsid w:val="00AC3ED7"/>
    <w:rsid w:val="00AC4F48"/>
    <w:rsid w:val="00AD5620"/>
    <w:rsid w:val="00AD7C1B"/>
    <w:rsid w:val="00AE16BA"/>
    <w:rsid w:val="00AE1EBE"/>
    <w:rsid w:val="00AF3DA8"/>
    <w:rsid w:val="00B00200"/>
    <w:rsid w:val="00B03C9D"/>
    <w:rsid w:val="00B060AE"/>
    <w:rsid w:val="00B10517"/>
    <w:rsid w:val="00B14E76"/>
    <w:rsid w:val="00B161B8"/>
    <w:rsid w:val="00B2048C"/>
    <w:rsid w:val="00B310B9"/>
    <w:rsid w:val="00B35F3F"/>
    <w:rsid w:val="00B36CBB"/>
    <w:rsid w:val="00B425E0"/>
    <w:rsid w:val="00B435A9"/>
    <w:rsid w:val="00B440AA"/>
    <w:rsid w:val="00B44705"/>
    <w:rsid w:val="00B44B70"/>
    <w:rsid w:val="00B53C56"/>
    <w:rsid w:val="00B6046E"/>
    <w:rsid w:val="00B77EA6"/>
    <w:rsid w:val="00B81598"/>
    <w:rsid w:val="00B841F1"/>
    <w:rsid w:val="00B944D6"/>
    <w:rsid w:val="00BB4DF0"/>
    <w:rsid w:val="00BC289F"/>
    <w:rsid w:val="00BC5361"/>
    <w:rsid w:val="00BC5460"/>
    <w:rsid w:val="00BC6B50"/>
    <w:rsid w:val="00BD0E25"/>
    <w:rsid w:val="00BF5BD6"/>
    <w:rsid w:val="00C03E31"/>
    <w:rsid w:val="00C1087C"/>
    <w:rsid w:val="00C33E72"/>
    <w:rsid w:val="00C354B2"/>
    <w:rsid w:val="00C35554"/>
    <w:rsid w:val="00C35E0B"/>
    <w:rsid w:val="00C42709"/>
    <w:rsid w:val="00C533CC"/>
    <w:rsid w:val="00C5751C"/>
    <w:rsid w:val="00C60A87"/>
    <w:rsid w:val="00C61BFC"/>
    <w:rsid w:val="00C62B85"/>
    <w:rsid w:val="00C65438"/>
    <w:rsid w:val="00C91CBB"/>
    <w:rsid w:val="00C93F00"/>
    <w:rsid w:val="00CB5D67"/>
    <w:rsid w:val="00CB743B"/>
    <w:rsid w:val="00CC09B6"/>
    <w:rsid w:val="00CC666F"/>
    <w:rsid w:val="00CD1E3F"/>
    <w:rsid w:val="00CD36A9"/>
    <w:rsid w:val="00CD525D"/>
    <w:rsid w:val="00CE16D3"/>
    <w:rsid w:val="00CE44F6"/>
    <w:rsid w:val="00CE49DA"/>
    <w:rsid w:val="00CE7B61"/>
    <w:rsid w:val="00D00095"/>
    <w:rsid w:val="00D20620"/>
    <w:rsid w:val="00D26091"/>
    <w:rsid w:val="00D34E7C"/>
    <w:rsid w:val="00D35489"/>
    <w:rsid w:val="00D51276"/>
    <w:rsid w:val="00D66E75"/>
    <w:rsid w:val="00D7035F"/>
    <w:rsid w:val="00D75C57"/>
    <w:rsid w:val="00D75E2C"/>
    <w:rsid w:val="00D95477"/>
    <w:rsid w:val="00DA65AC"/>
    <w:rsid w:val="00DB1913"/>
    <w:rsid w:val="00DB283C"/>
    <w:rsid w:val="00DC410D"/>
    <w:rsid w:val="00DC68CA"/>
    <w:rsid w:val="00DC7CBA"/>
    <w:rsid w:val="00DD73B7"/>
    <w:rsid w:val="00DD7BF6"/>
    <w:rsid w:val="00DD7E0A"/>
    <w:rsid w:val="00DF28BC"/>
    <w:rsid w:val="00DF34B9"/>
    <w:rsid w:val="00E01053"/>
    <w:rsid w:val="00E07ACF"/>
    <w:rsid w:val="00E12EAD"/>
    <w:rsid w:val="00E14CF3"/>
    <w:rsid w:val="00E331A1"/>
    <w:rsid w:val="00E33202"/>
    <w:rsid w:val="00E336A9"/>
    <w:rsid w:val="00E50624"/>
    <w:rsid w:val="00E54D4E"/>
    <w:rsid w:val="00E55CB3"/>
    <w:rsid w:val="00E568DF"/>
    <w:rsid w:val="00E57BF6"/>
    <w:rsid w:val="00E64269"/>
    <w:rsid w:val="00E71726"/>
    <w:rsid w:val="00E82267"/>
    <w:rsid w:val="00E9477D"/>
    <w:rsid w:val="00EA010F"/>
    <w:rsid w:val="00EB1BDB"/>
    <w:rsid w:val="00EB4BC9"/>
    <w:rsid w:val="00ED1B63"/>
    <w:rsid w:val="00ED3C1F"/>
    <w:rsid w:val="00ED4085"/>
    <w:rsid w:val="00ED420E"/>
    <w:rsid w:val="00ED51FB"/>
    <w:rsid w:val="00EE2F57"/>
    <w:rsid w:val="00EF4C34"/>
    <w:rsid w:val="00EF77C6"/>
    <w:rsid w:val="00F05438"/>
    <w:rsid w:val="00F1361C"/>
    <w:rsid w:val="00F160C7"/>
    <w:rsid w:val="00F36D8F"/>
    <w:rsid w:val="00F417B1"/>
    <w:rsid w:val="00F4258B"/>
    <w:rsid w:val="00F55857"/>
    <w:rsid w:val="00F602DF"/>
    <w:rsid w:val="00F6168A"/>
    <w:rsid w:val="00F632E2"/>
    <w:rsid w:val="00F71DC3"/>
    <w:rsid w:val="00F81FD9"/>
    <w:rsid w:val="00F841AA"/>
    <w:rsid w:val="00F85CEA"/>
    <w:rsid w:val="00F87E1E"/>
    <w:rsid w:val="00FA06BB"/>
    <w:rsid w:val="00FA23E8"/>
    <w:rsid w:val="00FB1B49"/>
    <w:rsid w:val="00FB5CBD"/>
    <w:rsid w:val="00FD3CC1"/>
    <w:rsid w:val="00FF1E02"/>
    <w:rsid w:val="00FF30B4"/>
    <w:rsid w:val="10C055FF"/>
    <w:rsid w:val="16BB723D"/>
    <w:rsid w:val="240371BF"/>
    <w:rsid w:val="29FD04D3"/>
    <w:rsid w:val="319F7F4E"/>
    <w:rsid w:val="39E07E23"/>
    <w:rsid w:val="50383DF5"/>
    <w:rsid w:val="698028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9"/>
    <w:rPr>
      <w:rFonts w:asciiTheme="majorHAnsi" w:hAnsiTheme="majorHAnsi" w:eastAsiaTheme="majorEastAsia" w:cstheme="majorBidi"/>
      <w:b/>
      <w:bCs/>
      <w:kern w:val="2"/>
      <w:sz w:val="32"/>
      <w:szCs w:val="32"/>
    </w:rPr>
  </w:style>
  <w:style w:type="paragraph" w:customStyle="1" w:styleId="2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收、支决算总计变动情况图（单位：万元）</a:t>
            </a:r>
            <a:endParaRPr lang="zh-CN" altLang="en-US"/>
          </a:p>
        </c:rich>
      </c:tx>
      <c:layout>
        <c:manualLayout>
          <c:xMode val="edge"/>
          <c:yMode val="edge"/>
          <c:x val="0.159053601324154"/>
          <c:y val="0.0288957688338493"/>
        </c:manualLayout>
      </c:layout>
      <c:overlay val="0"/>
    </c:title>
    <c:autoTitleDeleted val="0"/>
    <c:plotArea>
      <c:layout/>
      <c:barChart>
        <c:barDir val="col"/>
        <c:grouping val="clustered"/>
        <c:varyColors val="0"/>
        <c:ser>
          <c:idx val="0"/>
          <c:order val="0"/>
          <c:tx>
            <c:strRef>
              <c:f>Sheet1!$B$1</c:f>
              <c:strCache>
                <c:ptCount val="1"/>
                <c:pt idx="0">
                  <c:v>2018</c:v>
                </c:pt>
              </c:strCache>
            </c:strRef>
          </c:tx>
          <c:invertIfNegative val="0"/>
          <c:dLbls>
            <c:delete val="1"/>
          </c:dLbls>
          <c:cat>
            <c:strRef>
              <c:f>Sheet1!$A$2:$A$5</c:f>
              <c:strCache>
                <c:ptCount val="2"/>
                <c:pt idx="0">
                  <c:v>总收入</c:v>
                </c:pt>
                <c:pt idx="1">
                  <c:v>总支出</c:v>
                </c:pt>
              </c:strCache>
            </c:strRef>
          </c:cat>
          <c:val>
            <c:numRef>
              <c:f>Sheet1!$B$2:$B$5</c:f>
              <c:numCache>
                <c:formatCode>General</c:formatCode>
                <c:ptCount val="4"/>
                <c:pt idx="0">
                  <c:v>1031.01</c:v>
                </c:pt>
                <c:pt idx="1">
                  <c:v>886</c:v>
                </c:pt>
              </c:numCache>
            </c:numRef>
          </c:val>
        </c:ser>
        <c:ser>
          <c:idx val="1"/>
          <c:order val="1"/>
          <c:tx>
            <c:strRef>
              <c:f>Sheet1!$C$1</c:f>
              <c:strCache>
                <c:ptCount val="1"/>
                <c:pt idx="0">
                  <c:v>2019</c:v>
                </c:pt>
              </c:strCache>
            </c:strRef>
          </c:tx>
          <c:invertIfNegative val="0"/>
          <c:dLbls>
            <c:delete val="1"/>
          </c:dLbls>
          <c:cat>
            <c:strRef>
              <c:f>Sheet1!$A$2:$A$5</c:f>
              <c:strCache>
                <c:ptCount val="2"/>
                <c:pt idx="0">
                  <c:v>总收入</c:v>
                </c:pt>
                <c:pt idx="1">
                  <c:v>总支出</c:v>
                </c:pt>
              </c:strCache>
            </c:strRef>
          </c:cat>
          <c:val>
            <c:numRef>
              <c:f>Sheet1!$C$2:$C$5</c:f>
              <c:numCache>
                <c:formatCode>General</c:formatCode>
                <c:ptCount val="4"/>
                <c:pt idx="0">
                  <c:v>957</c:v>
                </c:pt>
                <c:pt idx="1">
                  <c:v>927.76</c:v>
                </c:pt>
              </c:numCache>
            </c:numRef>
          </c:val>
        </c:ser>
        <c:dLbls>
          <c:showLegendKey val="0"/>
          <c:showVal val="0"/>
          <c:showCatName val="0"/>
          <c:showSerName val="0"/>
          <c:showPercent val="0"/>
          <c:showBubbleSize val="0"/>
        </c:dLbls>
        <c:gapWidth val="150"/>
        <c:axId val="384095616"/>
        <c:axId val="384096176"/>
      </c:barChart>
      <c:catAx>
        <c:axId val="3840956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84096176"/>
        <c:crosses val="autoZero"/>
        <c:auto val="1"/>
        <c:lblAlgn val="ctr"/>
        <c:lblOffset val="100"/>
        <c:noMultiLvlLbl val="0"/>
      </c:catAx>
      <c:valAx>
        <c:axId val="38409617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840956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explosion val="0"/>
          <c:dPt>
            <c:idx val="0"/>
            <c:bubble3D val="0"/>
          </c:dPt>
          <c:dPt>
            <c:idx val="1"/>
            <c:bubble3D val="0"/>
          </c:dPt>
          <c:dPt>
            <c:idx val="2"/>
            <c:bubble3D val="0"/>
          </c:dPt>
          <c:dPt>
            <c:idx val="3"/>
            <c:bubble3D val="0"/>
          </c:dPt>
          <c:dPt>
            <c:idx val="4"/>
            <c:bubble3D val="0"/>
          </c:dPt>
          <c:dLbls>
            <c:dLbl>
              <c:idx val="1"/>
              <c:layout>
                <c:manualLayout>
                  <c:x val="-0.0824568521759245"/>
                  <c:y val="0.074862793853554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66680760137345"/>
                  <c:y val="-0.052067640151792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78424286778745"/>
                  <c:y val="0.079326198776236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267269083538889"/>
                  <c:y val="-0.010457082957509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一般公共预算财政拨款收入</c:v>
                </c:pt>
                <c:pt idx="1">
                  <c:v>上年财政应返还额度</c:v>
                </c:pt>
                <c:pt idx="2">
                  <c:v>政府性基金预算财政拨款收入</c:v>
                </c:pt>
                <c:pt idx="3">
                  <c:v>国有资本经营预算拨款收入</c:v>
                </c:pt>
                <c:pt idx="4">
                  <c:v>事业收入</c:v>
                </c:pt>
              </c:strCache>
            </c:strRef>
          </c:cat>
          <c:val>
            <c:numRef>
              <c:f>Sheet1!$B$2:$B$6</c:f>
              <c:numCache>
                <c:formatCode>General</c:formatCode>
                <c:ptCount val="5"/>
                <c:pt idx="0">
                  <c:v>957</c:v>
                </c:pt>
                <c:pt idx="1">
                  <c:v>135</c:v>
                </c:pt>
                <c:pt idx="2">
                  <c:v>0</c:v>
                </c:pt>
                <c:pt idx="3">
                  <c:v>0</c:v>
                </c:pt>
                <c:pt idx="4">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支出决算结构图（单位：万元）</c:v>
                </c:pt>
              </c:strCache>
            </c:strRef>
          </c:tx>
          <c:explosion val="0"/>
          <c:dPt>
            <c:idx val="0"/>
            <c:bubble3D val="0"/>
          </c:dPt>
          <c:dPt>
            <c:idx val="1"/>
            <c:bubble3D val="0"/>
          </c:dPt>
          <c:dPt>
            <c:idx val="2"/>
            <c:bubble3D val="0"/>
          </c:dPt>
          <c:dPt>
            <c:idx val="3"/>
            <c:bubble3D val="0"/>
          </c:dPt>
          <c:dPt>
            <c:idx val="4"/>
            <c:bubble3D val="0"/>
          </c:dPt>
          <c:dLbls>
            <c:dLbl>
              <c:idx val="2"/>
              <c:layout>
                <c:manualLayout>
                  <c:x val="-0.302363341985665"/>
                  <c:y val="0.056889388877229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87006382312484"/>
                  <c:y val="0.13449204762171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87340334410546"/>
                  <c:y val="0.25764082703169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基本支出</c:v>
                </c:pt>
                <c:pt idx="1">
                  <c:v>项目支出</c:v>
                </c:pt>
                <c:pt idx="2">
                  <c:v>上缴上级</c:v>
                </c:pt>
                <c:pt idx="3">
                  <c:v>经营支出</c:v>
                </c:pt>
                <c:pt idx="4">
                  <c:v>对附属单位补助</c:v>
                </c:pt>
              </c:strCache>
            </c:strRef>
          </c:cat>
          <c:val>
            <c:numRef>
              <c:f>Sheet1!$B$2:$B$6</c:f>
              <c:numCache>
                <c:formatCode>General</c:formatCode>
                <c:ptCount val="5"/>
                <c:pt idx="0">
                  <c:v>660</c:v>
                </c:pt>
                <c:pt idx="1">
                  <c:v>157</c:v>
                </c:pt>
                <c:pt idx="2">
                  <c:v>0</c:v>
                </c:pt>
                <c:pt idx="3">
                  <c:v>0</c:v>
                </c:pt>
                <c:pt idx="4">
                  <c:v>0</c:v>
                </c:pt>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财政拨款总收入、总支出情况</a:t>
            </a:r>
            <a:r>
              <a:rPr lang="zh-CN" altLang="en-US" sz="1200"/>
              <a:t>（单位：万元）</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2018</c:v>
                </c:pt>
              </c:strCache>
            </c:strRef>
          </c:tx>
          <c:invertIfNegative val="0"/>
          <c:dLbls>
            <c:delete val="1"/>
          </c:dLbls>
          <c:cat>
            <c:strRef>
              <c:f>Sheet1!$A$2:$A$5</c:f>
              <c:strCache>
                <c:ptCount val="2"/>
                <c:pt idx="0">
                  <c:v>总收入</c:v>
                </c:pt>
                <c:pt idx="1">
                  <c:v>总支出</c:v>
                </c:pt>
              </c:strCache>
            </c:strRef>
          </c:cat>
          <c:val>
            <c:numRef>
              <c:f>Sheet1!$B$2:$B$5</c:f>
              <c:numCache>
                <c:formatCode>General</c:formatCode>
                <c:ptCount val="4"/>
                <c:pt idx="0">
                  <c:v>1031.01</c:v>
                </c:pt>
                <c:pt idx="1">
                  <c:v>927.76</c:v>
                </c:pt>
              </c:numCache>
            </c:numRef>
          </c:val>
        </c:ser>
        <c:ser>
          <c:idx val="1"/>
          <c:order val="1"/>
          <c:tx>
            <c:strRef>
              <c:f>Sheet1!$C$1</c:f>
              <c:strCache>
                <c:ptCount val="1"/>
                <c:pt idx="0">
                  <c:v>2019</c:v>
                </c:pt>
              </c:strCache>
            </c:strRef>
          </c:tx>
          <c:invertIfNegative val="0"/>
          <c:dLbls>
            <c:delete val="1"/>
          </c:dLbls>
          <c:cat>
            <c:strRef>
              <c:f>Sheet1!$A$2:$A$5</c:f>
              <c:strCache>
                <c:ptCount val="2"/>
                <c:pt idx="0">
                  <c:v>总收入</c:v>
                </c:pt>
                <c:pt idx="1">
                  <c:v>总支出</c:v>
                </c:pt>
              </c:strCache>
            </c:strRef>
          </c:cat>
          <c:val>
            <c:numRef>
              <c:f>Sheet1!$C$2:$C$5</c:f>
              <c:numCache>
                <c:formatCode>General</c:formatCode>
                <c:ptCount val="4"/>
                <c:pt idx="0">
                  <c:v>1092</c:v>
                </c:pt>
                <c:pt idx="1">
                  <c:v>817</c:v>
                </c:pt>
              </c:numCache>
            </c:numRef>
          </c:val>
        </c:ser>
        <c:dLbls>
          <c:showLegendKey val="0"/>
          <c:showVal val="0"/>
          <c:showCatName val="0"/>
          <c:showSerName val="0"/>
          <c:showPercent val="0"/>
          <c:showBubbleSize val="0"/>
        </c:dLbls>
        <c:gapWidth val="150"/>
        <c:axId val="451554976"/>
        <c:axId val="451552176"/>
      </c:barChart>
      <c:catAx>
        <c:axId val="45155497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552176"/>
        <c:crosses val="autoZero"/>
        <c:auto val="1"/>
        <c:lblAlgn val="ctr"/>
        <c:lblOffset val="100"/>
        <c:noMultiLvlLbl val="0"/>
      </c:catAx>
      <c:valAx>
        <c:axId val="4515521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55497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invertIfNegative val="0"/>
          <c:dLbls>
            <c:delete val="1"/>
          </c:dLbls>
          <c:cat>
            <c:strRef>
              <c:f>Sheet1!$A$2:$A$3</c:f>
              <c:strCache>
                <c:ptCount val="2"/>
                <c:pt idx="0">
                  <c:v>总收入</c:v>
                </c:pt>
                <c:pt idx="1">
                  <c:v>总支出</c:v>
                </c:pt>
              </c:strCache>
            </c:strRef>
          </c:cat>
          <c:val>
            <c:numRef>
              <c:f>Sheet1!$B$2:$B$3</c:f>
              <c:numCache>
                <c:formatCode>General</c:formatCode>
                <c:ptCount val="2"/>
                <c:pt idx="0">
                  <c:v>918</c:v>
                </c:pt>
                <c:pt idx="1">
                  <c:v>1031.01</c:v>
                </c:pt>
              </c:numCache>
            </c:numRef>
          </c:val>
        </c:ser>
        <c:ser>
          <c:idx val="1"/>
          <c:order val="1"/>
          <c:tx>
            <c:strRef>
              <c:f>Sheet1!$C$1</c:f>
              <c:strCache>
                <c:ptCount val="1"/>
                <c:pt idx="0">
                  <c:v>2019</c:v>
                </c:pt>
              </c:strCache>
            </c:strRef>
          </c:tx>
          <c:invertIfNegative val="0"/>
          <c:dLbls>
            <c:delete val="1"/>
          </c:dLbls>
          <c:cat>
            <c:strRef>
              <c:f>Sheet1!$A$2:$A$3</c:f>
              <c:strCache>
                <c:ptCount val="2"/>
                <c:pt idx="0">
                  <c:v>总收入</c:v>
                </c:pt>
                <c:pt idx="1">
                  <c:v>总支出</c:v>
                </c:pt>
              </c:strCache>
            </c:strRef>
          </c:cat>
          <c:val>
            <c:numRef>
              <c:f>Sheet1!$C$2:$C$3</c:f>
              <c:numCache>
                <c:formatCode>General</c:formatCode>
                <c:ptCount val="2"/>
                <c:pt idx="0">
                  <c:v>886</c:v>
                </c:pt>
                <c:pt idx="1">
                  <c:v>927.76</c:v>
                </c:pt>
              </c:numCache>
            </c:numRef>
          </c:val>
        </c:ser>
        <c:dLbls>
          <c:showLegendKey val="0"/>
          <c:showVal val="0"/>
          <c:showCatName val="0"/>
          <c:showSerName val="0"/>
          <c:showPercent val="0"/>
          <c:showBubbleSize val="0"/>
        </c:dLbls>
        <c:gapWidth val="150"/>
        <c:axId val="451561696"/>
        <c:axId val="450228224"/>
      </c:barChart>
      <c:catAx>
        <c:axId val="4515616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0228224"/>
        <c:crosses val="autoZero"/>
        <c:auto val="1"/>
        <c:lblAlgn val="ctr"/>
        <c:lblOffset val="100"/>
        <c:noMultiLvlLbl val="0"/>
      </c:catAx>
      <c:valAx>
        <c:axId val="4502282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5616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一般公共预算财政拨款（单位：万元）</c:v>
                </c:pt>
              </c:strCache>
            </c:strRef>
          </c:tx>
          <c:invertIfNegative val="0"/>
          <c:dLbls>
            <c:delete val="1"/>
          </c:dLbls>
          <c:cat>
            <c:numRef>
              <c:f>Sheet1!$A$2:$A$3</c:f>
              <c:numCache>
                <c:formatCode>General</c:formatCode>
                <c:ptCount val="2"/>
                <c:pt idx="0">
                  <c:v>2018</c:v>
                </c:pt>
                <c:pt idx="1">
                  <c:v>2019</c:v>
                </c:pt>
              </c:numCache>
            </c:numRef>
          </c:cat>
          <c:val>
            <c:numRef>
              <c:f>Sheet1!$B$2:$B$3</c:f>
              <c:numCache>
                <c:formatCode>General</c:formatCode>
                <c:ptCount val="2"/>
                <c:pt idx="0">
                  <c:v>918</c:v>
                </c:pt>
                <c:pt idx="1">
                  <c:v>817</c:v>
                </c:pt>
              </c:numCache>
            </c:numRef>
          </c:val>
        </c:ser>
        <c:dLbls>
          <c:showLegendKey val="0"/>
          <c:showVal val="0"/>
          <c:showCatName val="0"/>
          <c:showSerName val="0"/>
          <c:showPercent val="0"/>
          <c:showBubbleSize val="0"/>
        </c:dLbls>
        <c:gapWidth val="95"/>
        <c:overlap val="100"/>
        <c:axId val="450224864"/>
        <c:axId val="450223184"/>
      </c:barChart>
      <c:catAx>
        <c:axId val="45022486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0223184"/>
        <c:crosses val="autoZero"/>
        <c:auto val="1"/>
        <c:lblAlgn val="ctr"/>
        <c:lblOffset val="100"/>
        <c:noMultiLvlLbl val="0"/>
      </c:catAx>
      <c:valAx>
        <c:axId val="45022318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0224864"/>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一般公共预算财政拨款支出决算结构（单位：万元）</a:t>
            </a:r>
            <a:endParaRPr lang="zh-CN" altLang="en-US" sz="1600"/>
          </a:p>
        </c:rich>
      </c:tx>
      <c:layout/>
      <c:overlay val="0"/>
    </c:title>
    <c:autoTitleDeleted val="0"/>
    <c:plotArea>
      <c:layout/>
      <c:pieChart>
        <c:varyColors val="1"/>
        <c:ser>
          <c:idx val="0"/>
          <c:order val="0"/>
          <c:tx>
            <c:strRef>
              <c:f>Sheet1!$B$1</c:f>
              <c:strCache>
                <c:ptCount val="1"/>
                <c:pt idx="0">
                  <c:v>一般公共预算财政拨款支出决算结构（单位：万元）</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247648932743807"/>
                  <c:y val="0.03658364381749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Sheet1!$A$2:$A$9</c:f>
              <c:strCache>
                <c:ptCount val="8"/>
                <c:pt idx="0">
                  <c:v>一般公共服务（类）</c:v>
                </c:pt>
                <c:pt idx="1">
                  <c:v>教育支出（类）</c:v>
                </c:pt>
                <c:pt idx="2">
                  <c:v>科学技术（类）</c:v>
                </c:pt>
                <c:pt idx="3">
                  <c:v>社会保障和就业（类）</c:v>
                </c:pt>
                <c:pt idx="4">
                  <c:v>医疗卫生支出</c:v>
                </c:pt>
                <c:pt idx="5">
                  <c:v>城乡社区支出</c:v>
                </c:pt>
                <c:pt idx="6">
                  <c:v>住房保障支出</c:v>
                </c:pt>
                <c:pt idx="7">
                  <c:v>农林水支出</c:v>
                </c:pt>
              </c:strCache>
            </c:strRef>
          </c:cat>
          <c:val>
            <c:numRef>
              <c:f>Sheet1!$B$2:$B$9</c:f>
              <c:numCache>
                <c:formatCode>General</c:formatCode>
                <c:ptCount val="8"/>
                <c:pt idx="0">
                  <c:v>0</c:v>
                </c:pt>
                <c:pt idx="1">
                  <c:v>0</c:v>
                </c:pt>
                <c:pt idx="2">
                  <c:v>0</c:v>
                </c:pt>
                <c:pt idx="3">
                  <c:v>64</c:v>
                </c:pt>
                <c:pt idx="4">
                  <c:v>25</c:v>
                </c:pt>
                <c:pt idx="5">
                  <c:v>450</c:v>
                </c:pt>
                <c:pt idx="6">
                  <c:v>26</c:v>
                </c:pt>
                <c:pt idx="7">
                  <c:v>252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2311581988924"/>
          <c:y val="0"/>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“三公”经费财政拨款支出结构（单位：万元）</c:v>
                </c:pt>
              </c:strCache>
            </c:strRef>
          </c:tx>
          <c:explosion val="0"/>
          <c:dPt>
            <c:idx val="0"/>
            <c:bubble3D val="0"/>
          </c:dPt>
          <c:dPt>
            <c:idx val="1"/>
            <c:bubble3D val="0"/>
          </c:dPt>
          <c:dPt>
            <c:idx val="2"/>
            <c:bubble3D val="0"/>
          </c:dPt>
          <c:dLbls>
            <c:dLbl>
              <c:idx val="0"/>
              <c:layout>
                <c:manualLayout>
                  <c:x val="-0.362750767398959"/>
                  <c:y val="0.02010254910086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98590526533329"/>
                  <c:y val="0.034550108481021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因公出国（境）支出决算</c:v>
                </c:pt>
                <c:pt idx="1">
                  <c:v>公务用车购置及运行维护费支出决算</c:v>
                </c:pt>
                <c:pt idx="2">
                  <c:v>公务接待费支出决算</c:v>
                </c:pt>
              </c:strCache>
            </c:strRef>
          </c:cat>
          <c:val>
            <c:numRef>
              <c:f>Sheet1!$B$2:$B$4</c:f>
              <c:numCache>
                <c:formatCode>General</c:formatCode>
                <c:ptCount val="3"/>
                <c:pt idx="0">
                  <c:v>0</c:v>
                </c:pt>
                <c:pt idx="1">
                  <c:v>3</c:v>
                </c:pt>
                <c:pt idx="2">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B73F-4039-4759-9CC1-B4DFA6F557FF}">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8033</Words>
  <Characters>8722</Characters>
  <Lines>73</Lines>
  <Paragraphs>20</Paragraphs>
  <TotalTime>120</TotalTime>
  <ScaleCrop>false</ScaleCrop>
  <LinksUpToDate>false</LinksUpToDate>
  <CharactersWithSpaces>8791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2020-09-03T06:36:00Z</dcterms:created>
  <dc:creator>张彬茜</dc:creator>
  <cp:lastModifiedBy>pc</cp:lastModifiedBy>
  <cp:lastPrinted>2019-08-30T08:01:00Z</cp:lastPrinted>
  <dcterms:modified xsi:type="dcterms:W3CDTF">2022-10-18T00:53:26Z</dcterms:modified>
  <dc:title>四川省***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43E3DD56559047A1BD3F6B2206EF619D</vt:lpwstr>
  </property>
</Properties>
</file>