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bookmarkStart w:id="0" w:name="_Toc15377193"/>
      <w:bookmarkStart w:id="1" w:name="_Toc15378441"/>
      <w:bookmarkStart w:id="2" w:name="_Toc15377425"/>
      <w:bookmarkStart w:id="3" w:name="_Toc15396475"/>
      <w:bookmarkStart w:id="4" w:name="_Toc15396597"/>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bookmarkStart w:id="5" w:name="_Toc15396598"/>
      <w:bookmarkStart w:id="6" w:name="_Toc15396476"/>
      <w:bookmarkStart w:id="7" w:name="_Toc15377426"/>
      <w:bookmarkStart w:id="8" w:name="_Toc15377194"/>
      <w:bookmarkStart w:id="9" w:name="_Toc15378442"/>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资</w:t>
      </w:r>
      <w:bookmarkEnd w:id="5"/>
      <w:bookmarkEnd w:id="6"/>
      <w:bookmarkEnd w:id="7"/>
      <w:bookmarkEnd w:id="8"/>
      <w:bookmarkEnd w:id="9"/>
      <w:r>
        <w:rPr>
          <w:rFonts w:hint="eastAsia" w:ascii="方正小标宋简体" w:hAnsi="方正小标宋简体" w:eastAsia="方正小标宋简体" w:cs="方正小标宋简体"/>
          <w:sz w:val="72"/>
          <w:szCs w:val="72"/>
        </w:rPr>
        <w:t>阳市</w:t>
      </w:r>
      <w:r>
        <w:rPr>
          <w:rFonts w:hint="eastAsia" w:ascii="方正小标宋简体" w:hAnsi="方正小标宋简体" w:eastAsia="方正小标宋简体" w:cs="方正小标宋简体"/>
          <w:sz w:val="72"/>
          <w:szCs w:val="72"/>
          <w:lang w:eastAsia="zh-CN"/>
        </w:rPr>
        <w:t>雁江区伍隍镇</w:t>
      </w:r>
      <w:r>
        <w:rPr>
          <w:rFonts w:hint="eastAsia" w:ascii="方正小标宋简体" w:hAnsi="方正小标宋简体" w:eastAsia="方正小标宋简体" w:cs="方正小标宋简体"/>
          <w:sz w:val="72"/>
          <w:szCs w:val="72"/>
          <w:lang w:val="en-US" w:eastAsia="zh-CN"/>
        </w:rPr>
        <w:t>部门</w:t>
      </w:r>
      <w:r>
        <w:rPr>
          <w:rFonts w:hint="eastAsia" w:ascii="方正小标宋简体" w:hAnsi="方正小标宋简体" w:eastAsia="方正小标宋简体" w:cs="方正小标宋简体"/>
          <w:sz w:val="72"/>
          <w:szCs w:val="72"/>
        </w:rPr>
        <w:t>决算</w:t>
      </w:r>
    </w:p>
    <w:p>
      <w:pPr>
        <w:widowControl/>
        <w:jc w:val="center"/>
        <w:rPr>
          <w:rFonts w:eastAsia="黑体"/>
          <w:color w:val="000000"/>
          <w:sz w:val="48"/>
          <w:szCs w:val="48"/>
        </w:rPr>
      </w:pPr>
    </w:p>
    <w:p>
      <w:pPr>
        <w:widowControl/>
        <w:jc w:val="center"/>
        <w:rPr>
          <w:rFonts w:eastAsia="黑体"/>
          <w:color w:val="000000"/>
          <w:sz w:val="48"/>
          <w:szCs w:val="48"/>
        </w:rPr>
      </w:pPr>
    </w:p>
    <w:p>
      <w:pPr>
        <w:widowControl/>
        <w:jc w:val="center"/>
        <w:rPr>
          <w:rFonts w:eastAsia="黑体"/>
          <w:color w:val="000000"/>
          <w:sz w:val="48"/>
          <w:szCs w:val="48"/>
        </w:rPr>
      </w:pPr>
    </w:p>
    <w:p>
      <w:pPr>
        <w:widowControl/>
        <w:jc w:val="center"/>
        <w:rPr>
          <w:rFonts w:eastAsia="黑体"/>
          <w:color w:val="000000"/>
          <w:sz w:val="48"/>
          <w:szCs w:val="48"/>
        </w:rPr>
      </w:pPr>
    </w:p>
    <w:p>
      <w:pPr>
        <w:widowControl/>
        <w:jc w:val="center"/>
        <w:rPr>
          <w:rFonts w:eastAsia="黑体"/>
          <w:color w:val="000000"/>
          <w:sz w:val="48"/>
          <w:szCs w:val="48"/>
        </w:rPr>
      </w:pPr>
    </w:p>
    <w:p>
      <w:pPr>
        <w:widowControl/>
        <w:jc w:val="center"/>
        <w:rPr>
          <w:rFonts w:eastAsia="黑体"/>
          <w:color w:val="000000"/>
          <w:sz w:val="48"/>
          <w:szCs w:val="48"/>
        </w:rPr>
      </w:pPr>
    </w:p>
    <w:p>
      <w:pPr>
        <w:widowControl/>
        <w:jc w:val="center"/>
        <w:rPr>
          <w:rFonts w:eastAsia="黑体"/>
          <w:color w:val="000000"/>
          <w:sz w:val="48"/>
          <w:szCs w:val="48"/>
        </w:rPr>
      </w:pPr>
    </w:p>
    <w:p>
      <w:pPr>
        <w:widowControl/>
        <w:jc w:val="center"/>
        <w:rPr>
          <w:rFonts w:eastAsia="黑体"/>
          <w:color w:val="000000"/>
          <w:sz w:val="48"/>
          <w:szCs w:val="48"/>
        </w:rPr>
      </w:pPr>
    </w:p>
    <w:p>
      <w:pPr>
        <w:widowControl/>
        <w:jc w:val="center"/>
        <w:rPr>
          <w:rFonts w:eastAsia="黑体"/>
          <w:color w:val="000000"/>
          <w:sz w:val="48"/>
          <w:szCs w:val="48"/>
        </w:rPr>
      </w:pPr>
    </w:p>
    <w:p>
      <w:pPr>
        <w:widowControl/>
        <w:jc w:val="both"/>
        <w:rPr>
          <w:rFonts w:eastAsia="黑体"/>
          <w:color w:val="000000"/>
          <w:sz w:val="48"/>
          <w:szCs w:val="48"/>
        </w:rPr>
      </w:pPr>
    </w:p>
    <w:p>
      <w:pPr>
        <w:widowControl/>
        <w:jc w:val="center"/>
        <w:rPr>
          <w:rFonts w:eastAsia="黑体"/>
          <w:color w:val="000000"/>
          <w:sz w:val="48"/>
          <w:szCs w:val="48"/>
        </w:rPr>
        <w:sectPr>
          <w:headerReference r:id="rId3" w:type="default"/>
          <w:pgSz w:w="11906" w:h="16838"/>
          <w:pgMar w:top="1134" w:right="1134" w:bottom="1361" w:left="1361" w:header="851" w:footer="992" w:gutter="0"/>
          <w:pgNumType w:fmt="decimal" w:start="1"/>
          <w:cols w:space="720" w:num="1"/>
          <w:docGrid w:type="lines" w:linePitch="312" w:charSpace="0"/>
        </w:sectPr>
      </w:pPr>
    </w:p>
    <w:p>
      <w:pPr>
        <w:widowControl/>
        <w:jc w:val="center"/>
        <w:rPr>
          <w:rFonts w:eastAsia="黑体"/>
          <w:sz w:val="28"/>
          <w:szCs w:val="28"/>
        </w:rPr>
      </w:pPr>
      <w:r>
        <w:rPr>
          <w:rFonts w:eastAsia="黑体"/>
          <w:color w:val="000000"/>
          <w:sz w:val="48"/>
          <w:szCs w:val="48"/>
        </w:rPr>
        <w:t>目录</w:t>
      </w:r>
    </w:p>
    <w:p>
      <w:pPr>
        <w:pStyle w:val="7"/>
        <w:rPr>
          <w:rFonts w:ascii="Times New Roman" w:hAnsi="Times New Roman" w:eastAsia="方正仿宋简体"/>
        </w:rPr>
      </w:pPr>
      <w:r>
        <w:rPr>
          <w:rFonts w:ascii="Times New Roman" w:hAnsi="Times New Roman" w:eastAsia="方正仿宋简体"/>
        </w:rPr>
        <w:t>公开时间：202</w:t>
      </w:r>
      <w:r>
        <w:rPr>
          <w:rFonts w:hint="eastAsia" w:ascii="Times New Roman" w:hAnsi="Times New Roman" w:eastAsia="方正仿宋简体"/>
        </w:rPr>
        <w:t>2</w:t>
      </w:r>
      <w:r>
        <w:rPr>
          <w:rFonts w:ascii="Times New Roman" w:hAnsi="Times New Roman" w:eastAsia="方正仿宋简体"/>
        </w:rPr>
        <w:t>年</w:t>
      </w:r>
      <w:r>
        <w:rPr>
          <w:rFonts w:hint="eastAsia" w:ascii="Times New Roman" w:hAnsi="Times New Roman" w:eastAsia="方正仿宋简体"/>
          <w:lang w:val="en-US" w:eastAsia="zh-CN"/>
        </w:rPr>
        <w:t>9</w:t>
      </w:r>
      <w:r>
        <w:rPr>
          <w:rFonts w:ascii="Times New Roman" w:hAnsi="Times New Roman" w:eastAsia="方正仿宋简体"/>
        </w:rPr>
        <w:t>月</w:t>
      </w:r>
      <w:r>
        <w:rPr>
          <w:rFonts w:hint="eastAsia" w:ascii="Times New Roman" w:hAnsi="Times New Roman" w:eastAsia="方正仿宋简体"/>
          <w:lang w:val="en-US" w:eastAsia="zh-CN"/>
        </w:rPr>
        <w:t>5</w:t>
      </w:r>
      <w:r>
        <w:rPr>
          <w:rFonts w:ascii="Times New Roman" w:hAnsi="Times New Roman" w:eastAsia="方正仿宋简体"/>
        </w:rPr>
        <w:t>日</w:t>
      </w:r>
    </w:p>
    <w:p>
      <w:pPr>
        <w:rPr>
          <w:rFonts w:eastAsia="方正仿宋简体"/>
        </w:rPr>
      </w:pPr>
    </w:p>
    <w:p>
      <w:pPr>
        <w:pStyle w:val="7"/>
        <w:adjustRightInd w:val="0"/>
        <w:snapToGrid w:val="0"/>
        <w:spacing w:before="0" w:line="440" w:lineRule="exact"/>
        <w:jc w:val="left"/>
        <w:rPr>
          <w:rFonts w:ascii="Times New Roman" w:hAnsi="Times New Roman" w:eastAsia="宋体"/>
          <w:b/>
          <w:sz w:val="24"/>
          <w:szCs w:val="24"/>
        </w:rPr>
      </w:pPr>
      <w:r>
        <w:rPr>
          <w:rFonts w:ascii="Times New Roman" w:hAnsi="Times New Roman" w:eastAsia="宋体"/>
          <w:b/>
          <w:sz w:val="24"/>
          <w:szCs w:val="24"/>
        </w:rPr>
        <w:t>第一部分 部门概况</w:t>
      </w:r>
    </w:p>
    <w:p>
      <w:pPr>
        <w:pStyle w:val="8"/>
        <w:adjustRightInd w:val="0"/>
        <w:snapToGrid w:val="0"/>
        <w:spacing w:line="440" w:lineRule="exact"/>
        <w:jc w:val="left"/>
        <w:rPr>
          <w:sz w:val="24"/>
        </w:rPr>
      </w:pPr>
      <w:r>
        <w:rPr>
          <w:sz w:val="24"/>
        </w:rPr>
        <w:t>一、基本职能及主要工作</w:t>
      </w:r>
    </w:p>
    <w:p>
      <w:pPr>
        <w:pStyle w:val="8"/>
        <w:adjustRightInd w:val="0"/>
        <w:snapToGrid w:val="0"/>
        <w:spacing w:line="440" w:lineRule="exact"/>
        <w:jc w:val="left"/>
        <w:rPr>
          <w:sz w:val="24"/>
        </w:rPr>
      </w:pPr>
      <w:r>
        <w:rPr>
          <w:sz w:val="24"/>
        </w:rPr>
        <w:t>二、机构设置</w:t>
      </w:r>
    </w:p>
    <w:p>
      <w:pPr>
        <w:pStyle w:val="7"/>
        <w:adjustRightInd w:val="0"/>
        <w:snapToGrid w:val="0"/>
        <w:spacing w:before="0" w:line="440" w:lineRule="exact"/>
        <w:jc w:val="left"/>
        <w:rPr>
          <w:rFonts w:ascii="Times New Roman" w:hAnsi="Times New Roman" w:eastAsia="宋体"/>
          <w:b/>
          <w:sz w:val="24"/>
          <w:szCs w:val="24"/>
        </w:rPr>
      </w:pPr>
      <w:r>
        <w:rPr>
          <w:rFonts w:ascii="Times New Roman" w:hAnsi="Times New Roman" w:eastAsia="宋体"/>
          <w:b/>
          <w:sz w:val="24"/>
          <w:szCs w:val="24"/>
        </w:rPr>
        <w:t>第二部分 202</w:t>
      </w:r>
      <w:r>
        <w:rPr>
          <w:rFonts w:hint="eastAsia" w:ascii="Times New Roman" w:hAnsi="Times New Roman" w:eastAsia="宋体"/>
          <w:b/>
          <w:sz w:val="24"/>
          <w:szCs w:val="24"/>
        </w:rPr>
        <w:t>1</w:t>
      </w:r>
      <w:r>
        <w:rPr>
          <w:rFonts w:ascii="Times New Roman" w:hAnsi="Times New Roman" w:eastAsia="宋体"/>
          <w:b/>
          <w:sz w:val="24"/>
          <w:szCs w:val="24"/>
        </w:rPr>
        <w:t>年度部门决算情况说明</w:t>
      </w:r>
    </w:p>
    <w:p>
      <w:pPr>
        <w:pStyle w:val="8"/>
        <w:adjustRightInd w:val="0"/>
        <w:snapToGrid w:val="0"/>
        <w:spacing w:line="440" w:lineRule="exact"/>
        <w:jc w:val="left"/>
        <w:rPr>
          <w:sz w:val="24"/>
        </w:rPr>
      </w:pPr>
      <w:r>
        <w:rPr>
          <w:sz w:val="24"/>
        </w:rPr>
        <w:t>一、收入支出决算总体情况说明</w:t>
      </w:r>
    </w:p>
    <w:p>
      <w:pPr>
        <w:pStyle w:val="8"/>
        <w:adjustRightInd w:val="0"/>
        <w:snapToGrid w:val="0"/>
        <w:spacing w:line="440" w:lineRule="exact"/>
        <w:jc w:val="left"/>
        <w:rPr>
          <w:sz w:val="24"/>
        </w:rPr>
      </w:pPr>
      <w:r>
        <w:rPr>
          <w:sz w:val="24"/>
        </w:rPr>
        <w:t>二、收入决算情况说明</w:t>
      </w:r>
    </w:p>
    <w:p>
      <w:pPr>
        <w:pStyle w:val="8"/>
        <w:adjustRightInd w:val="0"/>
        <w:snapToGrid w:val="0"/>
        <w:spacing w:line="440" w:lineRule="exact"/>
        <w:jc w:val="left"/>
        <w:rPr>
          <w:sz w:val="24"/>
        </w:rPr>
      </w:pPr>
      <w:r>
        <w:rPr>
          <w:sz w:val="24"/>
        </w:rPr>
        <w:t>三、支出决算情况说明</w:t>
      </w:r>
    </w:p>
    <w:p>
      <w:pPr>
        <w:pStyle w:val="8"/>
        <w:adjustRightInd w:val="0"/>
        <w:snapToGrid w:val="0"/>
        <w:spacing w:line="440" w:lineRule="exact"/>
        <w:jc w:val="left"/>
        <w:rPr>
          <w:sz w:val="24"/>
        </w:rPr>
      </w:pPr>
      <w:r>
        <w:rPr>
          <w:sz w:val="24"/>
        </w:rPr>
        <w:t>四、财政拨款收入支出决算总体情况说明</w:t>
      </w:r>
    </w:p>
    <w:p>
      <w:pPr>
        <w:pStyle w:val="8"/>
        <w:adjustRightInd w:val="0"/>
        <w:snapToGrid w:val="0"/>
        <w:spacing w:line="440" w:lineRule="exact"/>
        <w:jc w:val="left"/>
        <w:rPr>
          <w:sz w:val="24"/>
        </w:rPr>
      </w:pPr>
      <w:r>
        <w:rPr>
          <w:sz w:val="24"/>
        </w:rPr>
        <w:t>五、一般公共预算财政拨款支出决算情况说明</w:t>
      </w:r>
    </w:p>
    <w:p>
      <w:pPr>
        <w:pStyle w:val="8"/>
        <w:adjustRightInd w:val="0"/>
        <w:snapToGrid w:val="0"/>
        <w:spacing w:line="440" w:lineRule="exact"/>
        <w:jc w:val="left"/>
        <w:rPr>
          <w:sz w:val="24"/>
        </w:rPr>
      </w:pPr>
      <w:r>
        <w:rPr>
          <w:sz w:val="24"/>
        </w:rPr>
        <w:t>六、一般公共预算财政拨款基本支出决算情况说明</w:t>
      </w:r>
    </w:p>
    <w:p>
      <w:pPr>
        <w:pStyle w:val="8"/>
        <w:adjustRightInd w:val="0"/>
        <w:snapToGrid w:val="0"/>
        <w:spacing w:line="440" w:lineRule="exact"/>
        <w:jc w:val="left"/>
        <w:rPr>
          <w:sz w:val="24"/>
        </w:rPr>
      </w:pPr>
      <w:r>
        <w:rPr>
          <w:sz w:val="24"/>
        </w:rPr>
        <w:t>七、“三公”经费财政拨款支出决算情况说明</w:t>
      </w:r>
    </w:p>
    <w:p>
      <w:pPr>
        <w:pStyle w:val="8"/>
        <w:adjustRightInd w:val="0"/>
        <w:snapToGrid w:val="0"/>
        <w:spacing w:line="440" w:lineRule="exact"/>
        <w:jc w:val="left"/>
        <w:rPr>
          <w:sz w:val="24"/>
        </w:rPr>
      </w:pPr>
      <w:r>
        <w:rPr>
          <w:sz w:val="24"/>
        </w:rPr>
        <w:t>八、政府性基金预算支出决算情况说明</w:t>
      </w:r>
    </w:p>
    <w:p>
      <w:pPr>
        <w:pStyle w:val="8"/>
        <w:adjustRightInd w:val="0"/>
        <w:snapToGrid w:val="0"/>
        <w:spacing w:line="440" w:lineRule="exact"/>
        <w:jc w:val="left"/>
        <w:rPr>
          <w:sz w:val="24"/>
        </w:rPr>
      </w:pPr>
      <w:r>
        <w:rPr>
          <w:sz w:val="24"/>
        </w:rPr>
        <w:t>九、国有资本经营预算支出决算情况说明</w:t>
      </w:r>
    </w:p>
    <w:p>
      <w:pPr>
        <w:pStyle w:val="8"/>
        <w:adjustRightInd w:val="0"/>
        <w:snapToGrid w:val="0"/>
        <w:spacing w:line="440" w:lineRule="exact"/>
        <w:jc w:val="left"/>
        <w:rPr>
          <w:rFonts w:eastAsia="方正仿宋简体"/>
          <w:sz w:val="24"/>
        </w:rPr>
      </w:pPr>
      <w:r>
        <w:t>十、</w:t>
      </w:r>
      <w:r>
        <w:rPr>
          <w:sz w:val="24"/>
        </w:rPr>
        <w:t>其他重要事项的情况说明</w:t>
      </w:r>
    </w:p>
    <w:p>
      <w:pPr>
        <w:pStyle w:val="7"/>
        <w:adjustRightInd w:val="0"/>
        <w:snapToGrid w:val="0"/>
        <w:spacing w:before="0" w:line="440" w:lineRule="exact"/>
        <w:jc w:val="left"/>
        <w:rPr>
          <w:rFonts w:ascii="Times New Roman" w:hAnsi="Times New Roman" w:eastAsia="宋体"/>
          <w:b/>
          <w:sz w:val="24"/>
          <w:szCs w:val="24"/>
        </w:rPr>
      </w:pPr>
      <w:r>
        <w:rPr>
          <w:rFonts w:ascii="Times New Roman" w:hAnsi="Times New Roman" w:eastAsia="宋体"/>
          <w:b/>
          <w:sz w:val="24"/>
          <w:szCs w:val="24"/>
        </w:rPr>
        <w:t>第三部分 名词解释</w:t>
      </w:r>
    </w:p>
    <w:p>
      <w:pPr>
        <w:pStyle w:val="7"/>
        <w:adjustRightInd w:val="0"/>
        <w:snapToGrid w:val="0"/>
        <w:spacing w:before="0" w:line="440" w:lineRule="exact"/>
        <w:jc w:val="left"/>
        <w:rPr>
          <w:rFonts w:ascii="Times New Roman" w:hAnsi="Times New Roman" w:eastAsia="宋体"/>
          <w:b/>
          <w:sz w:val="24"/>
          <w:szCs w:val="24"/>
        </w:rPr>
      </w:pPr>
      <w:r>
        <w:rPr>
          <w:rFonts w:ascii="Times New Roman" w:hAnsi="Times New Roman" w:eastAsia="宋体"/>
          <w:b/>
          <w:sz w:val="24"/>
          <w:szCs w:val="24"/>
        </w:rPr>
        <w:t>第四部分 附件</w:t>
      </w:r>
    </w:p>
    <w:p>
      <w:pPr>
        <w:spacing w:line="620" w:lineRule="exact"/>
        <w:jc w:val="left"/>
        <w:rPr>
          <w:sz w:val="24"/>
        </w:rPr>
      </w:pPr>
      <w:r>
        <w:rPr>
          <w:b/>
          <w:bCs/>
          <w:sz w:val="24"/>
        </w:rPr>
        <w:t>附件1</w:t>
      </w:r>
      <w:r>
        <w:rPr>
          <w:rFonts w:hint="eastAsia"/>
          <w:sz w:val="24"/>
          <w:lang w:val="en-US" w:eastAsia="zh-CN"/>
        </w:rPr>
        <w:t xml:space="preserve"> </w:t>
      </w:r>
      <w:r>
        <w:rPr>
          <w:rFonts w:hint="eastAsia" w:ascii="Times New Roman" w:hAnsi="Times New Roman" w:eastAsia="宋体" w:cs="Times New Roman"/>
          <w:kern w:val="2"/>
          <w:sz w:val="24"/>
          <w:szCs w:val="24"/>
          <w:lang w:val="en-US" w:eastAsia="zh-CN" w:bidi="ar-SA"/>
        </w:rPr>
        <w:t>2021年伍隍镇部门整体绩效评价报告</w:t>
      </w:r>
    </w:p>
    <w:p>
      <w:pPr>
        <w:widowControl/>
        <w:jc w:val="left"/>
        <w:textAlignment w:val="center"/>
        <w:rPr>
          <w:rFonts w:hint="eastAsia" w:ascii="Times New Roman" w:hAnsi="Times New Roman" w:eastAsia="宋体" w:cs="Times New Roman"/>
          <w:kern w:val="2"/>
          <w:sz w:val="24"/>
          <w:szCs w:val="24"/>
          <w:lang w:val="en-US" w:eastAsia="zh-CN" w:bidi="ar-SA"/>
        </w:rPr>
      </w:pPr>
      <w:r>
        <w:rPr>
          <w:b/>
          <w:bCs/>
          <w:sz w:val="24"/>
        </w:rPr>
        <w:t>附件2</w:t>
      </w:r>
      <w:r>
        <w:rPr>
          <w:rFonts w:hint="eastAsia"/>
          <w:sz w:val="24"/>
          <w:lang w:val="en-US" w:eastAsia="zh-CN"/>
        </w:rPr>
        <w:t xml:space="preserve"> </w:t>
      </w:r>
      <w:r>
        <w:rPr>
          <w:rFonts w:hint="eastAsia" w:ascii="Times New Roman" w:hAnsi="Times New Roman" w:eastAsia="宋体" w:cs="Times New Roman"/>
          <w:kern w:val="2"/>
          <w:sz w:val="24"/>
          <w:szCs w:val="24"/>
          <w:lang w:val="en-US" w:eastAsia="zh-CN" w:bidi="ar-SA"/>
        </w:rPr>
        <w:t>2021年特定目标类部门预算</w:t>
      </w:r>
      <w:r>
        <w:rPr>
          <w:rFonts w:hint="eastAsia" w:cs="Times New Roman"/>
          <w:kern w:val="2"/>
          <w:sz w:val="24"/>
          <w:szCs w:val="24"/>
          <w:lang w:val="en-US" w:eastAsia="zh-CN" w:bidi="ar-SA"/>
        </w:rPr>
        <w:t xml:space="preserve"> </w:t>
      </w:r>
      <w:r>
        <w:rPr>
          <w:rFonts w:hint="eastAsia" w:ascii="Times New Roman" w:hAnsi="Times New Roman" w:eastAsia="宋体" w:cs="Times New Roman"/>
          <w:kern w:val="2"/>
          <w:sz w:val="24"/>
          <w:szCs w:val="24"/>
          <w:lang w:val="en-US" w:eastAsia="zh-CN" w:bidi="ar-SA"/>
        </w:rPr>
        <w:t>双石桥水源保护房屋搬迁过渡费项目绩效目标自评</w:t>
      </w:r>
    </w:p>
    <w:p>
      <w:pPr>
        <w:widowControl/>
        <w:jc w:val="left"/>
        <w:textAlignment w:val="center"/>
        <w:rPr>
          <w:rFonts w:hint="default" w:ascii="Times New Roman" w:hAnsi="Times New Roman" w:eastAsia="宋体" w:cs="Times New Roman"/>
          <w:kern w:val="2"/>
          <w:sz w:val="24"/>
          <w:szCs w:val="24"/>
          <w:lang w:val="en-US" w:eastAsia="zh-CN" w:bidi="ar-SA"/>
        </w:rPr>
      </w:pPr>
      <w:r>
        <w:rPr>
          <w:b/>
          <w:bCs/>
          <w:sz w:val="24"/>
        </w:rPr>
        <w:t>附件</w:t>
      </w:r>
      <w:r>
        <w:rPr>
          <w:rFonts w:hint="eastAsia"/>
          <w:b/>
          <w:bCs/>
          <w:sz w:val="24"/>
          <w:lang w:val="en-US" w:eastAsia="zh-CN"/>
        </w:rPr>
        <w:t xml:space="preserve">3 </w:t>
      </w:r>
      <w:r>
        <w:rPr>
          <w:rFonts w:hint="eastAsia" w:ascii="Times New Roman" w:hAnsi="Times New Roman" w:eastAsia="宋体" w:cs="Times New Roman"/>
          <w:kern w:val="2"/>
          <w:sz w:val="24"/>
          <w:szCs w:val="24"/>
          <w:lang w:val="en-US" w:eastAsia="zh-CN" w:bidi="ar-SA"/>
        </w:rPr>
        <w:t>2021年特定目标类部门预算</w:t>
      </w:r>
      <w:r>
        <w:rPr>
          <w:rFonts w:hint="eastAsia" w:cs="Times New Roman"/>
          <w:kern w:val="2"/>
          <w:sz w:val="24"/>
          <w:szCs w:val="24"/>
          <w:lang w:val="en-US" w:eastAsia="zh-CN" w:bidi="ar-SA"/>
        </w:rPr>
        <w:t xml:space="preserve"> </w:t>
      </w:r>
      <w:r>
        <w:rPr>
          <w:rFonts w:hint="eastAsia" w:ascii="Times New Roman" w:hAnsi="Times New Roman" w:eastAsia="宋体" w:cs="Times New Roman"/>
          <w:kern w:val="2"/>
          <w:sz w:val="24"/>
          <w:szCs w:val="24"/>
          <w:lang w:val="en-US" w:eastAsia="zh-CN" w:bidi="ar-SA"/>
        </w:rPr>
        <w:t>爆花村集体经济发展项目绩效目标自评</w:t>
      </w:r>
    </w:p>
    <w:p>
      <w:pPr>
        <w:pStyle w:val="7"/>
        <w:adjustRightInd w:val="0"/>
        <w:snapToGrid w:val="0"/>
        <w:spacing w:before="0" w:line="440" w:lineRule="exact"/>
        <w:jc w:val="left"/>
        <w:rPr>
          <w:rFonts w:ascii="Times New Roman" w:hAnsi="Times New Roman" w:eastAsia="宋体"/>
          <w:b/>
          <w:sz w:val="24"/>
          <w:szCs w:val="24"/>
        </w:rPr>
      </w:pPr>
      <w:r>
        <w:rPr>
          <w:rFonts w:ascii="Times New Roman" w:hAnsi="Times New Roman" w:eastAsia="宋体"/>
          <w:b/>
          <w:sz w:val="24"/>
          <w:szCs w:val="24"/>
        </w:rPr>
        <w:t>第五部分 附表</w:t>
      </w:r>
    </w:p>
    <w:p>
      <w:pPr>
        <w:pStyle w:val="8"/>
        <w:adjustRightInd w:val="0"/>
        <w:snapToGrid w:val="0"/>
        <w:spacing w:line="440" w:lineRule="exact"/>
        <w:jc w:val="left"/>
        <w:rPr>
          <w:sz w:val="24"/>
        </w:rPr>
      </w:pPr>
      <w:r>
        <w:rPr>
          <w:sz w:val="24"/>
        </w:rPr>
        <w:t>一、收入支出决算总表</w:t>
      </w:r>
    </w:p>
    <w:p>
      <w:pPr>
        <w:pStyle w:val="8"/>
        <w:adjustRightInd w:val="0"/>
        <w:snapToGrid w:val="0"/>
        <w:spacing w:line="440" w:lineRule="exact"/>
        <w:jc w:val="left"/>
        <w:rPr>
          <w:sz w:val="24"/>
        </w:rPr>
      </w:pPr>
      <w:r>
        <w:rPr>
          <w:sz w:val="24"/>
        </w:rPr>
        <w:t>二、收入决算表</w:t>
      </w:r>
    </w:p>
    <w:p>
      <w:pPr>
        <w:pStyle w:val="8"/>
        <w:adjustRightInd w:val="0"/>
        <w:snapToGrid w:val="0"/>
        <w:spacing w:line="440" w:lineRule="exact"/>
        <w:jc w:val="left"/>
        <w:rPr>
          <w:sz w:val="24"/>
        </w:rPr>
      </w:pPr>
      <w:r>
        <w:rPr>
          <w:sz w:val="24"/>
        </w:rPr>
        <w:t>三、支出决算表</w:t>
      </w:r>
    </w:p>
    <w:p>
      <w:pPr>
        <w:pStyle w:val="8"/>
        <w:adjustRightInd w:val="0"/>
        <w:snapToGrid w:val="0"/>
        <w:spacing w:line="440" w:lineRule="exact"/>
        <w:jc w:val="left"/>
        <w:rPr>
          <w:sz w:val="24"/>
        </w:rPr>
      </w:pPr>
      <w:r>
        <w:rPr>
          <w:sz w:val="24"/>
        </w:rPr>
        <w:t>四、财政拨款收入支出决算总表</w:t>
      </w:r>
    </w:p>
    <w:p>
      <w:pPr>
        <w:pStyle w:val="8"/>
        <w:adjustRightInd w:val="0"/>
        <w:snapToGrid w:val="0"/>
        <w:spacing w:line="440" w:lineRule="exact"/>
        <w:jc w:val="left"/>
        <w:rPr>
          <w:sz w:val="24"/>
        </w:rPr>
      </w:pPr>
      <w:r>
        <w:rPr>
          <w:sz w:val="24"/>
        </w:rPr>
        <w:t>五、财政拨款支出决算明细表</w:t>
      </w:r>
    </w:p>
    <w:p>
      <w:pPr>
        <w:pStyle w:val="8"/>
        <w:adjustRightInd w:val="0"/>
        <w:snapToGrid w:val="0"/>
        <w:spacing w:line="440" w:lineRule="exact"/>
        <w:jc w:val="left"/>
        <w:rPr>
          <w:sz w:val="24"/>
        </w:rPr>
      </w:pPr>
      <w:r>
        <w:rPr>
          <w:sz w:val="24"/>
        </w:rPr>
        <w:t>六、一般公共预算财政拨款支出决算表</w:t>
      </w:r>
    </w:p>
    <w:p>
      <w:pPr>
        <w:pStyle w:val="8"/>
        <w:adjustRightInd w:val="0"/>
        <w:snapToGrid w:val="0"/>
        <w:spacing w:line="440" w:lineRule="exact"/>
        <w:jc w:val="left"/>
        <w:rPr>
          <w:sz w:val="24"/>
        </w:rPr>
      </w:pPr>
      <w:r>
        <w:rPr>
          <w:sz w:val="24"/>
        </w:rPr>
        <w:t>七、一般公共预算财政拨款支出决算明细表</w:t>
      </w:r>
    </w:p>
    <w:p>
      <w:pPr>
        <w:pStyle w:val="8"/>
        <w:adjustRightInd w:val="0"/>
        <w:snapToGrid w:val="0"/>
        <w:spacing w:line="440" w:lineRule="exact"/>
        <w:jc w:val="left"/>
        <w:rPr>
          <w:sz w:val="24"/>
        </w:rPr>
      </w:pPr>
      <w:r>
        <w:rPr>
          <w:sz w:val="24"/>
        </w:rPr>
        <w:t>八、一般公共预算财政拨款基本支出决算表</w:t>
      </w:r>
    </w:p>
    <w:p>
      <w:pPr>
        <w:pStyle w:val="8"/>
        <w:adjustRightInd w:val="0"/>
        <w:snapToGrid w:val="0"/>
        <w:spacing w:line="440" w:lineRule="exact"/>
        <w:jc w:val="left"/>
        <w:rPr>
          <w:sz w:val="24"/>
        </w:rPr>
      </w:pPr>
      <w:r>
        <w:rPr>
          <w:sz w:val="24"/>
        </w:rPr>
        <w:t>九、一般公共预算财政拨款项目支出决算表</w:t>
      </w:r>
    </w:p>
    <w:p>
      <w:pPr>
        <w:pStyle w:val="8"/>
        <w:adjustRightInd w:val="0"/>
        <w:snapToGrid w:val="0"/>
        <w:spacing w:line="440" w:lineRule="exact"/>
        <w:jc w:val="left"/>
        <w:rPr>
          <w:sz w:val="24"/>
        </w:rPr>
      </w:pPr>
      <w:r>
        <w:rPr>
          <w:sz w:val="24"/>
        </w:rPr>
        <w:t>十、一般公共预算财政拨款“三公”经费支出决算表</w:t>
      </w:r>
    </w:p>
    <w:p>
      <w:pPr>
        <w:pStyle w:val="8"/>
        <w:adjustRightInd w:val="0"/>
        <w:snapToGrid w:val="0"/>
        <w:spacing w:line="440" w:lineRule="exact"/>
        <w:jc w:val="left"/>
        <w:rPr>
          <w:sz w:val="24"/>
        </w:rPr>
      </w:pPr>
      <w:r>
        <w:rPr>
          <w:sz w:val="24"/>
        </w:rPr>
        <w:t>十一、政府性基金预算财政拨款收入支出决算表</w:t>
      </w:r>
    </w:p>
    <w:p>
      <w:pPr>
        <w:pStyle w:val="8"/>
        <w:adjustRightInd w:val="0"/>
        <w:snapToGrid w:val="0"/>
        <w:spacing w:line="440" w:lineRule="exact"/>
        <w:jc w:val="left"/>
        <w:rPr>
          <w:sz w:val="24"/>
        </w:rPr>
      </w:pPr>
      <w:r>
        <w:rPr>
          <w:sz w:val="24"/>
        </w:rPr>
        <w:t>十二、政府性基金预算财政拨款“三公”经费支出决算表</w:t>
      </w:r>
    </w:p>
    <w:p>
      <w:pPr>
        <w:pStyle w:val="8"/>
        <w:adjustRightInd w:val="0"/>
        <w:snapToGrid w:val="0"/>
        <w:spacing w:line="440" w:lineRule="exact"/>
        <w:jc w:val="left"/>
        <w:rPr>
          <w:sz w:val="24"/>
        </w:rPr>
      </w:pPr>
      <w:r>
        <w:rPr>
          <w:sz w:val="24"/>
        </w:rPr>
        <w:t>十三、国有资本经营预算财政拨款收入支出决算表</w:t>
      </w:r>
    </w:p>
    <w:p>
      <w:pPr>
        <w:pStyle w:val="8"/>
        <w:adjustRightInd w:val="0"/>
        <w:snapToGrid w:val="0"/>
        <w:spacing w:line="440" w:lineRule="exact"/>
        <w:jc w:val="left"/>
        <w:rPr>
          <w:sz w:val="24"/>
        </w:rPr>
      </w:pPr>
      <w:r>
        <w:rPr>
          <w:sz w:val="24"/>
        </w:rPr>
        <w:t>十四、国有资本经营预算财政拨款支出决算表</w:t>
      </w:r>
    </w:p>
    <w:p>
      <w:pPr>
        <w:snapToGrid w:val="0"/>
        <w:spacing w:line="588" w:lineRule="exact"/>
        <w:ind w:firstLine="643" w:firstLineChars="200"/>
        <w:rPr>
          <w:rFonts w:ascii="宋体" w:hAnsi="宋体"/>
          <w:b/>
          <w:color w:val="000000"/>
          <w:sz w:val="32"/>
          <w:szCs w:val="32"/>
        </w:rPr>
      </w:pPr>
    </w:p>
    <w:p>
      <w:pPr>
        <w:pStyle w:val="2"/>
        <w:rPr>
          <w:rFonts w:ascii="宋体" w:hAnsi="宋体"/>
          <w:b/>
          <w:color w:val="000000"/>
          <w:sz w:val="32"/>
          <w:szCs w:val="32"/>
        </w:rPr>
      </w:pPr>
    </w:p>
    <w:p>
      <w:pPr>
        <w:pStyle w:val="2"/>
        <w:rPr>
          <w:rFonts w:ascii="宋体" w:hAnsi="宋体"/>
          <w:b/>
          <w:color w:val="000000"/>
          <w:sz w:val="32"/>
          <w:szCs w:val="32"/>
        </w:rPr>
      </w:pPr>
    </w:p>
    <w:p>
      <w:pPr>
        <w:pStyle w:val="2"/>
        <w:rPr>
          <w:rFonts w:ascii="宋体" w:hAnsi="宋体"/>
          <w:b/>
          <w:color w:val="000000"/>
          <w:sz w:val="32"/>
          <w:szCs w:val="32"/>
        </w:rPr>
      </w:pPr>
    </w:p>
    <w:p>
      <w:pPr>
        <w:pStyle w:val="2"/>
        <w:rPr>
          <w:rFonts w:ascii="宋体" w:hAnsi="宋体"/>
          <w:b/>
          <w:color w:val="000000"/>
          <w:sz w:val="32"/>
          <w:szCs w:val="32"/>
        </w:rPr>
      </w:pPr>
    </w:p>
    <w:p>
      <w:pPr>
        <w:pStyle w:val="2"/>
        <w:rPr>
          <w:rFonts w:ascii="宋体" w:hAnsi="宋体"/>
          <w:b/>
          <w:color w:val="000000"/>
          <w:sz w:val="32"/>
          <w:szCs w:val="32"/>
        </w:rPr>
      </w:pPr>
    </w:p>
    <w:p>
      <w:pPr>
        <w:pStyle w:val="2"/>
        <w:rPr>
          <w:rFonts w:ascii="宋体" w:hAnsi="宋体"/>
          <w:b/>
          <w:color w:val="000000"/>
          <w:sz w:val="32"/>
          <w:szCs w:val="32"/>
        </w:rPr>
      </w:pPr>
    </w:p>
    <w:p>
      <w:pPr>
        <w:pStyle w:val="2"/>
        <w:rPr>
          <w:rFonts w:ascii="宋体" w:hAnsi="宋体"/>
          <w:b/>
          <w:color w:val="000000"/>
          <w:sz w:val="32"/>
          <w:szCs w:val="32"/>
        </w:rPr>
      </w:pPr>
    </w:p>
    <w:p>
      <w:pPr>
        <w:pStyle w:val="2"/>
        <w:rPr>
          <w:rFonts w:ascii="宋体" w:hAnsi="宋体"/>
          <w:b/>
          <w:color w:val="000000"/>
          <w:sz w:val="32"/>
          <w:szCs w:val="32"/>
        </w:rPr>
      </w:pPr>
    </w:p>
    <w:p>
      <w:pPr>
        <w:pStyle w:val="2"/>
        <w:rPr>
          <w:rFonts w:ascii="宋体" w:hAnsi="宋体"/>
          <w:b/>
          <w:color w:val="000000"/>
          <w:sz w:val="32"/>
          <w:szCs w:val="32"/>
        </w:rPr>
      </w:pPr>
    </w:p>
    <w:p>
      <w:pPr>
        <w:pStyle w:val="2"/>
        <w:rPr>
          <w:rFonts w:ascii="宋体" w:hAnsi="宋体"/>
          <w:b/>
          <w:color w:val="000000"/>
          <w:sz w:val="32"/>
          <w:szCs w:val="32"/>
        </w:rPr>
      </w:pPr>
    </w:p>
    <w:p>
      <w:pPr>
        <w:pStyle w:val="2"/>
        <w:rPr>
          <w:rFonts w:ascii="宋体" w:hAnsi="宋体"/>
          <w:b/>
          <w:color w:val="000000"/>
          <w:sz w:val="32"/>
          <w:szCs w:val="32"/>
        </w:rPr>
      </w:pPr>
    </w:p>
    <w:p>
      <w:pPr>
        <w:pStyle w:val="2"/>
        <w:rPr>
          <w:rFonts w:ascii="宋体" w:hAnsi="宋体"/>
          <w:b/>
          <w:color w:val="000000"/>
          <w:sz w:val="32"/>
          <w:szCs w:val="32"/>
        </w:rPr>
      </w:pPr>
    </w:p>
    <w:p>
      <w:pPr>
        <w:pStyle w:val="2"/>
        <w:rPr>
          <w:rFonts w:ascii="宋体" w:hAnsi="宋体"/>
          <w:b/>
          <w:color w:val="000000"/>
          <w:sz w:val="32"/>
          <w:szCs w:val="32"/>
        </w:rPr>
      </w:pPr>
    </w:p>
    <w:p>
      <w:pPr>
        <w:pStyle w:val="2"/>
        <w:rPr>
          <w:rFonts w:ascii="宋体" w:hAnsi="宋体"/>
          <w:b/>
          <w:color w:val="000000"/>
          <w:sz w:val="32"/>
          <w:szCs w:val="32"/>
        </w:rPr>
      </w:pPr>
    </w:p>
    <w:p>
      <w:pPr>
        <w:pStyle w:val="2"/>
        <w:rPr>
          <w:rFonts w:ascii="宋体" w:hAnsi="宋体"/>
          <w:b/>
          <w:color w:val="000000"/>
          <w:sz w:val="32"/>
          <w:szCs w:val="32"/>
        </w:rPr>
      </w:pPr>
    </w:p>
    <w:p>
      <w:pPr>
        <w:pStyle w:val="2"/>
        <w:rPr>
          <w:rFonts w:ascii="宋体" w:hAnsi="宋体"/>
          <w:b/>
          <w:color w:val="000000"/>
          <w:sz w:val="32"/>
          <w:szCs w:val="32"/>
        </w:rPr>
        <w:sectPr>
          <w:footerReference r:id="rId4" w:type="default"/>
          <w:pgSz w:w="11906" w:h="16838"/>
          <w:pgMar w:top="1134" w:right="1134" w:bottom="1361" w:left="1361" w:header="851" w:footer="992" w:gutter="0"/>
          <w:pgNumType w:fmt="decimal" w:start="1"/>
          <w:cols w:space="720" w:num="1"/>
          <w:docGrid w:type="lines" w:linePitch="312" w:charSpace="0"/>
        </w:sectPr>
      </w:pPr>
    </w:p>
    <w:p>
      <w:pPr>
        <w:widowControl/>
        <w:spacing w:line="440" w:lineRule="exact"/>
        <w:jc w:val="center"/>
        <w:rPr>
          <w:rStyle w:val="15"/>
          <w:rFonts w:hint="eastAsia" w:eastAsia="黑体"/>
        </w:rPr>
      </w:pPr>
      <w:r>
        <w:rPr>
          <w:rStyle w:val="15"/>
          <w:rFonts w:hint="eastAsia" w:ascii="Times New Roman" w:hAnsi="Times New Roman" w:eastAsia="黑体" w:cs="Times New Roman"/>
          <w:b w:val="0"/>
          <w:bCs w:val="0"/>
        </w:rPr>
        <w:t>第一部分 单位概况</w:t>
      </w:r>
    </w:p>
    <w:p/>
    <w:p>
      <w:pPr>
        <w:pStyle w:val="4"/>
        <w:rPr>
          <w:rStyle w:val="16"/>
          <w:rFonts w:ascii="Times New Roman" w:hAnsi="Times New Roman" w:eastAsia="仿宋"/>
          <w:b w:val="0"/>
          <w:bCs w:val="0"/>
        </w:rPr>
      </w:pPr>
      <w:bookmarkStart w:id="10" w:name="_Toc15377197"/>
      <w:bookmarkStart w:id="11" w:name="_Toc15396600"/>
      <w:r>
        <w:rPr>
          <w:rFonts w:ascii="Times New Roman" w:hAnsi="Times New Roman" w:eastAsia="黑体"/>
          <w:b w:val="0"/>
          <w:color w:val="000000"/>
        </w:rPr>
        <w:t>一、基</w:t>
      </w:r>
      <w:r>
        <w:rPr>
          <w:rStyle w:val="16"/>
          <w:rFonts w:ascii="Times New Roman" w:hAnsi="Times New Roman" w:eastAsia="黑体"/>
          <w:b w:val="0"/>
          <w:bCs w:val="0"/>
        </w:rPr>
        <w:t>本职能及主要工作</w:t>
      </w:r>
      <w:bookmarkEnd w:id="10"/>
      <w:bookmarkEnd w:id="11"/>
    </w:p>
    <w:p>
      <w:pPr>
        <w:pStyle w:val="2"/>
        <w:adjustRightInd w:val="0"/>
        <w:snapToGrid w:val="0"/>
        <w:spacing w:before="93" w:line="600" w:lineRule="exact"/>
        <w:ind w:firstLine="672" w:firstLineChars="210"/>
        <w:outlineLvl w:val="2"/>
        <w:rPr>
          <w:rFonts w:ascii="Times New Roman" w:eastAsia="仿宋"/>
          <w:bCs/>
          <w:color w:val="000000"/>
          <w:sz w:val="32"/>
          <w:szCs w:val="32"/>
        </w:rPr>
      </w:pPr>
      <w:r>
        <w:rPr>
          <w:rFonts w:ascii="Times New Roman" w:eastAsia="仿宋"/>
          <w:bCs/>
          <w:color w:val="000000"/>
          <w:sz w:val="32"/>
          <w:szCs w:val="32"/>
        </w:rPr>
        <w:t>（一）主要职能。</w:t>
      </w:r>
      <w:bookmarkStart w:id="12" w:name="_Toc15378446"/>
      <w:bookmarkStart w:id="13" w:name="_Toc15377199"/>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 xml:space="preserve">1.负责贯彻执行党和国家的路线方针政策、法律法规规章，研究决定辖区内政治、经济、文化、社会、生态文明等领域事业发展的重大事项并组织实施。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 xml:space="preserve">2.落实全面从严治党主体责任，负责加强基层党组织建设和基层政权建设，巩固党的执政基础。负责党风廉政建设和反腐败工作。负责统一战线工作。统筹协调辖区内各领域党建工作，推进社区党建、单位党建、行业党建和区域化党建互联互动，统筹抓好新领域新业态新群体党建工作。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3.加强基层宣传思想文化工作，推进基层精神文明建设，推进新时代文明实践。培养和弘扬社会主义核心价值观，规范管理基层意识形态阵地，全面落实党管意识形态工作责任制。负责指导镇机关、群团组织和其他各类组织依法依规履行职责。</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 xml:space="preserve">4.负责拟定经济发展规划并组织实施。指导经济发展、企业培育，推进产业结构调整，促进经济增长方式转变，促进农民增收。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 xml:space="preserve">5.负责拟定社会事业发展规划并组织实施。负责教育体育、科技、文化旅游、广播电视、民政、卫生健康、医疗保障、残疾人保障、社会保障、退役军人服务、拥军优属、优抚安置等工作，推进便民服务中心规范化标准化建设，落实与群众密切相关的各项公共服务政策。加强村（社区）服务配套设施和综合服务平台建设，完善村（社区）综合服务功能。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 xml:space="preserve">6.负责拟定乡村振兴发展规划并组织实施，负责农业产业升级转型、美丽乡村建设、农村文化生活繁荣、农村基础设施和公共服务能力提升、农村综合改革、脱贫攻坚等工作。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 xml:space="preserve">7.负责城乡基层治理工作，深化党建引领城乡基层治理，构建共建共治共享的城乡基层治理工作格局，推进和谐宜居乡村建设。加强社会主义民主法治建设，承担社会治理、信访维稳、法治建设、防邪、禁毒、民族宗教等工作。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8.负责辖区公共事务综合管理，参与相关国土空间规划的编制，负责组织编制村国土空间规划并实施。承担重点工程、乡村道路及公共设施等建设管理工作。负责农村村民住宅用地审核审批并按委托权限开展建房（规划许可）的审核批准工作。</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 xml:space="preserve">9.负责统筹组织协调指挥辖区内派驻和基层执法力量开展综合行政执法工作，建立完善协作配合机制。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 xml:space="preserve">10.负责应急管理、安全生产、防灾减灾工作，落实安全生产责任制，建立健全应对突发紧急事件的处置管理机制，构建公共安全防控体系。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 xml:space="preserve">11.负责自然资源、生态环境保护工作，做好网格化环境监管，开展自然资源、环境保护隐患排查和治理，配合有关部门查处自然资源、环境违法行为。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 xml:space="preserve">12.负责推进基层民主法治建设，加强普法依法治理，维护群众合法权益。负责协助武装部门做好辖区民兵训练和公民服兵役工作。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 xml:space="preserve">13.负责编制和执行本级政府预算、决算草案。加强本级财政、所属行政事业机构及村（社区）账务的核算和监督。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 xml:space="preserve">14.按照干部管理权限，负责对干部的教育、培训、选拔、考核和监督工作。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32"/>
          <w:lang w:val="en-US" w:eastAsia="zh-CN" w:bidi="ar"/>
        </w:rPr>
        <w:t xml:space="preserve">15.根据法定职责或受委托承担辖区内审批服务、公共服务、各类社会事务服务等职责，推进党务政务公开，接受群众监督，增加公信力。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firstLine="640" w:firstLineChars="200"/>
        <w:jc w:val="left"/>
        <w:textAlignment w:val="auto"/>
      </w:pPr>
      <w:r>
        <w:rPr>
          <w:rFonts w:hint="default" w:ascii="Times New Roman" w:hAnsi="Times New Roman" w:eastAsia="仿宋" w:cs="Times New Roman"/>
          <w:color w:val="000000"/>
          <w:kern w:val="0"/>
          <w:sz w:val="32"/>
          <w:szCs w:val="32"/>
          <w:lang w:val="en-US" w:eastAsia="zh-CN" w:bidi="ar"/>
        </w:rPr>
        <w:t xml:space="preserve">16.履行法律、法规、规章规定的其他职责，完成区委、区政府交办的其他任务。 </w:t>
      </w:r>
    </w:p>
    <w:p>
      <w:pPr>
        <w:pStyle w:val="2"/>
        <w:adjustRightInd w:val="0"/>
        <w:snapToGrid w:val="0"/>
        <w:spacing w:before="93" w:line="600" w:lineRule="exact"/>
        <w:ind w:firstLine="672" w:firstLineChars="210"/>
        <w:outlineLvl w:val="2"/>
        <w:rPr>
          <w:rFonts w:ascii="Times New Roman" w:eastAsia="仿宋"/>
          <w:bCs/>
          <w:color w:val="000000"/>
          <w:sz w:val="32"/>
          <w:szCs w:val="32"/>
        </w:rPr>
      </w:pPr>
      <w:r>
        <w:rPr>
          <w:rFonts w:ascii="Times New Roman" w:eastAsia="仿宋"/>
          <w:bCs/>
          <w:color w:val="000000"/>
          <w:sz w:val="32"/>
          <w:szCs w:val="32"/>
        </w:rPr>
        <w:t>（二）202</w:t>
      </w:r>
      <w:r>
        <w:rPr>
          <w:rFonts w:hint="eastAsia" w:ascii="Times New Roman" w:eastAsia="仿宋"/>
          <w:bCs/>
          <w:color w:val="000000"/>
          <w:sz w:val="32"/>
          <w:szCs w:val="32"/>
        </w:rPr>
        <w:t>1</w:t>
      </w:r>
      <w:r>
        <w:rPr>
          <w:rFonts w:ascii="Times New Roman" w:eastAsia="仿宋"/>
          <w:bCs/>
          <w:color w:val="000000"/>
          <w:sz w:val="32"/>
          <w:szCs w:val="32"/>
        </w:rPr>
        <w:t>年重点工作完成情况。</w:t>
      </w:r>
      <w:bookmarkEnd w:id="12"/>
      <w:bookmarkEnd w:id="13"/>
    </w:p>
    <w:p>
      <w:pPr>
        <w:snapToGrid w:val="0"/>
        <w:spacing w:line="588"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在区委、区政府的正确领导下，在区人大的监督指导下，认真学习贯彻了党的十九届五中、六中全会精神，大力推进财税体制改革，深入实施《党政机关厉行节约反对浪费条例》，建立健全公务支出管理制度和支出标准体系。</w:t>
      </w:r>
    </w:p>
    <w:p>
      <w:pPr>
        <w:snapToGrid w:val="0"/>
        <w:spacing w:line="588"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一是严控一般性支出，特别是三公经费支出。按照党中央厉行节约、勤俭办事的要求，通过强化预算编制约束，压缩行政成本，严格控制支出。制定了公务车辆</w:t>
      </w:r>
      <w:r>
        <w:rPr>
          <w:rFonts w:hint="default" w:ascii="Times New Roman" w:hAnsi="Times New Roman" w:eastAsia="仿宋" w:cs="Times New Roman"/>
          <w:color w:val="000000"/>
          <w:kern w:val="0"/>
          <w:sz w:val="32"/>
          <w:szCs w:val="32"/>
          <w:lang w:val="en-US" w:eastAsia="zh-CN" w:bidi="ar-SA"/>
        </w:rPr>
        <w:t>规范</w:t>
      </w:r>
      <w:r>
        <w:rPr>
          <w:rFonts w:hint="eastAsia" w:ascii="Times New Roman" w:hAnsi="Times New Roman" w:eastAsia="仿宋" w:cs="Times New Roman"/>
          <w:color w:val="000000"/>
          <w:kern w:val="0"/>
          <w:sz w:val="32"/>
          <w:szCs w:val="32"/>
          <w:lang w:val="en-US" w:eastAsia="zh-CN" w:bidi="ar-SA"/>
        </w:rPr>
        <w:t>使用的相关制度。</w:t>
      </w:r>
      <w:r>
        <w:rPr>
          <w:rFonts w:hint="default" w:ascii="Times New Roman" w:hAnsi="Times New Roman" w:eastAsia="仿宋" w:cs="Times New Roman"/>
          <w:color w:val="000000"/>
          <w:kern w:val="0"/>
          <w:sz w:val="32"/>
          <w:szCs w:val="32"/>
          <w:lang w:val="en-US" w:eastAsia="zh-CN" w:bidi="ar-SA"/>
        </w:rPr>
        <w:t>202</w:t>
      </w:r>
      <w:r>
        <w:rPr>
          <w:rFonts w:hint="eastAsia" w:ascii="Times New Roman" w:hAnsi="Times New Roman" w:eastAsia="仿宋" w:cs="Times New Roman"/>
          <w:color w:val="000000"/>
          <w:kern w:val="0"/>
          <w:sz w:val="32"/>
          <w:szCs w:val="32"/>
          <w:lang w:val="en-US" w:eastAsia="zh-CN" w:bidi="ar-SA"/>
        </w:rPr>
        <w:t>1</w:t>
      </w:r>
      <w:r>
        <w:rPr>
          <w:rFonts w:hint="default" w:ascii="Times New Roman" w:hAnsi="Times New Roman" w:eastAsia="仿宋" w:cs="Times New Roman"/>
          <w:color w:val="000000"/>
          <w:kern w:val="0"/>
          <w:sz w:val="32"/>
          <w:szCs w:val="32"/>
          <w:lang w:val="en-US" w:eastAsia="zh-CN" w:bidi="ar-SA"/>
        </w:rPr>
        <w:t>年</w:t>
      </w:r>
      <w:r>
        <w:rPr>
          <w:rFonts w:hint="eastAsia" w:ascii="Times New Roman" w:hAnsi="Times New Roman" w:eastAsia="仿宋" w:cs="Times New Roman"/>
          <w:color w:val="000000"/>
          <w:kern w:val="0"/>
          <w:sz w:val="32"/>
          <w:szCs w:val="32"/>
          <w:lang w:val="en-US" w:eastAsia="zh-CN" w:bidi="ar-SA"/>
        </w:rPr>
        <w:t>全镇各类公务</w:t>
      </w:r>
      <w:r>
        <w:rPr>
          <w:rFonts w:hint="default" w:ascii="Times New Roman" w:hAnsi="Times New Roman" w:eastAsia="仿宋" w:cs="Times New Roman"/>
          <w:color w:val="000000"/>
          <w:kern w:val="0"/>
          <w:sz w:val="32"/>
          <w:szCs w:val="32"/>
          <w:lang w:val="en-US" w:eastAsia="zh-CN" w:bidi="ar-SA"/>
        </w:rPr>
        <w:t>接待费支出</w:t>
      </w:r>
      <w:r>
        <w:rPr>
          <w:rFonts w:hint="eastAsia" w:ascii="Times New Roman" w:hAnsi="Times New Roman" w:eastAsia="仿宋" w:cs="Times New Roman"/>
          <w:color w:val="000000"/>
          <w:kern w:val="0"/>
          <w:sz w:val="32"/>
          <w:szCs w:val="32"/>
          <w:lang w:val="en-US" w:eastAsia="zh-CN" w:bidi="ar-SA"/>
        </w:rPr>
        <w:t>11.69</w:t>
      </w:r>
      <w:r>
        <w:rPr>
          <w:rFonts w:hint="default" w:ascii="Times New Roman" w:hAnsi="Times New Roman" w:eastAsia="仿宋" w:cs="Times New Roman"/>
          <w:color w:val="000000"/>
          <w:kern w:val="0"/>
          <w:sz w:val="32"/>
          <w:szCs w:val="32"/>
          <w:lang w:val="en-US" w:eastAsia="zh-CN" w:bidi="ar-SA"/>
        </w:rPr>
        <w:t>万元，</w:t>
      </w:r>
      <w:r>
        <w:rPr>
          <w:rFonts w:hint="eastAsia" w:ascii="Times New Roman" w:hAnsi="Times New Roman" w:eastAsia="仿宋" w:cs="Times New Roman"/>
          <w:color w:val="000000"/>
          <w:kern w:val="0"/>
          <w:sz w:val="32"/>
          <w:szCs w:val="32"/>
          <w:lang w:val="en-US" w:eastAsia="zh-CN" w:bidi="ar-SA"/>
        </w:rPr>
        <w:t>较上年度减少27.79%；公务用车支出3.2</w:t>
      </w:r>
      <w:r>
        <w:rPr>
          <w:rFonts w:hint="default" w:ascii="Times New Roman" w:hAnsi="Times New Roman" w:eastAsia="仿宋" w:cs="Times New Roman"/>
          <w:color w:val="000000"/>
          <w:kern w:val="0"/>
          <w:sz w:val="32"/>
          <w:szCs w:val="32"/>
          <w:lang w:val="en-US" w:eastAsia="zh-CN" w:bidi="ar-SA"/>
        </w:rPr>
        <w:t>万元，</w:t>
      </w:r>
      <w:r>
        <w:rPr>
          <w:rFonts w:hint="eastAsia" w:ascii="Times New Roman" w:hAnsi="Times New Roman" w:eastAsia="仿宋" w:cs="Times New Roman"/>
          <w:color w:val="000000"/>
          <w:kern w:val="0"/>
          <w:sz w:val="32"/>
          <w:szCs w:val="32"/>
          <w:lang w:val="en-US" w:eastAsia="zh-CN" w:bidi="ar-SA"/>
        </w:rPr>
        <w:t>较上年度减少20%；</w:t>
      </w:r>
      <w:r>
        <w:rPr>
          <w:rFonts w:hint="default" w:ascii="Times New Roman" w:hAnsi="Times New Roman" w:eastAsia="仿宋" w:cs="Times New Roman"/>
          <w:color w:val="000000"/>
          <w:kern w:val="0"/>
          <w:sz w:val="32"/>
          <w:szCs w:val="32"/>
          <w:lang w:val="en-US" w:eastAsia="zh-CN" w:bidi="ar-SA"/>
        </w:rPr>
        <w:t>202</w:t>
      </w:r>
      <w:r>
        <w:rPr>
          <w:rFonts w:hint="eastAsia" w:ascii="Times New Roman" w:hAnsi="Times New Roman" w:eastAsia="仿宋" w:cs="Times New Roman"/>
          <w:color w:val="000000"/>
          <w:kern w:val="0"/>
          <w:sz w:val="32"/>
          <w:szCs w:val="32"/>
          <w:lang w:val="en-US" w:eastAsia="zh-CN" w:bidi="ar-SA"/>
        </w:rPr>
        <w:t>1</w:t>
      </w:r>
      <w:r>
        <w:rPr>
          <w:rFonts w:hint="default" w:ascii="Times New Roman" w:hAnsi="Times New Roman" w:eastAsia="仿宋" w:cs="Times New Roman"/>
          <w:color w:val="000000"/>
          <w:kern w:val="0"/>
          <w:sz w:val="32"/>
          <w:szCs w:val="32"/>
          <w:lang w:val="en-US" w:eastAsia="zh-CN" w:bidi="ar-SA"/>
        </w:rPr>
        <w:t>年</w:t>
      </w:r>
      <w:r>
        <w:rPr>
          <w:rFonts w:hint="eastAsia" w:ascii="Times New Roman" w:hAnsi="Times New Roman" w:eastAsia="仿宋" w:cs="Times New Roman"/>
          <w:color w:val="000000"/>
          <w:kern w:val="0"/>
          <w:sz w:val="32"/>
          <w:szCs w:val="32"/>
          <w:lang w:val="en-US" w:eastAsia="zh-CN" w:bidi="ar-SA"/>
        </w:rPr>
        <w:t>各类会议费支出4</w:t>
      </w:r>
      <w:r>
        <w:rPr>
          <w:rFonts w:hint="default" w:ascii="Times New Roman" w:hAnsi="Times New Roman" w:eastAsia="仿宋" w:cs="Times New Roman"/>
          <w:color w:val="000000"/>
          <w:kern w:val="0"/>
          <w:sz w:val="32"/>
          <w:szCs w:val="32"/>
          <w:lang w:val="en-US" w:eastAsia="zh-CN" w:bidi="ar-SA"/>
        </w:rPr>
        <w:t>万元，</w:t>
      </w:r>
      <w:r>
        <w:rPr>
          <w:rFonts w:hint="eastAsia" w:ascii="Times New Roman" w:hAnsi="Times New Roman" w:eastAsia="仿宋" w:cs="Times New Roman"/>
          <w:color w:val="000000"/>
          <w:kern w:val="0"/>
          <w:sz w:val="32"/>
          <w:szCs w:val="32"/>
          <w:lang w:val="en-US" w:eastAsia="zh-CN" w:bidi="ar-SA"/>
        </w:rPr>
        <w:t>较上年度</w:t>
      </w:r>
      <w:r>
        <w:rPr>
          <w:rFonts w:hint="default" w:ascii="Times New Roman" w:hAnsi="Times New Roman" w:eastAsia="仿宋" w:cs="Times New Roman"/>
          <w:color w:val="000000"/>
          <w:kern w:val="0"/>
          <w:sz w:val="32"/>
          <w:szCs w:val="32"/>
          <w:lang w:val="en-US" w:eastAsia="zh-CN" w:bidi="ar-SA"/>
        </w:rPr>
        <w:t>增加30</w:t>
      </w:r>
      <w:r>
        <w:rPr>
          <w:rFonts w:hint="eastAsia" w:ascii="Times New Roman" w:hAnsi="Times New Roman" w:eastAsia="仿宋" w:cs="Times New Roman"/>
          <w:color w:val="000000"/>
          <w:kern w:val="0"/>
          <w:sz w:val="32"/>
          <w:szCs w:val="32"/>
          <w:lang w:val="en-US" w:eastAsia="zh-CN" w:bidi="ar-SA"/>
        </w:rPr>
        <w:t>0%；培训费支出1.16</w:t>
      </w:r>
      <w:r>
        <w:rPr>
          <w:rFonts w:hint="default" w:ascii="Times New Roman" w:hAnsi="Times New Roman" w:eastAsia="仿宋" w:cs="Times New Roman"/>
          <w:color w:val="000000"/>
          <w:kern w:val="0"/>
          <w:sz w:val="32"/>
          <w:szCs w:val="32"/>
          <w:lang w:val="en-US" w:eastAsia="zh-CN" w:bidi="ar-SA"/>
        </w:rPr>
        <w:t>万元，</w:t>
      </w:r>
      <w:r>
        <w:rPr>
          <w:rFonts w:hint="eastAsia" w:ascii="Times New Roman" w:hAnsi="Times New Roman" w:eastAsia="仿宋" w:cs="Times New Roman"/>
          <w:color w:val="000000"/>
          <w:kern w:val="0"/>
          <w:sz w:val="32"/>
          <w:szCs w:val="32"/>
          <w:lang w:val="en-US" w:eastAsia="zh-CN" w:bidi="ar-SA"/>
        </w:rPr>
        <w:t>较上年度</w:t>
      </w:r>
      <w:r>
        <w:rPr>
          <w:rFonts w:hint="default" w:ascii="Times New Roman" w:hAnsi="Times New Roman" w:eastAsia="仿宋" w:cs="Times New Roman"/>
          <w:color w:val="000000"/>
          <w:kern w:val="0"/>
          <w:sz w:val="32"/>
          <w:szCs w:val="32"/>
          <w:lang w:val="en-US" w:eastAsia="zh-CN" w:bidi="ar-SA"/>
        </w:rPr>
        <w:t>减少</w:t>
      </w:r>
      <w:r>
        <w:rPr>
          <w:rFonts w:hint="eastAsia" w:ascii="Times New Roman" w:hAnsi="Times New Roman" w:eastAsia="仿宋" w:cs="Times New Roman"/>
          <w:color w:val="000000"/>
          <w:kern w:val="0"/>
          <w:sz w:val="32"/>
          <w:szCs w:val="32"/>
          <w:lang w:val="en-US" w:eastAsia="zh-CN" w:bidi="ar-SA"/>
        </w:rPr>
        <w:t>3</w:t>
      </w:r>
      <w:r>
        <w:rPr>
          <w:rFonts w:hint="default" w:ascii="Times New Roman" w:hAnsi="Times New Roman" w:eastAsia="仿宋" w:cs="Times New Roman"/>
          <w:color w:val="000000"/>
          <w:kern w:val="0"/>
          <w:sz w:val="32"/>
          <w:szCs w:val="32"/>
          <w:lang w:val="en-US" w:eastAsia="zh-CN" w:bidi="ar-SA"/>
        </w:rPr>
        <w:t>.3</w:t>
      </w:r>
      <w:r>
        <w:rPr>
          <w:rFonts w:hint="eastAsia" w:ascii="Times New Roman" w:hAnsi="Times New Roman" w:eastAsia="仿宋" w:cs="Times New Roman"/>
          <w:color w:val="000000"/>
          <w:kern w:val="0"/>
          <w:sz w:val="32"/>
          <w:szCs w:val="32"/>
          <w:lang w:val="en-US" w:eastAsia="zh-CN" w:bidi="ar-SA"/>
        </w:rPr>
        <w:t>%</w:t>
      </w:r>
      <w:r>
        <w:rPr>
          <w:rFonts w:hint="default" w:ascii="Times New Roman" w:hAnsi="Times New Roman" w:eastAsia="仿宋" w:cs="Times New Roman"/>
          <w:color w:val="000000"/>
          <w:kern w:val="0"/>
          <w:sz w:val="32"/>
          <w:szCs w:val="32"/>
          <w:lang w:val="en-US" w:eastAsia="zh-CN" w:bidi="ar-SA"/>
        </w:rPr>
        <w:t>。</w:t>
      </w:r>
    </w:p>
    <w:p>
      <w:pPr>
        <w:autoSpaceDE w:val="0"/>
        <w:spacing w:line="59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default" w:ascii="Times New Roman" w:hAnsi="Times New Roman" w:eastAsia="仿宋" w:cs="Times New Roman"/>
          <w:color w:val="000000"/>
          <w:kern w:val="0"/>
          <w:sz w:val="32"/>
          <w:szCs w:val="32"/>
          <w:lang w:val="en-US" w:eastAsia="zh-CN" w:bidi="ar-SA"/>
        </w:rPr>
        <w:t>二是加强财务管理，规范现金开支。积极研究、探讨规范财务管理。完善镇级财务、村级集体经济组织管理，对资金入账申请审批支出审签全过程进行了规范，并制定了《</w:t>
      </w:r>
      <w:r>
        <w:rPr>
          <w:rFonts w:hint="eastAsia" w:ascii="Times New Roman" w:hAnsi="Times New Roman" w:eastAsia="仿宋" w:cs="Times New Roman"/>
          <w:color w:val="000000"/>
          <w:kern w:val="0"/>
          <w:sz w:val="32"/>
          <w:szCs w:val="32"/>
          <w:lang w:val="en-US" w:eastAsia="zh-CN" w:bidi="ar-SA"/>
        </w:rPr>
        <w:t>资阳市雁江区伍隍镇财务管理制度法</w:t>
      </w:r>
      <w:r>
        <w:rPr>
          <w:rFonts w:hint="default" w:ascii="Times New Roman" w:hAnsi="Times New Roman" w:eastAsia="仿宋" w:cs="Times New Roman"/>
          <w:color w:val="000000"/>
          <w:kern w:val="0"/>
          <w:sz w:val="32"/>
          <w:szCs w:val="32"/>
          <w:lang w:val="en-US" w:eastAsia="zh-CN" w:bidi="ar-SA"/>
        </w:rPr>
        <w:t>》，</w:t>
      </w:r>
      <w:r>
        <w:rPr>
          <w:rFonts w:hint="eastAsia" w:ascii="Times New Roman" w:hAnsi="Times New Roman" w:eastAsia="仿宋" w:cs="Times New Roman"/>
          <w:color w:val="000000"/>
          <w:kern w:val="0"/>
          <w:sz w:val="32"/>
          <w:szCs w:val="32"/>
          <w:lang w:val="en-US" w:eastAsia="zh-CN" w:bidi="ar-SA"/>
        </w:rPr>
        <w:t>从财务管理，支出报账、现金管理，差旅报销、公务车管理、租车管理等方面作了相应的规范。</w:t>
      </w:r>
      <w:r>
        <w:rPr>
          <w:rFonts w:hint="default" w:ascii="Times New Roman" w:hAnsi="Times New Roman" w:eastAsia="仿宋" w:cs="Times New Roman"/>
          <w:color w:val="000000"/>
          <w:kern w:val="0"/>
          <w:sz w:val="32"/>
          <w:szCs w:val="32"/>
          <w:lang w:val="en-US" w:eastAsia="zh-CN" w:bidi="ar-SA"/>
        </w:rPr>
        <w:t>同时加强对现金支出的管理，</w:t>
      </w:r>
      <w:r>
        <w:rPr>
          <w:rFonts w:hint="eastAsia" w:ascii="Times New Roman" w:hAnsi="Times New Roman" w:eastAsia="仿宋" w:cs="Times New Roman"/>
          <w:color w:val="000000"/>
          <w:kern w:val="0"/>
          <w:sz w:val="32"/>
          <w:szCs w:val="32"/>
          <w:lang w:val="en-US" w:eastAsia="zh-CN" w:bidi="ar-SA"/>
        </w:rPr>
        <w:t>原则上单位支出必须直接支付到最末端，除</w:t>
      </w:r>
      <w:r>
        <w:rPr>
          <w:rFonts w:hint="default" w:ascii="Times New Roman" w:hAnsi="Times New Roman" w:eastAsia="仿宋" w:cs="Times New Roman"/>
          <w:color w:val="000000"/>
          <w:kern w:val="0"/>
          <w:sz w:val="32"/>
          <w:szCs w:val="32"/>
          <w:lang w:val="en-US" w:eastAsia="zh-CN" w:bidi="ar-SA"/>
        </w:rPr>
        <w:t>各单位确因特殊、紧急情况需要提取现金的，金额</w:t>
      </w:r>
      <w:r>
        <w:rPr>
          <w:rFonts w:hint="eastAsia" w:ascii="Times New Roman" w:hAnsi="Times New Roman" w:eastAsia="仿宋" w:cs="Times New Roman"/>
          <w:color w:val="000000"/>
          <w:kern w:val="0"/>
          <w:sz w:val="32"/>
          <w:szCs w:val="32"/>
          <w:lang w:val="en-US" w:eastAsia="zh-CN" w:bidi="ar-SA"/>
        </w:rPr>
        <w:t>控制</w:t>
      </w:r>
      <w:r>
        <w:rPr>
          <w:rFonts w:hint="default" w:ascii="Times New Roman" w:hAnsi="Times New Roman" w:eastAsia="仿宋" w:cs="Times New Roman"/>
          <w:color w:val="000000"/>
          <w:kern w:val="0"/>
          <w:sz w:val="32"/>
          <w:szCs w:val="32"/>
          <w:lang w:val="en-US" w:eastAsia="zh-CN" w:bidi="ar-SA"/>
        </w:rPr>
        <w:t>在</w:t>
      </w:r>
      <w:r>
        <w:rPr>
          <w:rFonts w:hint="eastAsia" w:ascii="Times New Roman" w:hAnsi="Times New Roman" w:eastAsia="仿宋" w:cs="Times New Roman"/>
          <w:color w:val="000000"/>
          <w:kern w:val="0"/>
          <w:sz w:val="32"/>
          <w:szCs w:val="32"/>
          <w:lang w:val="en-US" w:eastAsia="zh-CN" w:bidi="ar-SA"/>
        </w:rPr>
        <w:t>3</w:t>
      </w:r>
      <w:r>
        <w:rPr>
          <w:rFonts w:hint="default" w:ascii="Times New Roman" w:hAnsi="Times New Roman" w:eastAsia="仿宋" w:cs="Times New Roman"/>
          <w:color w:val="000000"/>
          <w:kern w:val="0"/>
          <w:sz w:val="32"/>
          <w:szCs w:val="32"/>
          <w:lang w:val="en-US" w:eastAsia="zh-CN" w:bidi="ar-SA"/>
        </w:rPr>
        <w:t>000元以下</w:t>
      </w:r>
      <w:r>
        <w:rPr>
          <w:rFonts w:hint="eastAsia" w:ascii="Times New Roman" w:hAnsi="Times New Roman" w:eastAsia="仿宋" w:cs="Times New Roman"/>
          <w:color w:val="000000"/>
          <w:kern w:val="0"/>
          <w:sz w:val="32"/>
          <w:szCs w:val="32"/>
          <w:lang w:val="en-US" w:eastAsia="zh-CN" w:bidi="ar-SA"/>
        </w:rPr>
        <w:t>。</w:t>
      </w:r>
    </w:p>
    <w:p>
      <w:pPr>
        <w:autoSpaceDE w:val="0"/>
        <w:snapToGrid w:val="0"/>
        <w:spacing w:line="600" w:lineRule="exact"/>
        <w:ind w:firstLine="640" w:firstLineChars="200"/>
      </w:pPr>
      <w:r>
        <w:rPr>
          <w:rFonts w:hint="default" w:ascii="Times New Roman" w:hAnsi="Times New Roman" w:eastAsia="仿宋" w:cs="Times New Roman"/>
          <w:color w:val="000000"/>
          <w:kern w:val="0"/>
          <w:sz w:val="32"/>
          <w:szCs w:val="32"/>
          <w:lang w:val="en-US" w:eastAsia="zh-CN" w:bidi="ar-SA"/>
        </w:rPr>
        <w:t>三是强化专项资金监管，做到专款专用。我</w:t>
      </w:r>
      <w:r>
        <w:rPr>
          <w:rFonts w:hint="eastAsia" w:ascii="Times New Roman" w:hAnsi="Times New Roman" w:eastAsia="仿宋" w:cs="Times New Roman"/>
          <w:color w:val="000000"/>
          <w:kern w:val="0"/>
          <w:sz w:val="32"/>
          <w:szCs w:val="32"/>
          <w:lang w:val="en-US" w:eastAsia="zh-CN" w:bidi="ar-SA"/>
        </w:rPr>
        <w:t>镇财政</w:t>
      </w:r>
      <w:r>
        <w:rPr>
          <w:rFonts w:hint="default" w:ascii="Times New Roman" w:hAnsi="Times New Roman" w:eastAsia="仿宋" w:cs="Times New Roman"/>
          <w:color w:val="000000"/>
          <w:kern w:val="0"/>
          <w:sz w:val="32"/>
          <w:szCs w:val="32"/>
          <w:lang w:val="en-US" w:eastAsia="zh-CN" w:bidi="ar-SA"/>
        </w:rPr>
        <w:t>始终</w:t>
      </w:r>
      <w:r>
        <w:rPr>
          <w:rFonts w:hint="eastAsia" w:ascii="Times New Roman" w:hAnsi="Times New Roman" w:eastAsia="仿宋" w:cs="Times New Roman"/>
          <w:color w:val="000000"/>
          <w:kern w:val="0"/>
          <w:sz w:val="32"/>
          <w:szCs w:val="32"/>
          <w:lang w:val="en-US" w:eastAsia="zh-CN" w:bidi="ar-SA"/>
        </w:rPr>
        <w:t>把专项资金的监督管理作为加强行政效能建设的具体体现。</w:t>
      </w:r>
      <w:r>
        <w:rPr>
          <w:rFonts w:hint="default" w:ascii="Times New Roman" w:hAnsi="Times New Roman" w:eastAsia="仿宋" w:cs="Times New Roman"/>
          <w:color w:val="000000"/>
          <w:kern w:val="0"/>
          <w:sz w:val="32"/>
          <w:szCs w:val="32"/>
          <w:lang w:val="en-US" w:eastAsia="zh-CN" w:bidi="ar-SA"/>
        </w:rPr>
        <w:t>做到</w:t>
      </w:r>
      <w:r>
        <w:rPr>
          <w:rFonts w:hint="eastAsia" w:ascii="Times New Roman" w:hAnsi="Times New Roman" w:eastAsia="仿宋" w:cs="Times New Roman"/>
          <w:color w:val="000000"/>
          <w:kern w:val="0"/>
          <w:sz w:val="32"/>
          <w:szCs w:val="32"/>
          <w:lang w:val="en-US" w:eastAsia="zh-CN" w:bidi="ar-SA"/>
        </w:rPr>
        <w:t>加强各项项目资金的监管，从项目申报、预算、项目质量、项目资金运行全过程进行跟踪服务。</w:t>
      </w:r>
      <w:r>
        <w:rPr>
          <w:rFonts w:hint="default" w:ascii="Times New Roman" w:hAnsi="Times New Roman" w:eastAsia="仿宋" w:cs="Times New Roman"/>
          <w:color w:val="000000"/>
          <w:kern w:val="0"/>
          <w:sz w:val="32"/>
          <w:szCs w:val="32"/>
          <w:lang w:val="en-US" w:eastAsia="zh-CN" w:bidi="ar-SA"/>
        </w:rPr>
        <w:t>做到</w:t>
      </w:r>
      <w:r>
        <w:rPr>
          <w:rFonts w:hint="eastAsia" w:ascii="Times New Roman" w:hAnsi="Times New Roman" w:eastAsia="仿宋" w:cs="Times New Roman"/>
          <w:color w:val="000000"/>
          <w:kern w:val="0"/>
          <w:sz w:val="32"/>
          <w:szCs w:val="32"/>
          <w:lang w:val="en-US" w:eastAsia="zh-CN" w:bidi="ar-SA"/>
        </w:rPr>
        <w:t>及时按程序发放各类款项</w:t>
      </w:r>
      <w:r>
        <w:rPr>
          <w:rFonts w:hint="default" w:ascii="Times New Roman" w:hAnsi="Times New Roman" w:eastAsia="仿宋" w:cs="Times New Roman"/>
          <w:color w:val="000000"/>
          <w:kern w:val="0"/>
          <w:sz w:val="32"/>
          <w:szCs w:val="32"/>
          <w:lang w:val="en-US" w:eastAsia="zh-CN" w:bidi="ar-SA"/>
        </w:rPr>
        <w:t>，做到</w:t>
      </w:r>
      <w:r>
        <w:rPr>
          <w:rFonts w:hint="eastAsia" w:ascii="Times New Roman" w:hAnsi="Times New Roman" w:eastAsia="仿宋" w:cs="Times New Roman"/>
          <w:color w:val="000000"/>
          <w:kern w:val="0"/>
          <w:sz w:val="32"/>
          <w:szCs w:val="32"/>
          <w:lang w:val="en-US" w:eastAsia="zh-CN" w:bidi="ar-SA"/>
        </w:rPr>
        <w:t>加强专项资金的管理与监督，建立资金监管台账，确保各项专项资金规范、及时、准确、高效使用。</w:t>
      </w:r>
    </w:p>
    <w:p>
      <w:pPr>
        <w:pStyle w:val="4"/>
        <w:rPr>
          <w:rStyle w:val="16"/>
          <w:rFonts w:ascii="Times New Roman" w:hAnsi="Times New Roman"/>
          <w:b w:val="0"/>
          <w:bCs w:val="0"/>
        </w:rPr>
      </w:pPr>
      <w:bookmarkStart w:id="14" w:name="_Toc15396601"/>
      <w:bookmarkStart w:id="15" w:name="_Toc15377200"/>
      <w:r>
        <w:rPr>
          <w:rFonts w:ascii="Times New Roman" w:hAnsi="Times New Roman" w:eastAsia="黑体"/>
          <w:b w:val="0"/>
          <w:color w:val="000000"/>
        </w:rPr>
        <w:t>二、机</w:t>
      </w:r>
      <w:r>
        <w:rPr>
          <w:rStyle w:val="16"/>
          <w:rFonts w:ascii="Times New Roman" w:hAnsi="Times New Roman" w:eastAsia="黑体"/>
          <w:b w:val="0"/>
          <w:bCs w:val="0"/>
        </w:rPr>
        <w:t>构设置</w:t>
      </w:r>
      <w:bookmarkEnd w:id="14"/>
      <w:bookmarkEnd w:id="15"/>
    </w:p>
    <w:p>
      <w:pPr>
        <w:pStyle w:val="2"/>
        <w:pageBreakBefore w:val="0"/>
        <w:kinsoku/>
        <w:wordWrap/>
        <w:overflowPunct/>
        <w:topLinePunct w:val="0"/>
        <w:bidi w:val="0"/>
        <w:adjustRightInd w:val="0"/>
        <w:snapToGrid w:val="0"/>
        <w:spacing w:beforeLines="0"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eastAsia" w:ascii="Times New Roman" w:eastAsia="仿宋" w:cs="Times New Roman"/>
          <w:color w:val="000000"/>
          <w:sz w:val="32"/>
          <w:szCs w:val="32"/>
          <w:lang w:val="en-US" w:eastAsia="zh-CN"/>
        </w:rPr>
        <w:t>伍隍镇</w:t>
      </w:r>
      <w:r>
        <w:rPr>
          <w:rFonts w:hint="default" w:ascii="Times New Roman" w:hAnsi="Times New Roman" w:eastAsia="仿宋" w:cs="Times New Roman"/>
          <w:color w:val="000000"/>
          <w:sz w:val="32"/>
          <w:szCs w:val="32"/>
        </w:rPr>
        <w:t>属一级预算单位，下设独立编制机构</w:t>
      </w:r>
      <w:r>
        <w:rPr>
          <w:rFonts w:hint="eastAsia" w:ascii="Times New Roman" w:eastAsia="仿宋" w:cs="Times New Roman"/>
          <w:color w:val="000000"/>
          <w:sz w:val="32"/>
          <w:szCs w:val="32"/>
          <w:lang w:val="en-US" w:eastAsia="zh-CN"/>
        </w:rPr>
        <w:t>14</w:t>
      </w:r>
      <w:r>
        <w:rPr>
          <w:rFonts w:hint="default" w:ascii="Times New Roman" w:hAnsi="Times New Roman" w:eastAsia="仿宋" w:cs="Times New Roman"/>
          <w:color w:val="000000"/>
          <w:sz w:val="32"/>
          <w:szCs w:val="32"/>
        </w:rPr>
        <w:t>个，其中行政机构</w:t>
      </w:r>
      <w:r>
        <w:rPr>
          <w:rFonts w:hint="eastAsia" w:ascii="Times New Roman" w:eastAsia="仿宋" w:cs="Times New Roman"/>
          <w:color w:val="000000"/>
          <w:sz w:val="32"/>
          <w:szCs w:val="32"/>
          <w:lang w:val="en-US" w:eastAsia="zh-CN"/>
        </w:rPr>
        <w:t>9</w:t>
      </w:r>
      <w:r>
        <w:rPr>
          <w:rFonts w:hint="default" w:ascii="Times New Roman" w:hAnsi="Times New Roman" w:eastAsia="仿宋" w:cs="Times New Roman"/>
          <w:color w:val="000000"/>
          <w:sz w:val="32"/>
          <w:szCs w:val="32"/>
        </w:rPr>
        <w:t>个，参照公务员法管理的事业机构0个，其他事业机构</w:t>
      </w:r>
      <w:r>
        <w:rPr>
          <w:rFonts w:hint="eastAsia" w:ascii="Times New Roman" w:eastAsia="仿宋" w:cs="Times New Roman"/>
          <w:color w:val="000000"/>
          <w:sz w:val="32"/>
          <w:szCs w:val="32"/>
          <w:lang w:val="en-US" w:eastAsia="zh-CN"/>
        </w:rPr>
        <w:t>5</w:t>
      </w:r>
      <w:r>
        <w:rPr>
          <w:rFonts w:hint="default" w:ascii="Times New Roman" w:hAnsi="Times New Roman" w:eastAsia="仿宋" w:cs="Times New Roman"/>
          <w:color w:val="000000"/>
          <w:sz w:val="32"/>
          <w:szCs w:val="32"/>
        </w:rPr>
        <w:t>个。</w:t>
      </w:r>
    </w:p>
    <w:p>
      <w:pPr>
        <w:pStyle w:val="2"/>
        <w:pageBreakBefore w:val="0"/>
        <w:kinsoku/>
        <w:wordWrap/>
        <w:overflowPunct/>
        <w:topLinePunct w:val="0"/>
        <w:bidi w:val="0"/>
        <w:adjustRightInd w:val="0"/>
        <w:snapToGrid w:val="0"/>
        <w:spacing w:beforeLines="0"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纳入</w:t>
      </w:r>
      <w:r>
        <w:rPr>
          <w:rFonts w:hint="eastAsia" w:ascii="Times New Roman" w:eastAsia="仿宋" w:cs="Times New Roman"/>
          <w:color w:val="000000"/>
          <w:sz w:val="32"/>
          <w:szCs w:val="32"/>
          <w:lang w:val="en-US" w:eastAsia="zh-CN"/>
        </w:rPr>
        <w:t>伍隍镇</w:t>
      </w:r>
      <w:r>
        <w:rPr>
          <w:rFonts w:hint="default" w:ascii="Times New Roman" w:hAnsi="Times New Roman" w:eastAsia="仿宋" w:cs="Times New Roman"/>
          <w:color w:val="000000"/>
          <w:kern w:val="2"/>
          <w:sz w:val="32"/>
          <w:szCs w:val="32"/>
          <w:lang w:val="en-US" w:eastAsia="zh-CN" w:bidi="ar-SA"/>
        </w:rPr>
        <w:t>2021</w:t>
      </w:r>
      <w:r>
        <w:rPr>
          <w:rFonts w:hint="default" w:ascii="Times New Roman" w:hAnsi="Times New Roman" w:eastAsia="仿宋" w:cs="Times New Roman"/>
          <w:color w:val="000000"/>
          <w:sz w:val="32"/>
          <w:szCs w:val="32"/>
        </w:rPr>
        <w:t>年度部门决算编制范围的二级预算单位包括：</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1.党建办公室</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2.党政综合办公室</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3.经济发展办公室</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4.乡村振兴办公室</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5.社会事务管理办公室</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6.社会治理办公室</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7.综合行政执法办公室</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8.财政所</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9.应急管理和生态环境办公室</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10.便民服务中心</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11.农业</w:t>
      </w:r>
      <w:r>
        <w:rPr>
          <w:rFonts w:hint="eastAsia" w:eastAsia="仿宋" w:cs="Times New Roman"/>
          <w:sz w:val="32"/>
          <w:szCs w:val="32"/>
          <w:lang w:val="en-US" w:eastAsia="zh-CN"/>
        </w:rPr>
        <w:t>综合</w:t>
      </w:r>
      <w:r>
        <w:rPr>
          <w:rFonts w:hint="default" w:ascii="Times New Roman" w:hAnsi="Times New Roman" w:eastAsia="仿宋" w:cs="Times New Roman"/>
          <w:sz w:val="32"/>
          <w:szCs w:val="32"/>
          <w:lang w:val="en-US" w:eastAsia="zh-CN"/>
        </w:rPr>
        <w:t>服务中心</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12.产业发展服务中心</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13.村镇建设综合服务中心</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14.农民工服务中心</w:t>
      </w:r>
    </w:p>
    <w:p>
      <w:pPr>
        <w:pStyle w:val="2"/>
        <w:rPr>
          <w:rFonts w:hint="eastAsia"/>
          <w:lang w:eastAsia="zh-CN"/>
        </w:rPr>
      </w:pPr>
    </w:p>
    <w:p>
      <w:pPr>
        <w:pStyle w:val="2"/>
        <w:adjustRightInd w:val="0"/>
        <w:snapToGrid w:val="0"/>
        <w:spacing w:before="93" w:line="600" w:lineRule="exact"/>
        <w:rPr>
          <w:rFonts w:ascii="宋体" w:hAnsi="宋体"/>
          <w:b/>
          <w:color w:val="000000"/>
          <w:sz w:val="32"/>
          <w:szCs w:val="32"/>
        </w:rPr>
        <w:sectPr>
          <w:pgSz w:w="11906" w:h="16838"/>
          <w:pgMar w:top="1134" w:right="1134" w:bottom="1361" w:left="1361" w:header="851" w:footer="992" w:gutter="0"/>
          <w:pgNumType w:fmt="decimal"/>
          <w:cols w:space="720" w:num="1"/>
          <w:docGrid w:type="lines" w:linePitch="312" w:charSpace="0"/>
        </w:sectPr>
      </w:pPr>
    </w:p>
    <w:p>
      <w:pPr>
        <w:pStyle w:val="3"/>
        <w:ind w:right="440"/>
        <w:jc w:val="center"/>
        <w:rPr>
          <w:rStyle w:val="15"/>
          <w:rFonts w:eastAsia="黑体"/>
          <w:b w:val="0"/>
          <w:bCs w:val="0"/>
        </w:rPr>
      </w:pPr>
      <w:bookmarkStart w:id="16" w:name="_Toc15377204"/>
      <w:bookmarkStart w:id="17" w:name="_Toc15396602"/>
      <w:r>
        <w:rPr>
          <w:rFonts w:eastAsia="黑体"/>
          <w:b w:val="0"/>
          <w:color w:val="000000"/>
        </w:rPr>
        <w:t>第二部分</w:t>
      </w:r>
      <w:r>
        <w:rPr>
          <w:rFonts w:eastAsia="黑体"/>
          <w:color w:val="000000"/>
        </w:rPr>
        <w:t xml:space="preserve"> </w:t>
      </w:r>
      <w:r>
        <w:rPr>
          <w:rStyle w:val="15"/>
          <w:rFonts w:eastAsia="黑体"/>
          <w:b w:val="0"/>
          <w:bCs w:val="0"/>
        </w:rPr>
        <w:t>202</w:t>
      </w:r>
      <w:r>
        <w:rPr>
          <w:rStyle w:val="15"/>
          <w:rFonts w:hint="eastAsia" w:eastAsia="黑体"/>
          <w:b w:val="0"/>
          <w:bCs w:val="0"/>
        </w:rPr>
        <w:t>1</w:t>
      </w:r>
      <w:r>
        <w:rPr>
          <w:rStyle w:val="15"/>
          <w:rFonts w:eastAsia="黑体"/>
          <w:b w:val="0"/>
          <w:bCs w:val="0"/>
        </w:rPr>
        <w:t>年度</w:t>
      </w:r>
      <w:r>
        <w:rPr>
          <w:rStyle w:val="15"/>
          <w:rFonts w:hint="eastAsia" w:eastAsia="黑体"/>
          <w:b w:val="0"/>
          <w:bCs w:val="0"/>
        </w:rPr>
        <w:t>单位</w:t>
      </w:r>
      <w:r>
        <w:rPr>
          <w:rStyle w:val="15"/>
          <w:rFonts w:eastAsia="黑体"/>
          <w:b w:val="0"/>
          <w:bCs w:val="0"/>
        </w:rPr>
        <w:t>决算情况说明</w:t>
      </w:r>
      <w:bookmarkEnd w:id="16"/>
      <w:bookmarkEnd w:id="17"/>
    </w:p>
    <w:p/>
    <w:p>
      <w:pPr>
        <w:pStyle w:val="17"/>
        <w:numPr>
          <w:ilvl w:val="0"/>
          <w:numId w:val="1"/>
        </w:numPr>
        <w:spacing w:line="600" w:lineRule="exact"/>
        <w:ind w:firstLineChars="0"/>
        <w:outlineLvl w:val="1"/>
        <w:rPr>
          <w:rStyle w:val="16"/>
          <w:rFonts w:ascii="Times New Roman" w:hAnsi="Times New Roman" w:eastAsia="黑体"/>
          <w:b w:val="0"/>
        </w:rPr>
      </w:pPr>
      <w:bookmarkStart w:id="18" w:name="_Toc15377205"/>
      <w:bookmarkStart w:id="19" w:name="_Toc15396603"/>
      <w:r>
        <w:rPr>
          <w:rFonts w:eastAsia="黑体"/>
          <w:color w:val="000000"/>
          <w:sz w:val="32"/>
          <w:szCs w:val="32"/>
        </w:rPr>
        <w:t>收</w:t>
      </w:r>
      <w:r>
        <w:rPr>
          <w:rStyle w:val="16"/>
          <w:rFonts w:ascii="Times New Roman" w:hAnsi="Times New Roman" w:eastAsia="黑体"/>
          <w:b w:val="0"/>
        </w:rPr>
        <w:t>入支出决算总体情况说明</w:t>
      </w:r>
      <w:bookmarkEnd w:id="18"/>
      <w:bookmarkEnd w:id="19"/>
    </w:p>
    <w:p>
      <w:pPr>
        <w:spacing w:line="600" w:lineRule="exact"/>
        <w:ind w:firstLine="640" w:firstLineChars="200"/>
        <w:rPr>
          <w:rFonts w:eastAsia="仿宋"/>
          <w:color w:val="000000"/>
          <w:sz w:val="32"/>
          <w:szCs w:val="32"/>
        </w:rPr>
      </w:pPr>
      <w:r>
        <w:rPr>
          <w:rFonts w:eastAsia="仿宋"/>
          <w:color w:val="000000"/>
          <w:sz w:val="32"/>
          <w:szCs w:val="32"/>
        </w:rPr>
        <w:t>202</w:t>
      </w:r>
      <w:r>
        <w:rPr>
          <w:rFonts w:hint="eastAsia" w:eastAsia="仿宋"/>
          <w:color w:val="000000"/>
          <w:sz w:val="32"/>
          <w:szCs w:val="32"/>
        </w:rPr>
        <w:t>1</w:t>
      </w:r>
      <w:r>
        <w:rPr>
          <w:rFonts w:eastAsia="仿宋"/>
          <w:color w:val="000000"/>
          <w:sz w:val="32"/>
          <w:szCs w:val="32"/>
        </w:rPr>
        <w:t>年度收、支总计</w:t>
      </w:r>
      <w:r>
        <w:rPr>
          <w:rFonts w:hint="eastAsia" w:eastAsia="仿宋"/>
          <w:color w:val="000000"/>
          <w:sz w:val="32"/>
          <w:szCs w:val="32"/>
          <w:lang w:val="en-US" w:eastAsia="zh-CN"/>
        </w:rPr>
        <w:t>2220.84</w:t>
      </w:r>
      <w:r>
        <w:rPr>
          <w:rFonts w:eastAsia="仿宋"/>
          <w:color w:val="000000"/>
          <w:sz w:val="32"/>
          <w:szCs w:val="32"/>
        </w:rPr>
        <w:t>万元。与</w:t>
      </w:r>
      <w:r>
        <w:rPr>
          <w:rFonts w:hint="eastAsia" w:eastAsia="仿宋"/>
          <w:color w:val="000000"/>
          <w:sz w:val="32"/>
          <w:szCs w:val="32"/>
        </w:rPr>
        <w:t>2020年</w:t>
      </w:r>
      <w:r>
        <w:rPr>
          <w:rFonts w:eastAsia="仿宋"/>
          <w:color w:val="000000"/>
          <w:sz w:val="32"/>
          <w:szCs w:val="32"/>
        </w:rPr>
        <w:t>相比，收、支总计各增加</w:t>
      </w:r>
      <w:r>
        <w:rPr>
          <w:rFonts w:hint="eastAsia" w:eastAsia="仿宋"/>
          <w:color w:val="000000"/>
          <w:sz w:val="32"/>
          <w:szCs w:val="32"/>
          <w:lang w:val="en-US" w:eastAsia="zh-CN"/>
        </w:rPr>
        <w:t>39.84</w:t>
      </w:r>
      <w:r>
        <w:rPr>
          <w:rFonts w:eastAsia="仿宋"/>
          <w:color w:val="000000"/>
          <w:sz w:val="32"/>
          <w:szCs w:val="32"/>
        </w:rPr>
        <w:t>万元，增长</w:t>
      </w:r>
      <w:r>
        <w:rPr>
          <w:rFonts w:hint="eastAsia" w:eastAsia="仿宋"/>
          <w:color w:val="000000"/>
          <w:sz w:val="32"/>
          <w:szCs w:val="32"/>
          <w:lang w:val="en-US" w:eastAsia="zh-CN"/>
        </w:rPr>
        <w:t>1.83</w:t>
      </w:r>
      <w:r>
        <w:rPr>
          <w:rFonts w:eastAsia="仿宋"/>
          <w:color w:val="000000"/>
          <w:sz w:val="32"/>
          <w:szCs w:val="32"/>
        </w:rPr>
        <w:t>%。主要变动原因是</w:t>
      </w:r>
      <w:r>
        <w:rPr>
          <w:rFonts w:hint="eastAsia" w:eastAsia="仿宋"/>
          <w:color w:val="000000"/>
          <w:sz w:val="32"/>
          <w:szCs w:val="32"/>
        </w:rPr>
        <w:t>主要变动原因是本年项目收入增加、项目支出增加</w:t>
      </w:r>
      <w:r>
        <w:rPr>
          <w:rFonts w:eastAsia="仿宋"/>
          <w:color w:val="000000"/>
          <w:sz w:val="32"/>
          <w:szCs w:val="32"/>
        </w:rPr>
        <w:t>。</w:t>
      </w:r>
    </w:p>
    <w:p>
      <w:pPr>
        <w:pStyle w:val="2"/>
        <w:jc w:val="center"/>
        <w:rPr>
          <w:rFonts w:hint="eastAsia" w:eastAsia="仿宋_GB2312"/>
          <w:lang w:eastAsia="zh-CN"/>
        </w:rPr>
      </w:pPr>
      <w:r>
        <w:rPr>
          <w:rFonts w:hint="eastAsia" w:eastAsia="仿宋_GB2312"/>
          <w:lang w:eastAsia="zh-CN"/>
        </w:rPr>
        <w:drawing>
          <wp:inline distT="0" distB="0" distL="114300" distR="114300">
            <wp:extent cx="5545455" cy="3362960"/>
            <wp:effectExtent l="4445" t="4445" r="12700" b="2349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7"/>
        <w:numPr>
          <w:ilvl w:val="0"/>
          <w:numId w:val="1"/>
        </w:numPr>
        <w:spacing w:line="600" w:lineRule="exact"/>
        <w:ind w:firstLineChars="0"/>
        <w:outlineLvl w:val="1"/>
        <w:rPr>
          <w:rStyle w:val="16"/>
          <w:rFonts w:ascii="Times New Roman" w:hAnsi="Times New Roman" w:eastAsia="黑体"/>
          <w:b w:val="0"/>
        </w:rPr>
      </w:pPr>
      <w:r>
        <w:rPr>
          <w:rFonts w:eastAsia="黑体"/>
          <w:color w:val="000000"/>
          <w:sz w:val="32"/>
          <w:szCs w:val="32"/>
        </w:rPr>
        <w:t>收</w:t>
      </w:r>
      <w:r>
        <w:rPr>
          <w:rStyle w:val="16"/>
          <w:rFonts w:ascii="Times New Roman" w:hAnsi="Times New Roman" w:eastAsia="黑体"/>
          <w:b w:val="0"/>
        </w:rPr>
        <w:t>入决算情况说明</w:t>
      </w:r>
    </w:p>
    <w:p>
      <w:pPr>
        <w:spacing w:line="600" w:lineRule="exact"/>
        <w:ind w:firstLine="640" w:firstLineChars="200"/>
        <w:outlineLvl w:val="1"/>
        <w:rPr>
          <w:rFonts w:eastAsia="仿宋"/>
          <w:color w:val="000000"/>
          <w:sz w:val="32"/>
          <w:szCs w:val="32"/>
        </w:rPr>
      </w:pPr>
      <w:r>
        <w:rPr>
          <w:rFonts w:hint="eastAsia" w:eastAsia="仿宋"/>
          <w:color w:val="000000"/>
          <w:sz w:val="32"/>
          <w:szCs w:val="32"/>
        </w:rPr>
        <w:t>2021年</w:t>
      </w:r>
      <w:r>
        <w:rPr>
          <w:rFonts w:eastAsia="仿宋"/>
          <w:color w:val="000000"/>
          <w:sz w:val="32"/>
          <w:szCs w:val="32"/>
        </w:rPr>
        <w:t>本年收入合计</w:t>
      </w:r>
      <w:r>
        <w:rPr>
          <w:rFonts w:hint="eastAsia" w:eastAsia="仿宋"/>
          <w:color w:val="000000"/>
          <w:sz w:val="32"/>
          <w:szCs w:val="32"/>
          <w:lang w:val="en-US" w:eastAsia="zh-CN"/>
        </w:rPr>
        <w:t>2220.84</w:t>
      </w:r>
      <w:r>
        <w:rPr>
          <w:rFonts w:eastAsia="仿宋"/>
          <w:color w:val="000000"/>
          <w:sz w:val="32"/>
          <w:szCs w:val="32"/>
        </w:rPr>
        <w:t>万元，其中：一般公共预算财政拨款收入</w:t>
      </w:r>
      <w:r>
        <w:rPr>
          <w:rFonts w:hint="eastAsia" w:eastAsia="仿宋"/>
          <w:color w:val="000000"/>
          <w:sz w:val="32"/>
          <w:szCs w:val="32"/>
          <w:lang w:val="en-US" w:eastAsia="zh-CN"/>
        </w:rPr>
        <w:t>2220.84</w:t>
      </w:r>
      <w:r>
        <w:rPr>
          <w:rFonts w:eastAsia="仿宋"/>
          <w:color w:val="000000"/>
          <w:sz w:val="32"/>
          <w:szCs w:val="32"/>
        </w:rPr>
        <w:t>万元，占</w:t>
      </w:r>
      <w:r>
        <w:rPr>
          <w:rFonts w:hint="eastAsia" w:eastAsia="仿宋"/>
          <w:color w:val="000000"/>
          <w:sz w:val="32"/>
          <w:szCs w:val="32"/>
          <w:lang w:val="en-US" w:eastAsia="zh-CN"/>
        </w:rPr>
        <w:t>100</w:t>
      </w:r>
      <w:r>
        <w:rPr>
          <w:rFonts w:eastAsia="仿宋"/>
          <w:color w:val="000000"/>
          <w:sz w:val="32"/>
          <w:szCs w:val="32"/>
        </w:rPr>
        <w:t>%；政府性基金预算财政拨款收入</w:t>
      </w:r>
      <w:r>
        <w:rPr>
          <w:rFonts w:hint="eastAsia" w:eastAsia="仿宋"/>
          <w:color w:val="000000"/>
          <w:sz w:val="32"/>
          <w:szCs w:val="32"/>
          <w:lang w:val="en-US" w:eastAsia="zh-CN"/>
        </w:rPr>
        <w:t>0</w:t>
      </w:r>
      <w:r>
        <w:rPr>
          <w:rFonts w:eastAsia="仿宋"/>
          <w:color w:val="000000"/>
          <w:sz w:val="32"/>
          <w:szCs w:val="32"/>
        </w:rPr>
        <w:t>万元，占</w:t>
      </w:r>
      <w:r>
        <w:rPr>
          <w:rFonts w:hint="eastAsia" w:eastAsia="仿宋"/>
          <w:color w:val="000000"/>
          <w:sz w:val="32"/>
          <w:szCs w:val="32"/>
          <w:lang w:val="en-US" w:eastAsia="zh-CN"/>
        </w:rPr>
        <w:t>0.0</w:t>
      </w:r>
      <w:r>
        <w:rPr>
          <w:rFonts w:eastAsia="仿宋"/>
          <w:color w:val="000000"/>
          <w:sz w:val="32"/>
          <w:szCs w:val="32"/>
        </w:rPr>
        <w:t>%；国有资本经营预算财政拨款收入</w:t>
      </w:r>
      <w:r>
        <w:rPr>
          <w:rFonts w:hint="eastAsia" w:eastAsia="仿宋"/>
          <w:color w:val="000000"/>
          <w:sz w:val="32"/>
          <w:szCs w:val="32"/>
          <w:lang w:val="en-US" w:eastAsia="zh-CN"/>
        </w:rPr>
        <w:t>0</w:t>
      </w:r>
      <w:r>
        <w:rPr>
          <w:rFonts w:eastAsia="仿宋"/>
          <w:color w:val="000000"/>
          <w:sz w:val="32"/>
          <w:szCs w:val="32"/>
        </w:rPr>
        <w:t>万元，占</w:t>
      </w:r>
      <w:r>
        <w:rPr>
          <w:rFonts w:hint="eastAsia" w:eastAsia="仿宋"/>
          <w:color w:val="000000"/>
          <w:sz w:val="32"/>
          <w:szCs w:val="32"/>
          <w:lang w:val="en-US" w:eastAsia="zh-CN"/>
        </w:rPr>
        <w:t>0.0</w:t>
      </w:r>
      <w:r>
        <w:rPr>
          <w:rFonts w:eastAsia="仿宋"/>
          <w:color w:val="000000"/>
          <w:sz w:val="32"/>
          <w:szCs w:val="32"/>
        </w:rPr>
        <w:t>%；上级补助收入</w:t>
      </w:r>
      <w:r>
        <w:rPr>
          <w:rFonts w:hint="eastAsia" w:eastAsia="仿宋"/>
          <w:color w:val="000000"/>
          <w:sz w:val="32"/>
          <w:szCs w:val="32"/>
          <w:lang w:val="en-US" w:eastAsia="zh-CN"/>
        </w:rPr>
        <w:t>0</w:t>
      </w:r>
      <w:r>
        <w:rPr>
          <w:rFonts w:eastAsia="仿宋"/>
          <w:color w:val="000000"/>
          <w:sz w:val="32"/>
          <w:szCs w:val="32"/>
        </w:rPr>
        <w:t>万元，占</w:t>
      </w:r>
      <w:r>
        <w:rPr>
          <w:rFonts w:hint="eastAsia" w:eastAsia="仿宋"/>
          <w:color w:val="000000"/>
          <w:sz w:val="32"/>
          <w:szCs w:val="32"/>
          <w:lang w:val="en-US" w:eastAsia="zh-CN"/>
        </w:rPr>
        <w:t>0.0</w:t>
      </w:r>
      <w:r>
        <w:rPr>
          <w:rFonts w:eastAsia="仿宋"/>
          <w:color w:val="000000"/>
          <w:sz w:val="32"/>
          <w:szCs w:val="32"/>
        </w:rPr>
        <w:t>%；事业收入</w:t>
      </w:r>
      <w:r>
        <w:rPr>
          <w:rFonts w:hint="eastAsia" w:eastAsia="仿宋"/>
          <w:color w:val="000000"/>
          <w:sz w:val="32"/>
          <w:szCs w:val="32"/>
          <w:lang w:val="en-US" w:eastAsia="zh-CN"/>
        </w:rPr>
        <w:t>0</w:t>
      </w:r>
      <w:r>
        <w:rPr>
          <w:rFonts w:eastAsia="仿宋"/>
          <w:color w:val="000000"/>
          <w:sz w:val="32"/>
          <w:szCs w:val="32"/>
        </w:rPr>
        <w:t>万元，占</w:t>
      </w:r>
      <w:r>
        <w:rPr>
          <w:rFonts w:hint="eastAsia" w:eastAsia="仿宋"/>
          <w:color w:val="000000"/>
          <w:sz w:val="32"/>
          <w:szCs w:val="32"/>
          <w:lang w:val="en-US" w:eastAsia="zh-CN"/>
        </w:rPr>
        <w:t>0.0</w:t>
      </w:r>
      <w:r>
        <w:rPr>
          <w:rFonts w:eastAsia="仿宋"/>
          <w:color w:val="000000"/>
          <w:sz w:val="32"/>
          <w:szCs w:val="32"/>
        </w:rPr>
        <w:t>%；经营收入</w:t>
      </w:r>
      <w:r>
        <w:rPr>
          <w:rFonts w:hint="eastAsia" w:eastAsia="仿宋"/>
          <w:color w:val="000000"/>
          <w:sz w:val="32"/>
          <w:szCs w:val="32"/>
          <w:lang w:val="en-US" w:eastAsia="zh-CN"/>
        </w:rPr>
        <w:t>0</w:t>
      </w:r>
      <w:r>
        <w:rPr>
          <w:rFonts w:eastAsia="仿宋"/>
          <w:color w:val="000000"/>
          <w:sz w:val="32"/>
          <w:szCs w:val="32"/>
        </w:rPr>
        <w:t>万元，占</w:t>
      </w:r>
      <w:r>
        <w:rPr>
          <w:rFonts w:hint="eastAsia" w:eastAsia="仿宋"/>
          <w:color w:val="000000"/>
          <w:sz w:val="32"/>
          <w:szCs w:val="32"/>
          <w:lang w:val="en-US" w:eastAsia="zh-CN"/>
        </w:rPr>
        <w:t>0.0</w:t>
      </w:r>
      <w:r>
        <w:rPr>
          <w:rFonts w:eastAsia="仿宋"/>
          <w:color w:val="000000"/>
          <w:sz w:val="32"/>
          <w:szCs w:val="32"/>
        </w:rPr>
        <w:t>%；附属单位上缴收入</w:t>
      </w:r>
      <w:r>
        <w:rPr>
          <w:rFonts w:hint="eastAsia" w:eastAsia="仿宋"/>
          <w:color w:val="000000"/>
          <w:sz w:val="32"/>
          <w:szCs w:val="32"/>
          <w:lang w:val="en-US" w:eastAsia="zh-CN"/>
        </w:rPr>
        <w:t>0</w:t>
      </w:r>
      <w:r>
        <w:rPr>
          <w:rFonts w:eastAsia="仿宋"/>
          <w:color w:val="000000"/>
          <w:sz w:val="32"/>
          <w:szCs w:val="32"/>
        </w:rPr>
        <w:t>万元，占</w:t>
      </w:r>
      <w:r>
        <w:rPr>
          <w:rFonts w:hint="eastAsia" w:eastAsia="仿宋"/>
          <w:color w:val="000000"/>
          <w:sz w:val="32"/>
          <w:szCs w:val="32"/>
          <w:lang w:val="en-US" w:eastAsia="zh-CN"/>
        </w:rPr>
        <w:t>0.0</w:t>
      </w:r>
      <w:r>
        <w:rPr>
          <w:rFonts w:eastAsia="仿宋"/>
          <w:color w:val="000000"/>
          <w:sz w:val="32"/>
          <w:szCs w:val="32"/>
        </w:rPr>
        <w:t>%；其他收入</w:t>
      </w:r>
      <w:r>
        <w:rPr>
          <w:rFonts w:hint="eastAsia" w:eastAsia="仿宋"/>
          <w:color w:val="000000"/>
          <w:sz w:val="32"/>
          <w:szCs w:val="32"/>
          <w:lang w:val="en-US" w:eastAsia="zh-CN"/>
        </w:rPr>
        <w:t>0</w:t>
      </w:r>
      <w:r>
        <w:rPr>
          <w:rFonts w:eastAsia="仿宋"/>
          <w:color w:val="000000"/>
          <w:sz w:val="32"/>
          <w:szCs w:val="32"/>
        </w:rPr>
        <w:t>万元，占</w:t>
      </w:r>
      <w:r>
        <w:rPr>
          <w:rFonts w:hint="eastAsia" w:eastAsia="仿宋"/>
          <w:color w:val="000000"/>
          <w:sz w:val="32"/>
          <w:szCs w:val="32"/>
          <w:lang w:val="en-US" w:eastAsia="zh-CN"/>
        </w:rPr>
        <w:t>0.0</w:t>
      </w:r>
      <w:r>
        <w:rPr>
          <w:rFonts w:eastAsia="仿宋"/>
          <w:color w:val="000000"/>
          <w:sz w:val="32"/>
          <w:szCs w:val="32"/>
        </w:rPr>
        <w:t>%。</w:t>
      </w:r>
    </w:p>
    <w:p>
      <w:pPr>
        <w:pStyle w:val="2"/>
        <w:jc w:val="center"/>
        <w:rPr>
          <w:rFonts w:hint="eastAsia" w:eastAsia="仿宋"/>
          <w:lang w:eastAsia="zh-CN"/>
        </w:rPr>
      </w:pPr>
      <w:r>
        <w:rPr>
          <w:rFonts w:hint="eastAsia" w:eastAsia="仿宋"/>
          <w:lang w:eastAsia="zh-CN"/>
        </w:rPr>
        <w:drawing>
          <wp:inline distT="0" distB="0" distL="114300" distR="114300">
            <wp:extent cx="5137150" cy="3114040"/>
            <wp:effectExtent l="4445" t="4445" r="20955" b="571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17"/>
        <w:numPr>
          <w:ilvl w:val="0"/>
          <w:numId w:val="1"/>
        </w:numPr>
        <w:spacing w:line="600" w:lineRule="exact"/>
        <w:ind w:firstLineChars="0"/>
        <w:outlineLvl w:val="1"/>
        <w:rPr>
          <w:rStyle w:val="16"/>
          <w:rFonts w:ascii="Times New Roman" w:hAnsi="Times New Roman" w:eastAsia="黑体"/>
          <w:b w:val="0"/>
        </w:rPr>
      </w:pPr>
      <w:bookmarkStart w:id="20" w:name="_Toc15396605"/>
      <w:bookmarkStart w:id="21" w:name="_Toc15377207"/>
      <w:r>
        <w:rPr>
          <w:rFonts w:eastAsia="黑体"/>
          <w:color w:val="000000"/>
          <w:sz w:val="32"/>
          <w:szCs w:val="32"/>
        </w:rPr>
        <w:t>支</w:t>
      </w:r>
      <w:r>
        <w:rPr>
          <w:rStyle w:val="16"/>
          <w:rFonts w:ascii="Times New Roman" w:hAnsi="Times New Roman" w:eastAsia="黑体"/>
          <w:b w:val="0"/>
        </w:rPr>
        <w:t>出决算情况说明</w:t>
      </w:r>
      <w:bookmarkEnd w:id="20"/>
      <w:bookmarkEnd w:id="21"/>
    </w:p>
    <w:p>
      <w:pPr>
        <w:spacing w:line="600" w:lineRule="exact"/>
        <w:ind w:firstLine="640" w:firstLineChars="200"/>
        <w:outlineLvl w:val="1"/>
        <w:rPr>
          <w:rFonts w:eastAsia="仿宋"/>
          <w:color w:val="000000"/>
          <w:sz w:val="32"/>
          <w:szCs w:val="32"/>
        </w:rPr>
      </w:pPr>
      <w:r>
        <w:rPr>
          <w:rFonts w:hint="eastAsia" w:eastAsia="仿宋"/>
          <w:color w:val="000000"/>
          <w:sz w:val="32"/>
          <w:szCs w:val="32"/>
        </w:rPr>
        <w:t>2021年</w:t>
      </w:r>
      <w:r>
        <w:rPr>
          <w:rFonts w:eastAsia="仿宋"/>
          <w:color w:val="000000"/>
          <w:sz w:val="32"/>
          <w:szCs w:val="32"/>
        </w:rPr>
        <w:t>本年支出合计</w:t>
      </w:r>
      <w:r>
        <w:rPr>
          <w:rFonts w:hint="eastAsia" w:eastAsia="仿宋"/>
          <w:color w:val="000000"/>
          <w:sz w:val="32"/>
          <w:szCs w:val="32"/>
          <w:lang w:val="en-US" w:eastAsia="zh-CN"/>
        </w:rPr>
        <w:t>2220.84</w:t>
      </w:r>
      <w:r>
        <w:rPr>
          <w:rFonts w:eastAsia="仿宋"/>
          <w:color w:val="000000"/>
          <w:sz w:val="32"/>
          <w:szCs w:val="32"/>
        </w:rPr>
        <w:t>万元，其中：基本支出</w:t>
      </w:r>
      <w:r>
        <w:rPr>
          <w:rFonts w:hint="eastAsia" w:eastAsia="仿宋"/>
          <w:color w:val="000000"/>
          <w:sz w:val="32"/>
          <w:szCs w:val="32"/>
          <w:lang w:val="en-US" w:eastAsia="zh-CN"/>
        </w:rPr>
        <w:t>1387.31</w:t>
      </w:r>
      <w:r>
        <w:rPr>
          <w:rFonts w:eastAsia="仿宋"/>
          <w:color w:val="000000"/>
          <w:sz w:val="32"/>
          <w:szCs w:val="32"/>
        </w:rPr>
        <w:t>万元，占</w:t>
      </w:r>
      <w:r>
        <w:rPr>
          <w:rFonts w:hint="eastAsia" w:eastAsia="仿宋"/>
          <w:color w:val="000000"/>
          <w:sz w:val="32"/>
          <w:szCs w:val="32"/>
          <w:lang w:val="en-US" w:eastAsia="zh-CN"/>
        </w:rPr>
        <w:t>62.47</w:t>
      </w:r>
      <w:r>
        <w:rPr>
          <w:rFonts w:eastAsia="仿宋"/>
          <w:color w:val="000000"/>
          <w:sz w:val="32"/>
          <w:szCs w:val="32"/>
        </w:rPr>
        <w:t>%；项目支出</w:t>
      </w:r>
      <w:r>
        <w:rPr>
          <w:rFonts w:hint="eastAsia" w:eastAsia="仿宋"/>
          <w:color w:val="000000"/>
          <w:sz w:val="32"/>
          <w:szCs w:val="32"/>
          <w:lang w:val="en-US" w:eastAsia="zh-CN"/>
        </w:rPr>
        <w:t>833.53</w:t>
      </w:r>
      <w:r>
        <w:rPr>
          <w:rFonts w:eastAsia="仿宋"/>
          <w:color w:val="000000"/>
          <w:sz w:val="32"/>
          <w:szCs w:val="32"/>
        </w:rPr>
        <w:t>万元，占</w:t>
      </w:r>
      <w:r>
        <w:rPr>
          <w:rFonts w:hint="eastAsia" w:eastAsia="仿宋"/>
          <w:color w:val="000000"/>
          <w:sz w:val="32"/>
          <w:szCs w:val="32"/>
          <w:lang w:val="en-US" w:eastAsia="zh-CN"/>
        </w:rPr>
        <w:t>37.53</w:t>
      </w:r>
      <w:r>
        <w:rPr>
          <w:rFonts w:eastAsia="仿宋"/>
          <w:color w:val="000000"/>
          <w:sz w:val="32"/>
          <w:szCs w:val="32"/>
        </w:rPr>
        <w:t>%；上缴上级支出</w:t>
      </w:r>
      <w:r>
        <w:rPr>
          <w:rFonts w:hint="eastAsia" w:eastAsia="仿宋"/>
          <w:color w:val="000000"/>
          <w:sz w:val="32"/>
          <w:szCs w:val="32"/>
          <w:lang w:val="en-US" w:eastAsia="zh-CN"/>
        </w:rPr>
        <w:t>0</w:t>
      </w:r>
      <w:r>
        <w:rPr>
          <w:rFonts w:eastAsia="仿宋"/>
          <w:color w:val="000000"/>
          <w:sz w:val="32"/>
          <w:szCs w:val="32"/>
        </w:rPr>
        <w:t>万元，占</w:t>
      </w:r>
      <w:r>
        <w:rPr>
          <w:rFonts w:hint="eastAsia" w:eastAsia="仿宋"/>
          <w:color w:val="000000"/>
          <w:sz w:val="32"/>
          <w:szCs w:val="32"/>
          <w:lang w:val="en-US" w:eastAsia="zh-CN"/>
        </w:rPr>
        <w:t>0.0</w:t>
      </w:r>
      <w:r>
        <w:rPr>
          <w:rFonts w:eastAsia="仿宋"/>
          <w:color w:val="000000"/>
          <w:sz w:val="32"/>
          <w:szCs w:val="32"/>
        </w:rPr>
        <w:t>%；经营支出</w:t>
      </w:r>
      <w:r>
        <w:rPr>
          <w:rFonts w:hint="eastAsia" w:eastAsia="仿宋"/>
          <w:color w:val="000000"/>
          <w:sz w:val="32"/>
          <w:szCs w:val="32"/>
          <w:lang w:val="en-US" w:eastAsia="zh-CN"/>
        </w:rPr>
        <w:t>0</w:t>
      </w:r>
      <w:r>
        <w:rPr>
          <w:rFonts w:eastAsia="仿宋"/>
          <w:color w:val="000000"/>
          <w:sz w:val="32"/>
          <w:szCs w:val="32"/>
        </w:rPr>
        <w:t>万元，占</w:t>
      </w:r>
      <w:r>
        <w:rPr>
          <w:rFonts w:hint="eastAsia" w:eastAsia="仿宋"/>
          <w:color w:val="000000"/>
          <w:sz w:val="32"/>
          <w:szCs w:val="32"/>
          <w:lang w:val="en-US" w:eastAsia="zh-CN"/>
        </w:rPr>
        <w:t>0.0</w:t>
      </w:r>
      <w:r>
        <w:rPr>
          <w:rFonts w:eastAsia="仿宋"/>
          <w:color w:val="000000"/>
          <w:sz w:val="32"/>
          <w:szCs w:val="32"/>
        </w:rPr>
        <w:t>%；对附属单位补助支出</w:t>
      </w:r>
      <w:r>
        <w:rPr>
          <w:rFonts w:hint="eastAsia" w:eastAsia="仿宋"/>
          <w:color w:val="000000"/>
          <w:sz w:val="32"/>
          <w:szCs w:val="32"/>
          <w:lang w:val="en-US" w:eastAsia="zh-CN"/>
        </w:rPr>
        <w:t>0</w:t>
      </w:r>
      <w:r>
        <w:rPr>
          <w:rFonts w:eastAsia="仿宋"/>
          <w:color w:val="000000"/>
          <w:sz w:val="32"/>
          <w:szCs w:val="32"/>
        </w:rPr>
        <w:t>万元，占</w:t>
      </w:r>
      <w:r>
        <w:rPr>
          <w:rFonts w:hint="eastAsia" w:eastAsia="仿宋"/>
          <w:color w:val="000000"/>
          <w:sz w:val="32"/>
          <w:szCs w:val="32"/>
          <w:lang w:val="en-US" w:eastAsia="zh-CN"/>
        </w:rPr>
        <w:t>0.0</w:t>
      </w:r>
      <w:r>
        <w:rPr>
          <w:rFonts w:eastAsia="仿宋"/>
          <w:color w:val="000000"/>
          <w:sz w:val="32"/>
          <w:szCs w:val="32"/>
        </w:rPr>
        <w:t>%。</w:t>
      </w:r>
    </w:p>
    <w:p>
      <w:pPr>
        <w:pStyle w:val="2"/>
        <w:jc w:val="center"/>
        <w:rPr>
          <w:rFonts w:hint="eastAsia" w:eastAsia="仿宋"/>
          <w:lang w:eastAsia="zh-CN"/>
        </w:rPr>
      </w:pPr>
      <w:r>
        <w:rPr>
          <w:rFonts w:hint="eastAsia" w:eastAsia="仿宋"/>
          <w:lang w:eastAsia="zh-CN"/>
        </w:rPr>
        <w:drawing>
          <wp:inline distT="0" distB="0" distL="114300" distR="114300">
            <wp:extent cx="5422900" cy="3429635"/>
            <wp:effectExtent l="4445" t="4445" r="20955" b="1397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16"/>
          <w:rFonts w:ascii="Times New Roman" w:hAnsi="Times New Roman" w:eastAsia="黑体"/>
          <w:b w:val="0"/>
        </w:rPr>
      </w:pPr>
      <w:bookmarkStart w:id="22" w:name="_Toc15377208"/>
      <w:bookmarkStart w:id="23" w:name="_Toc15396606"/>
      <w:r>
        <w:rPr>
          <w:rFonts w:eastAsia="黑体"/>
          <w:color w:val="000000"/>
          <w:sz w:val="32"/>
          <w:szCs w:val="32"/>
        </w:rPr>
        <w:t>四、财</w:t>
      </w:r>
      <w:r>
        <w:rPr>
          <w:rStyle w:val="16"/>
          <w:rFonts w:ascii="Times New Roman" w:hAnsi="Times New Roman" w:eastAsia="黑体"/>
          <w:b w:val="0"/>
        </w:rPr>
        <w:t>政拨款收入支出决算总体情况说明</w:t>
      </w:r>
      <w:bookmarkEnd w:id="22"/>
      <w:bookmarkEnd w:id="23"/>
    </w:p>
    <w:p>
      <w:pPr>
        <w:spacing w:line="600" w:lineRule="exact"/>
        <w:ind w:firstLine="640"/>
        <w:rPr>
          <w:rFonts w:eastAsia="仿宋"/>
          <w:color w:val="000000"/>
          <w:sz w:val="32"/>
          <w:szCs w:val="32"/>
        </w:rPr>
      </w:pPr>
      <w:r>
        <w:rPr>
          <w:rFonts w:hint="eastAsia" w:eastAsia="仿宋"/>
          <w:color w:val="000000"/>
          <w:sz w:val="32"/>
          <w:szCs w:val="32"/>
        </w:rPr>
        <w:t>2021年</w:t>
      </w:r>
      <w:r>
        <w:rPr>
          <w:rFonts w:eastAsia="仿宋"/>
          <w:color w:val="000000"/>
          <w:sz w:val="32"/>
          <w:szCs w:val="32"/>
        </w:rPr>
        <w:t>财政拨款收、支总计</w:t>
      </w:r>
      <w:r>
        <w:rPr>
          <w:rFonts w:hint="eastAsia" w:eastAsia="仿宋"/>
          <w:color w:val="000000"/>
          <w:sz w:val="32"/>
          <w:szCs w:val="32"/>
          <w:lang w:val="en-US" w:eastAsia="zh-CN"/>
        </w:rPr>
        <w:t>2220.84</w:t>
      </w:r>
      <w:r>
        <w:rPr>
          <w:rFonts w:eastAsia="仿宋"/>
          <w:color w:val="000000"/>
          <w:sz w:val="32"/>
          <w:szCs w:val="32"/>
        </w:rPr>
        <w:t>万元。与</w:t>
      </w:r>
      <w:r>
        <w:rPr>
          <w:rFonts w:hint="eastAsia" w:eastAsia="仿宋"/>
          <w:color w:val="000000"/>
          <w:sz w:val="32"/>
          <w:szCs w:val="32"/>
        </w:rPr>
        <w:t>2020年</w:t>
      </w:r>
      <w:r>
        <w:rPr>
          <w:rFonts w:eastAsia="仿宋"/>
          <w:color w:val="000000"/>
          <w:sz w:val="32"/>
          <w:szCs w:val="32"/>
        </w:rPr>
        <w:t>相比，财政拨款收、支总计各增加</w:t>
      </w:r>
      <w:r>
        <w:rPr>
          <w:rFonts w:hint="eastAsia" w:eastAsia="仿宋"/>
          <w:color w:val="000000"/>
          <w:sz w:val="32"/>
          <w:szCs w:val="32"/>
          <w:lang w:val="en-US" w:eastAsia="zh-CN"/>
        </w:rPr>
        <w:t>39.84</w:t>
      </w:r>
      <w:r>
        <w:rPr>
          <w:rFonts w:eastAsia="仿宋"/>
          <w:color w:val="000000"/>
          <w:sz w:val="32"/>
          <w:szCs w:val="32"/>
        </w:rPr>
        <w:t>万元，增长</w:t>
      </w:r>
      <w:r>
        <w:rPr>
          <w:rFonts w:hint="eastAsia" w:eastAsia="仿宋"/>
          <w:color w:val="000000"/>
          <w:sz w:val="32"/>
          <w:szCs w:val="32"/>
          <w:lang w:val="en-US" w:eastAsia="zh-CN"/>
        </w:rPr>
        <w:t>1.83</w:t>
      </w:r>
      <w:r>
        <w:rPr>
          <w:rFonts w:eastAsia="仿宋"/>
          <w:color w:val="000000"/>
          <w:sz w:val="32"/>
          <w:szCs w:val="32"/>
        </w:rPr>
        <w:t>%。主要变动原因是</w:t>
      </w:r>
      <w:r>
        <w:rPr>
          <w:rFonts w:hint="eastAsia" w:eastAsia="仿宋"/>
          <w:color w:val="000000"/>
          <w:sz w:val="32"/>
          <w:szCs w:val="32"/>
          <w:lang w:val="en-US" w:eastAsia="zh-CN"/>
        </w:rPr>
        <w:t>卫生健康、城乡社区支出增加</w:t>
      </w:r>
      <w:r>
        <w:rPr>
          <w:rFonts w:eastAsia="仿宋"/>
          <w:color w:val="000000"/>
          <w:sz w:val="32"/>
          <w:szCs w:val="32"/>
        </w:rPr>
        <w:t>。</w:t>
      </w:r>
    </w:p>
    <w:p>
      <w:pPr>
        <w:pStyle w:val="2"/>
        <w:jc w:val="center"/>
        <w:rPr>
          <w:rFonts w:hint="eastAsia" w:eastAsia="仿宋"/>
          <w:lang w:eastAsia="zh-CN"/>
        </w:rPr>
      </w:pPr>
      <w:r>
        <w:rPr>
          <w:rFonts w:hint="eastAsia" w:eastAsia="仿宋"/>
          <w:lang w:eastAsia="zh-CN"/>
        </w:rPr>
        <w:drawing>
          <wp:inline distT="0" distB="0" distL="114300" distR="114300">
            <wp:extent cx="5518150" cy="3335020"/>
            <wp:effectExtent l="0" t="0" r="6350" b="177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Style w:val="16"/>
          <w:rFonts w:ascii="Times New Roman" w:hAnsi="Times New Roman" w:eastAsia="黑体"/>
          <w:b w:val="0"/>
        </w:rPr>
      </w:pPr>
      <w:r>
        <w:rPr>
          <w:rFonts w:eastAsia="黑体"/>
          <w:color w:val="000000"/>
          <w:sz w:val="32"/>
          <w:szCs w:val="32"/>
        </w:rPr>
        <w:t>五、</w:t>
      </w:r>
      <w:r>
        <w:rPr>
          <w:rFonts w:eastAsia="黑体"/>
          <w:b/>
          <w:color w:val="000000"/>
          <w:sz w:val="32"/>
          <w:szCs w:val="32"/>
        </w:rPr>
        <w:t>一</w:t>
      </w:r>
      <w:r>
        <w:rPr>
          <w:rStyle w:val="16"/>
          <w:rFonts w:ascii="Times New Roman" w:hAnsi="Times New Roman" w:eastAsia="黑体"/>
          <w:b w:val="0"/>
        </w:rPr>
        <w:t>般公共预算财政拨款支出决算情况说明</w:t>
      </w:r>
    </w:p>
    <w:p>
      <w:pPr>
        <w:spacing w:line="600" w:lineRule="exact"/>
        <w:ind w:firstLine="643" w:firstLineChars="200"/>
        <w:outlineLvl w:val="2"/>
        <w:rPr>
          <w:rFonts w:eastAsia="仿宋"/>
          <w:b/>
          <w:color w:val="000000"/>
          <w:sz w:val="32"/>
          <w:szCs w:val="32"/>
        </w:rPr>
      </w:pPr>
      <w:bookmarkStart w:id="24" w:name="_Toc15377210"/>
      <w:r>
        <w:rPr>
          <w:rFonts w:eastAsia="仿宋"/>
          <w:b/>
          <w:color w:val="000000"/>
          <w:sz w:val="32"/>
          <w:szCs w:val="32"/>
        </w:rPr>
        <w:t>（一）一般公共预算财政拨款支出决算总体情况</w:t>
      </w:r>
      <w:bookmarkEnd w:id="24"/>
    </w:p>
    <w:p>
      <w:pPr>
        <w:spacing w:line="600" w:lineRule="exact"/>
        <w:ind w:firstLine="640" w:firstLineChars="200"/>
        <w:rPr>
          <w:rFonts w:eastAsia="仿宋"/>
          <w:color w:val="000000"/>
          <w:sz w:val="32"/>
          <w:szCs w:val="32"/>
        </w:rPr>
      </w:pPr>
      <w:r>
        <w:rPr>
          <w:rFonts w:hint="eastAsia" w:eastAsia="仿宋"/>
          <w:color w:val="000000"/>
          <w:sz w:val="32"/>
          <w:szCs w:val="32"/>
        </w:rPr>
        <w:t>2021年</w:t>
      </w:r>
      <w:r>
        <w:rPr>
          <w:rFonts w:eastAsia="仿宋"/>
          <w:color w:val="000000"/>
          <w:sz w:val="32"/>
          <w:szCs w:val="32"/>
        </w:rPr>
        <w:t>一般公共预算财政拨款支出</w:t>
      </w:r>
      <w:r>
        <w:rPr>
          <w:rFonts w:hint="eastAsia" w:eastAsia="仿宋"/>
          <w:color w:val="000000"/>
          <w:sz w:val="32"/>
          <w:szCs w:val="32"/>
          <w:lang w:val="en-US" w:eastAsia="zh-CN"/>
        </w:rPr>
        <w:t>2220.84</w:t>
      </w:r>
      <w:r>
        <w:rPr>
          <w:rFonts w:eastAsia="仿宋"/>
          <w:color w:val="000000"/>
          <w:sz w:val="32"/>
          <w:szCs w:val="32"/>
        </w:rPr>
        <w:t>万元，占本年支出合计的</w:t>
      </w:r>
      <w:r>
        <w:rPr>
          <w:rFonts w:hint="eastAsia" w:eastAsia="仿宋"/>
          <w:color w:val="000000"/>
          <w:sz w:val="32"/>
          <w:szCs w:val="32"/>
          <w:lang w:val="en-US" w:eastAsia="zh-CN"/>
        </w:rPr>
        <w:t>100</w:t>
      </w:r>
      <w:r>
        <w:rPr>
          <w:rFonts w:eastAsia="仿宋"/>
          <w:color w:val="000000"/>
          <w:sz w:val="32"/>
          <w:szCs w:val="32"/>
        </w:rPr>
        <w:t>%。与</w:t>
      </w:r>
      <w:r>
        <w:rPr>
          <w:rFonts w:hint="eastAsia" w:eastAsia="仿宋"/>
          <w:color w:val="000000"/>
          <w:sz w:val="32"/>
          <w:szCs w:val="32"/>
        </w:rPr>
        <w:t>2020年</w:t>
      </w:r>
      <w:r>
        <w:rPr>
          <w:rFonts w:eastAsia="仿宋"/>
          <w:color w:val="000000"/>
          <w:sz w:val="32"/>
          <w:szCs w:val="32"/>
        </w:rPr>
        <w:t>相比，一般公共预算财政拨款增加</w:t>
      </w:r>
      <w:r>
        <w:rPr>
          <w:rFonts w:hint="eastAsia" w:eastAsia="仿宋"/>
          <w:color w:val="000000"/>
          <w:sz w:val="32"/>
          <w:szCs w:val="32"/>
          <w:lang w:val="en-US" w:eastAsia="zh-CN"/>
        </w:rPr>
        <w:t>39.84</w:t>
      </w:r>
      <w:r>
        <w:rPr>
          <w:rFonts w:eastAsia="仿宋"/>
          <w:color w:val="000000"/>
          <w:sz w:val="32"/>
          <w:szCs w:val="32"/>
        </w:rPr>
        <w:t>万元，增长</w:t>
      </w:r>
      <w:r>
        <w:rPr>
          <w:rFonts w:hint="eastAsia" w:eastAsia="仿宋"/>
          <w:color w:val="000000"/>
          <w:sz w:val="32"/>
          <w:szCs w:val="32"/>
          <w:lang w:val="en-US" w:eastAsia="zh-CN"/>
        </w:rPr>
        <w:t>1.83</w:t>
      </w:r>
      <w:r>
        <w:rPr>
          <w:rFonts w:eastAsia="仿宋"/>
          <w:color w:val="000000"/>
          <w:sz w:val="32"/>
          <w:szCs w:val="32"/>
        </w:rPr>
        <w:t>%。主要变动原因是</w:t>
      </w:r>
      <w:r>
        <w:rPr>
          <w:rFonts w:hint="eastAsia" w:eastAsia="仿宋"/>
          <w:color w:val="000000"/>
          <w:sz w:val="32"/>
          <w:szCs w:val="32"/>
          <w:lang w:val="en-US" w:eastAsia="zh-CN"/>
        </w:rPr>
        <w:t>卫生健康、城乡社区支出增加</w:t>
      </w:r>
      <w:r>
        <w:rPr>
          <w:rFonts w:eastAsia="仿宋"/>
          <w:color w:val="000000"/>
          <w:sz w:val="32"/>
          <w:szCs w:val="32"/>
        </w:rPr>
        <w:t>。</w:t>
      </w:r>
    </w:p>
    <w:p>
      <w:pPr>
        <w:pStyle w:val="2"/>
        <w:jc w:val="center"/>
        <w:rPr>
          <w:rFonts w:hint="eastAsia" w:eastAsia="仿宋_GB2312"/>
          <w:lang w:eastAsia="zh-CN"/>
        </w:rPr>
      </w:pPr>
      <w:r>
        <w:rPr>
          <w:rFonts w:hint="eastAsia" w:eastAsia="仿宋_GB2312"/>
          <w:lang w:eastAsia="zh-CN"/>
        </w:rPr>
        <w:drawing>
          <wp:inline distT="0" distB="0" distL="114300" distR="114300">
            <wp:extent cx="5041265" cy="2933700"/>
            <wp:effectExtent l="0" t="0" r="6985"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eastAsia="仿宋"/>
          <w:b/>
          <w:color w:val="000000"/>
          <w:sz w:val="32"/>
          <w:szCs w:val="32"/>
        </w:rPr>
      </w:pPr>
      <w:r>
        <w:rPr>
          <w:rFonts w:eastAsia="仿宋"/>
          <w:b/>
          <w:color w:val="000000"/>
          <w:sz w:val="32"/>
          <w:szCs w:val="32"/>
        </w:rPr>
        <w:t>（二）一般公共预算财政拨款支出决算结构情况</w:t>
      </w:r>
    </w:p>
    <w:p>
      <w:pPr>
        <w:spacing w:line="600" w:lineRule="exact"/>
        <w:ind w:firstLine="640"/>
        <w:rPr>
          <w:rFonts w:hint="eastAsia" w:ascii="仿宋" w:hAnsi="仿宋" w:eastAsia="仿宋"/>
          <w:sz w:val="32"/>
          <w:szCs w:val="32"/>
        </w:rPr>
      </w:pPr>
      <w:r>
        <w:rPr>
          <w:rFonts w:hint="eastAsia" w:eastAsia="仿宋"/>
          <w:color w:val="000000"/>
          <w:sz w:val="32"/>
          <w:szCs w:val="32"/>
        </w:rPr>
        <w:t>2021</w:t>
      </w:r>
      <w:r>
        <w:rPr>
          <w:rFonts w:hint="eastAsia" w:ascii="仿宋" w:hAnsi="仿宋" w:eastAsia="仿宋"/>
          <w:sz w:val="32"/>
          <w:szCs w:val="32"/>
        </w:rPr>
        <w:t>年一般公共预算财政拨款支出</w:t>
      </w:r>
      <w:r>
        <w:rPr>
          <w:rFonts w:hint="eastAsia" w:eastAsia="仿宋"/>
          <w:color w:val="000000"/>
          <w:sz w:val="32"/>
          <w:szCs w:val="32"/>
          <w:lang w:val="en-US" w:eastAsia="zh-CN"/>
        </w:rPr>
        <w:t>2220.84</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w:t>
      </w:r>
      <w:r>
        <w:rPr>
          <w:rFonts w:hint="eastAsia" w:eastAsia="仿宋"/>
          <w:color w:val="000000"/>
          <w:sz w:val="32"/>
          <w:szCs w:val="32"/>
          <w:lang w:val="en-US" w:eastAsia="zh-CN"/>
        </w:rPr>
        <w:t>599.51</w:t>
      </w:r>
      <w:r>
        <w:rPr>
          <w:rFonts w:hint="eastAsia" w:ascii="仿宋" w:hAnsi="仿宋" w:eastAsia="仿宋"/>
          <w:sz w:val="32"/>
          <w:szCs w:val="32"/>
        </w:rPr>
        <w:t>万元，占</w:t>
      </w:r>
      <w:r>
        <w:rPr>
          <w:rFonts w:hint="eastAsia" w:eastAsia="仿宋"/>
          <w:color w:val="000000"/>
          <w:sz w:val="32"/>
          <w:szCs w:val="32"/>
          <w:lang w:val="en-US" w:eastAsia="zh-CN"/>
        </w:rPr>
        <w:t>26.99%</w:t>
      </w:r>
      <w:r>
        <w:rPr>
          <w:rFonts w:hint="eastAsia" w:ascii="仿宋" w:hAnsi="仿宋" w:eastAsia="仿宋"/>
          <w:sz w:val="32"/>
          <w:szCs w:val="32"/>
        </w:rPr>
        <w:t>；</w:t>
      </w:r>
      <w:r>
        <w:rPr>
          <w:rFonts w:hint="eastAsia" w:ascii="仿宋" w:hAnsi="仿宋" w:eastAsia="仿宋"/>
          <w:b/>
          <w:sz w:val="32"/>
          <w:szCs w:val="32"/>
          <w:lang w:val="en-US" w:eastAsia="zh-CN"/>
        </w:rPr>
        <w:t>节能环保</w:t>
      </w:r>
      <w:r>
        <w:rPr>
          <w:rFonts w:hint="eastAsia" w:ascii="仿宋" w:hAnsi="仿宋" w:eastAsia="仿宋"/>
          <w:b/>
          <w:sz w:val="32"/>
          <w:szCs w:val="32"/>
        </w:rPr>
        <w:t>（类）</w:t>
      </w:r>
      <w:r>
        <w:rPr>
          <w:rFonts w:hint="eastAsia" w:ascii="仿宋" w:hAnsi="仿宋" w:eastAsia="仿宋"/>
          <w:sz w:val="32"/>
          <w:szCs w:val="32"/>
          <w:lang w:val="en-US" w:eastAsia="zh-CN"/>
        </w:rPr>
        <w:t>支出</w:t>
      </w:r>
      <w:r>
        <w:rPr>
          <w:rFonts w:hint="eastAsia" w:eastAsia="仿宋"/>
          <w:color w:val="000000"/>
          <w:sz w:val="32"/>
          <w:szCs w:val="32"/>
          <w:lang w:val="en-US" w:eastAsia="zh-CN"/>
        </w:rPr>
        <w:t>14.06</w:t>
      </w:r>
      <w:r>
        <w:rPr>
          <w:rFonts w:hint="eastAsia" w:ascii="仿宋" w:hAnsi="仿宋" w:eastAsia="仿宋"/>
          <w:sz w:val="32"/>
          <w:szCs w:val="32"/>
        </w:rPr>
        <w:t>万元，占</w:t>
      </w:r>
      <w:r>
        <w:rPr>
          <w:rFonts w:hint="eastAsia" w:eastAsia="仿宋"/>
          <w:color w:val="000000"/>
          <w:sz w:val="32"/>
          <w:szCs w:val="32"/>
          <w:lang w:val="en-US" w:eastAsia="zh-CN"/>
        </w:rPr>
        <w:t>0.63%</w:t>
      </w:r>
      <w:r>
        <w:rPr>
          <w:rFonts w:hint="eastAsia" w:ascii="仿宋" w:hAnsi="仿宋" w:eastAsia="仿宋"/>
          <w:sz w:val="32"/>
          <w:szCs w:val="32"/>
        </w:rPr>
        <w:t>；</w:t>
      </w:r>
      <w:r>
        <w:rPr>
          <w:rFonts w:hint="eastAsia" w:ascii="仿宋" w:hAnsi="仿宋" w:eastAsia="仿宋"/>
          <w:b/>
          <w:sz w:val="32"/>
          <w:szCs w:val="32"/>
          <w:lang w:val="en-US" w:eastAsia="zh-CN"/>
        </w:rPr>
        <w:t>城乡社区</w:t>
      </w:r>
      <w:r>
        <w:rPr>
          <w:rFonts w:hint="eastAsia" w:ascii="仿宋" w:hAnsi="仿宋" w:eastAsia="仿宋"/>
          <w:b/>
          <w:sz w:val="32"/>
          <w:szCs w:val="32"/>
        </w:rPr>
        <w:t>（类）</w:t>
      </w:r>
      <w:r>
        <w:rPr>
          <w:rFonts w:hint="eastAsia" w:ascii="仿宋" w:hAnsi="仿宋" w:eastAsia="仿宋"/>
          <w:sz w:val="32"/>
          <w:szCs w:val="32"/>
        </w:rPr>
        <w:t>支出</w:t>
      </w:r>
      <w:r>
        <w:rPr>
          <w:rFonts w:hint="eastAsia" w:eastAsia="仿宋"/>
          <w:color w:val="000000"/>
          <w:sz w:val="32"/>
          <w:szCs w:val="32"/>
          <w:lang w:val="en-US" w:eastAsia="zh-CN"/>
        </w:rPr>
        <w:t>52.35</w:t>
      </w:r>
      <w:r>
        <w:rPr>
          <w:rFonts w:hint="eastAsia" w:ascii="仿宋" w:hAnsi="仿宋" w:eastAsia="仿宋"/>
          <w:sz w:val="32"/>
          <w:szCs w:val="32"/>
        </w:rPr>
        <w:t>万元，占</w:t>
      </w:r>
      <w:r>
        <w:rPr>
          <w:rFonts w:hint="eastAsia" w:eastAsia="仿宋"/>
          <w:color w:val="000000"/>
          <w:sz w:val="32"/>
          <w:szCs w:val="32"/>
          <w:lang w:val="en-US" w:eastAsia="zh-CN"/>
        </w:rPr>
        <w:t>2.36%</w:t>
      </w:r>
      <w:r>
        <w:rPr>
          <w:rFonts w:hint="eastAsia" w:ascii="仿宋" w:hAnsi="仿宋" w:eastAsia="仿宋"/>
          <w:sz w:val="32"/>
          <w:szCs w:val="32"/>
        </w:rPr>
        <w:t>；</w:t>
      </w:r>
      <w:r>
        <w:rPr>
          <w:rFonts w:hint="eastAsia" w:ascii="仿宋" w:hAnsi="仿宋" w:eastAsia="仿宋"/>
          <w:b/>
          <w:bCs/>
          <w:sz w:val="32"/>
          <w:szCs w:val="32"/>
        </w:rPr>
        <w:t>文化旅游体育与传媒（类）支出</w:t>
      </w:r>
      <w:r>
        <w:rPr>
          <w:rFonts w:hint="eastAsia" w:eastAsia="仿宋"/>
          <w:color w:val="000000"/>
          <w:sz w:val="32"/>
          <w:szCs w:val="32"/>
          <w:lang w:val="en-US" w:eastAsia="zh-CN"/>
        </w:rPr>
        <w:t>1.99</w:t>
      </w:r>
      <w:r>
        <w:rPr>
          <w:rFonts w:hint="eastAsia" w:ascii="仿宋" w:hAnsi="仿宋" w:eastAsia="仿宋"/>
          <w:b/>
          <w:bCs/>
          <w:sz w:val="32"/>
          <w:szCs w:val="32"/>
        </w:rPr>
        <w:t>万元，占</w:t>
      </w:r>
      <w:r>
        <w:rPr>
          <w:rFonts w:hint="eastAsia" w:eastAsia="仿宋"/>
          <w:color w:val="000000"/>
          <w:sz w:val="32"/>
          <w:szCs w:val="32"/>
          <w:lang w:val="en-US" w:eastAsia="zh-CN"/>
        </w:rPr>
        <w:t>0.09%</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w:t>
      </w:r>
      <w:r>
        <w:rPr>
          <w:rFonts w:hint="eastAsia" w:eastAsia="仿宋"/>
          <w:color w:val="000000"/>
          <w:sz w:val="32"/>
          <w:szCs w:val="32"/>
          <w:lang w:val="en-US" w:eastAsia="zh-CN"/>
        </w:rPr>
        <w:t>329.4</w:t>
      </w:r>
      <w:r>
        <w:rPr>
          <w:rFonts w:hint="eastAsia" w:ascii="仿宋" w:hAnsi="仿宋" w:eastAsia="仿宋"/>
          <w:sz w:val="32"/>
          <w:szCs w:val="32"/>
        </w:rPr>
        <w:t>万元，占</w:t>
      </w:r>
      <w:r>
        <w:rPr>
          <w:rFonts w:hint="eastAsia" w:eastAsia="仿宋"/>
          <w:color w:val="000000"/>
          <w:sz w:val="32"/>
          <w:szCs w:val="32"/>
          <w:lang w:val="en-US" w:eastAsia="zh-CN"/>
        </w:rPr>
        <w:t>14.83%</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b/>
          <w:sz w:val="32"/>
          <w:szCs w:val="32"/>
        </w:rPr>
        <w:t>（类）</w:t>
      </w:r>
      <w:r>
        <w:rPr>
          <w:rFonts w:hint="eastAsia" w:ascii="仿宋" w:hAnsi="仿宋" w:eastAsia="仿宋"/>
          <w:b w:val="0"/>
          <w:bCs/>
          <w:sz w:val="32"/>
          <w:szCs w:val="32"/>
          <w:lang w:val="en-US" w:eastAsia="zh-CN"/>
        </w:rPr>
        <w:t>支出</w:t>
      </w:r>
      <w:r>
        <w:rPr>
          <w:rFonts w:hint="eastAsia" w:eastAsia="仿宋"/>
          <w:color w:val="000000"/>
          <w:sz w:val="32"/>
          <w:szCs w:val="32"/>
          <w:lang w:val="en-US" w:eastAsia="zh-CN"/>
        </w:rPr>
        <w:t>55.41</w:t>
      </w:r>
      <w:r>
        <w:rPr>
          <w:rFonts w:hint="eastAsia" w:ascii="仿宋" w:hAnsi="仿宋" w:eastAsia="仿宋"/>
          <w:sz w:val="32"/>
          <w:szCs w:val="32"/>
        </w:rPr>
        <w:t>万元，占</w:t>
      </w:r>
      <w:r>
        <w:rPr>
          <w:rFonts w:hint="eastAsia" w:eastAsia="仿宋"/>
          <w:color w:val="000000"/>
          <w:sz w:val="32"/>
          <w:szCs w:val="32"/>
          <w:lang w:val="en-US" w:eastAsia="zh-CN"/>
        </w:rPr>
        <w:t>2.50%</w:t>
      </w:r>
      <w:r>
        <w:rPr>
          <w:rFonts w:hint="eastAsia" w:ascii="仿宋" w:hAnsi="仿宋" w:eastAsia="仿宋"/>
          <w:sz w:val="32"/>
          <w:szCs w:val="32"/>
        </w:rPr>
        <w:t>；</w:t>
      </w:r>
      <w:r>
        <w:rPr>
          <w:rFonts w:hint="eastAsia" w:ascii="仿宋" w:hAnsi="仿宋" w:eastAsia="仿宋"/>
          <w:b/>
          <w:bCs/>
          <w:sz w:val="32"/>
          <w:szCs w:val="32"/>
        </w:rPr>
        <w:t>住房保障（</w:t>
      </w:r>
      <w:r>
        <w:rPr>
          <w:rFonts w:hint="eastAsia" w:ascii="仿宋" w:hAnsi="仿宋" w:eastAsia="仿宋"/>
          <w:b/>
          <w:sz w:val="32"/>
          <w:szCs w:val="32"/>
        </w:rPr>
        <w:t>类）</w:t>
      </w:r>
      <w:r>
        <w:rPr>
          <w:rFonts w:hint="eastAsia" w:ascii="仿宋" w:hAnsi="仿宋" w:eastAsia="仿宋"/>
          <w:b w:val="0"/>
          <w:bCs w:val="0"/>
          <w:sz w:val="32"/>
          <w:szCs w:val="32"/>
        </w:rPr>
        <w:t>支出</w:t>
      </w:r>
      <w:r>
        <w:rPr>
          <w:rFonts w:hint="eastAsia" w:eastAsia="仿宋"/>
          <w:color w:val="000000"/>
          <w:sz w:val="32"/>
          <w:szCs w:val="32"/>
          <w:lang w:val="en-US" w:eastAsia="zh-CN"/>
        </w:rPr>
        <w:t>70.61</w:t>
      </w:r>
      <w:r>
        <w:rPr>
          <w:rFonts w:hint="eastAsia" w:ascii="仿宋" w:hAnsi="仿宋" w:eastAsia="仿宋"/>
          <w:sz w:val="32"/>
          <w:szCs w:val="32"/>
        </w:rPr>
        <w:t>万元，占</w:t>
      </w:r>
      <w:r>
        <w:rPr>
          <w:rFonts w:hint="eastAsia" w:eastAsia="仿宋"/>
          <w:color w:val="000000"/>
          <w:sz w:val="32"/>
          <w:szCs w:val="32"/>
          <w:lang w:val="en-US" w:eastAsia="zh-CN"/>
        </w:rPr>
        <w:t>3.18%</w:t>
      </w:r>
      <w:r>
        <w:rPr>
          <w:rFonts w:hint="eastAsia" w:ascii="仿宋" w:hAnsi="仿宋" w:eastAsia="仿宋"/>
          <w:sz w:val="32"/>
          <w:szCs w:val="32"/>
        </w:rPr>
        <w:t>；</w:t>
      </w:r>
      <w:r>
        <w:rPr>
          <w:rFonts w:hint="eastAsia" w:ascii="仿宋" w:hAnsi="仿宋" w:eastAsia="仿宋"/>
          <w:b/>
          <w:bCs/>
          <w:sz w:val="32"/>
          <w:szCs w:val="32"/>
          <w:lang w:val="en-US" w:eastAsia="zh-CN"/>
        </w:rPr>
        <w:t>农林水（类）</w:t>
      </w:r>
      <w:r>
        <w:rPr>
          <w:rFonts w:hint="eastAsia" w:ascii="仿宋" w:hAnsi="仿宋" w:eastAsia="仿宋"/>
          <w:sz w:val="32"/>
          <w:szCs w:val="32"/>
          <w:lang w:val="en-US" w:eastAsia="zh-CN"/>
        </w:rPr>
        <w:t>支出</w:t>
      </w:r>
      <w:r>
        <w:rPr>
          <w:rFonts w:hint="eastAsia" w:eastAsia="仿宋"/>
          <w:color w:val="000000"/>
          <w:sz w:val="32"/>
          <w:szCs w:val="32"/>
          <w:lang w:val="en-US" w:eastAsia="zh-CN"/>
        </w:rPr>
        <w:t>1092.9</w:t>
      </w:r>
      <w:r>
        <w:rPr>
          <w:rFonts w:hint="eastAsia" w:ascii="仿宋" w:hAnsi="仿宋" w:eastAsia="仿宋"/>
          <w:sz w:val="32"/>
          <w:szCs w:val="32"/>
          <w:lang w:val="en-US" w:eastAsia="zh-CN"/>
        </w:rPr>
        <w:t>万元，占</w:t>
      </w:r>
      <w:r>
        <w:rPr>
          <w:rFonts w:hint="eastAsia" w:eastAsia="仿宋"/>
          <w:color w:val="000000"/>
          <w:sz w:val="32"/>
          <w:szCs w:val="32"/>
          <w:lang w:val="en-US" w:eastAsia="zh-CN"/>
        </w:rPr>
        <w:t>49.21%；</w:t>
      </w:r>
      <w:r>
        <w:rPr>
          <w:rFonts w:hint="eastAsia" w:ascii="仿宋" w:hAnsi="仿宋" w:eastAsia="仿宋"/>
          <w:b/>
          <w:bCs/>
          <w:sz w:val="32"/>
          <w:szCs w:val="32"/>
          <w:lang w:val="en-US" w:eastAsia="zh-CN"/>
        </w:rPr>
        <w:t>国防（类）</w:t>
      </w:r>
      <w:r>
        <w:rPr>
          <w:rFonts w:hint="eastAsia" w:ascii="仿宋" w:hAnsi="仿宋" w:eastAsia="仿宋"/>
          <w:sz w:val="32"/>
          <w:szCs w:val="32"/>
          <w:lang w:val="en-US" w:eastAsia="zh-CN"/>
        </w:rPr>
        <w:t>支出</w:t>
      </w:r>
      <w:r>
        <w:rPr>
          <w:rFonts w:hint="eastAsia" w:eastAsia="仿宋"/>
          <w:color w:val="000000"/>
          <w:sz w:val="32"/>
          <w:szCs w:val="32"/>
          <w:lang w:val="en-US" w:eastAsia="zh-CN"/>
        </w:rPr>
        <w:t>1</w:t>
      </w:r>
      <w:r>
        <w:rPr>
          <w:rFonts w:hint="eastAsia" w:ascii="仿宋" w:hAnsi="仿宋" w:eastAsia="仿宋"/>
          <w:sz w:val="32"/>
          <w:szCs w:val="32"/>
          <w:lang w:val="en-US" w:eastAsia="zh-CN"/>
        </w:rPr>
        <w:t>万元，占</w:t>
      </w:r>
      <w:r>
        <w:rPr>
          <w:rFonts w:hint="eastAsia" w:eastAsia="仿宋"/>
          <w:color w:val="000000"/>
          <w:sz w:val="32"/>
          <w:szCs w:val="32"/>
          <w:lang w:val="en-US" w:eastAsia="zh-CN"/>
        </w:rPr>
        <w:t>0.05%；</w:t>
      </w:r>
      <w:r>
        <w:rPr>
          <w:rFonts w:hint="eastAsia" w:ascii="仿宋" w:hAnsi="仿宋" w:eastAsia="仿宋"/>
          <w:b/>
          <w:bCs/>
          <w:sz w:val="32"/>
          <w:szCs w:val="32"/>
          <w:lang w:val="en-US" w:eastAsia="zh-CN"/>
        </w:rPr>
        <w:t>交通运输（类）</w:t>
      </w:r>
      <w:r>
        <w:rPr>
          <w:rFonts w:hint="eastAsia" w:ascii="仿宋" w:hAnsi="仿宋" w:eastAsia="仿宋"/>
          <w:sz w:val="32"/>
          <w:szCs w:val="32"/>
          <w:lang w:val="en-US" w:eastAsia="zh-CN"/>
        </w:rPr>
        <w:t>支出</w:t>
      </w:r>
      <w:r>
        <w:rPr>
          <w:rFonts w:hint="eastAsia" w:eastAsia="仿宋"/>
          <w:color w:val="000000"/>
          <w:sz w:val="32"/>
          <w:szCs w:val="32"/>
          <w:lang w:val="en-US" w:eastAsia="zh-CN"/>
        </w:rPr>
        <w:t>3.6</w:t>
      </w:r>
      <w:r>
        <w:rPr>
          <w:rFonts w:hint="eastAsia" w:ascii="仿宋" w:hAnsi="仿宋" w:eastAsia="仿宋"/>
          <w:sz w:val="32"/>
          <w:szCs w:val="32"/>
          <w:lang w:val="en-US" w:eastAsia="zh-CN"/>
        </w:rPr>
        <w:t>万元，占</w:t>
      </w:r>
      <w:r>
        <w:rPr>
          <w:rFonts w:hint="eastAsia" w:eastAsia="仿宋"/>
          <w:color w:val="000000"/>
          <w:sz w:val="32"/>
          <w:szCs w:val="32"/>
          <w:lang w:val="en-US" w:eastAsia="zh-CN"/>
        </w:rPr>
        <w:t>0.16%</w:t>
      </w:r>
      <w:r>
        <w:rPr>
          <w:rFonts w:hint="eastAsia" w:ascii="仿宋" w:hAnsi="仿宋" w:eastAsia="仿宋"/>
          <w:sz w:val="32"/>
          <w:szCs w:val="32"/>
        </w:rPr>
        <w:t>。</w:t>
      </w:r>
    </w:p>
    <w:p>
      <w:pPr>
        <w:pStyle w:val="2"/>
        <w:jc w:val="center"/>
        <w:rPr>
          <w:rFonts w:hint="eastAsia" w:eastAsia="仿宋"/>
          <w:lang w:eastAsia="zh-CN"/>
        </w:rPr>
      </w:pPr>
      <w:r>
        <w:rPr>
          <w:rFonts w:hint="eastAsia" w:eastAsia="仿宋"/>
          <w:lang w:eastAsia="zh-CN"/>
        </w:rPr>
        <w:drawing>
          <wp:inline distT="0" distB="0" distL="114300" distR="114300">
            <wp:extent cx="5612765" cy="3848100"/>
            <wp:effectExtent l="4445" t="4445" r="21590"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eastAsia="仿宋"/>
          <w:b/>
          <w:color w:val="000000"/>
          <w:sz w:val="32"/>
          <w:szCs w:val="32"/>
        </w:rPr>
      </w:pPr>
      <w:r>
        <w:rPr>
          <w:rFonts w:eastAsia="仿宋"/>
          <w:b/>
          <w:color w:val="000000"/>
          <w:sz w:val="32"/>
          <w:szCs w:val="32"/>
        </w:rPr>
        <w:t>（三）一般公共预算财政拨款支出决算具体情况</w:t>
      </w:r>
    </w:p>
    <w:p>
      <w:pPr>
        <w:spacing w:line="600" w:lineRule="exact"/>
        <w:ind w:firstLine="643" w:firstLineChars="200"/>
        <w:outlineLvl w:val="2"/>
        <w:rPr>
          <w:rFonts w:eastAsia="仿宋"/>
          <w:color w:val="FF0000"/>
          <w:sz w:val="32"/>
          <w:szCs w:val="32"/>
        </w:rPr>
      </w:pPr>
      <w:bookmarkStart w:id="25" w:name="_Toc15377444"/>
      <w:bookmarkStart w:id="26" w:name="_Toc15378460"/>
      <w:bookmarkStart w:id="27" w:name="_Toc15377213"/>
      <w:r>
        <w:rPr>
          <w:rFonts w:hint="eastAsia" w:eastAsia="仿宋"/>
          <w:b/>
          <w:color w:val="000000"/>
          <w:sz w:val="32"/>
          <w:szCs w:val="32"/>
        </w:rPr>
        <w:t>2021年</w:t>
      </w:r>
      <w:r>
        <w:rPr>
          <w:rFonts w:eastAsia="仿宋"/>
          <w:b/>
          <w:color w:val="000000"/>
          <w:sz w:val="32"/>
          <w:szCs w:val="32"/>
        </w:rPr>
        <w:t>一般公共预算支出决算数为</w:t>
      </w:r>
      <w:r>
        <w:rPr>
          <w:rFonts w:hint="eastAsia" w:eastAsia="仿宋"/>
          <w:color w:val="000000"/>
          <w:sz w:val="32"/>
          <w:szCs w:val="32"/>
          <w:lang w:val="en-US" w:eastAsia="zh-CN"/>
        </w:rPr>
        <w:t>2220.84</w:t>
      </w:r>
      <w:r>
        <w:rPr>
          <w:rFonts w:eastAsia="仿宋"/>
          <w:color w:val="000000"/>
          <w:sz w:val="32"/>
          <w:szCs w:val="32"/>
        </w:rPr>
        <w:t>，</w:t>
      </w:r>
      <w:r>
        <w:rPr>
          <w:rStyle w:val="13"/>
          <w:rFonts w:eastAsia="仿宋"/>
          <w:bCs/>
          <w:color w:val="000000"/>
          <w:sz w:val="32"/>
          <w:szCs w:val="32"/>
        </w:rPr>
        <w:t>完成预算</w:t>
      </w:r>
      <w:r>
        <w:rPr>
          <w:rStyle w:val="13"/>
          <w:rFonts w:hint="eastAsia" w:eastAsia="仿宋"/>
          <w:bCs/>
          <w:color w:val="000000"/>
          <w:sz w:val="32"/>
          <w:szCs w:val="32"/>
          <w:lang w:val="en-US" w:eastAsia="zh-CN"/>
        </w:rPr>
        <w:t>100</w:t>
      </w:r>
      <w:r>
        <w:rPr>
          <w:rStyle w:val="13"/>
          <w:rFonts w:eastAsia="仿宋"/>
          <w:bCs/>
          <w:color w:val="000000"/>
          <w:sz w:val="32"/>
          <w:szCs w:val="32"/>
        </w:rPr>
        <w:t>%。其中：</w:t>
      </w:r>
      <w:bookmarkEnd w:id="25"/>
      <w:bookmarkEnd w:id="26"/>
      <w:bookmarkEnd w:id="27"/>
    </w:p>
    <w:p>
      <w:pPr>
        <w:spacing w:line="600" w:lineRule="exact"/>
        <w:ind w:firstLine="643" w:firstLineChars="200"/>
        <w:rPr>
          <w:rFonts w:hint="eastAsia" w:eastAsia="仿宋"/>
          <w:b/>
          <w:color w:val="000000"/>
          <w:sz w:val="32"/>
          <w:szCs w:val="32"/>
          <w:lang w:val="en-US" w:eastAsia="zh-CN"/>
        </w:rPr>
      </w:pPr>
      <w:r>
        <w:rPr>
          <w:rStyle w:val="13"/>
          <w:rFonts w:eastAsia="仿宋"/>
          <w:bCs/>
          <w:color w:val="000000"/>
          <w:sz w:val="32"/>
          <w:szCs w:val="32"/>
        </w:rPr>
        <w:t>1.一般公共服务（类）</w:t>
      </w:r>
      <w:r>
        <w:rPr>
          <w:rStyle w:val="13"/>
          <w:rFonts w:hint="eastAsia" w:eastAsia="仿宋"/>
          <w:bCs/>
          <w:color w:val="000000"/>
          <w:sz w:val="32"/>
          <w:szCs w:val="32"/>
          <w:lang w:val="en-US" w:eastAsia="zh-CN"/>
        </w:rPr>
        <w:t>人大事务</w:t>
      </w:r>
      <w:r>
        <w:rPr>
          <w:rStyle w:val="13"/>
          <w:rFonts w:eastAsia="仿宋"/>
          <w:bCs/>
          <w:color w:val="000000"/>
          <w:sz w:val="32"/>
          <w:szCs w:val="32"/>
        </w:rPr>
        <w:t>（款）</w:t>
      </w:r>
      <w:r>
        <w:rPr>
          <w:rStyle w:val="13"/>
          <w:rFonts w:hint="eastAsia" w:eastAsia="仿宋"/>
          <w:bCs/>
          <w:color w:val="000000"/>
          <w:sz w:val="32"/>
          <w:szCs w:val="32"/>
          <w:lang w:val="en-US" w:eastAsia="zh-CN"/>
        </w:rPr>
        <w:t>行政运行</w:t>
      </w:r>
      <w:r>
        <w:rPr>
          <w:rStyle w:val="13"/>
          <w:rFonts w:eastAsia="仿宋"/>
          <w:bCs/>
          <w:color w:val="000000"/>
          <w:sz w:val="32"/>
          <w:szCs w:val="32"/>
        </w:rPr>
        <w:t>（项）:</w:t>
      </w:r>
      <w:r>
        <w:rPr>
          <w:rStyle w:val="13"/>
          <w:rFonts w:eastAsia="仿宋"/>
          <w:b w:val="0"/>
          <w:bCs/>
          <w:color w:val="000000"/>
          <w:sz w:val="32"/>
          <w:szCs w:val="32"/>
        </w:rPr>
        <w:t xml:space="preserve"> 支出决算为</w:t>
      </w:r>
      <w:r>
        <w:rPr>
          <w:rStyle w:val="13"/>
          <w:rFonts w:hint="eastAsia" w:eastAsia="仿宋"/>
          <w:b w:val="0"/>
          <w:bCs/>
          <w:color w:val="000000"/>
          <w:sz w:val="32"/>
          <w:szCs w:val="32"/>
          <w:lang w:val="en-US" w:eastAsia="zh-CN"/>
        </w:rPr>
        <w:t>6.62</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r>
        <w:rPr>
          <w:rStyle w:val="13"/>
          <w:rFonts w:hint="eastAsia" w:eastAsia="仿宋"/>
          <w:b w:val="0"/>
          <w:bCs/>
          <w:color w:val="000000"/>
          <w:sz w:val="32"/>
          <w:szCs w:val="32"/>
          <w:lang w:eastAsia="zh-CN"/>
        </w:rPr>
        <w:t>。</w:t>
      </w:r>
    </w:p>
    <w:p>
      <w:pPr>
        <w:spacing w:line="600" w:lineRule="exact"/>
        <w:ind w:firstLine="643" w:firstLineChars="200"/>
        <w:rPr>
          <w:rFonts w:hint="eastAsia" w:eastAsia="仿宋"/>
          <w:b/>
          <w:color w:val="000000"/>
          <w:sz w:val="32"/>
          <w:szCs w:val="32"/>
          <w:lang w:eastAsia="zh-CN"/>
        </w:rPr>
      </w:pPr>
      <w:r>
        <w:rPr>
          <w:rStyle w:val="13"/>
          <w:rFonts w:eastAsia="仿宋"/>
          <w:bCs/>
          <w:color w:val="000000"/>
          <w:sz w:val="32"/>
          <w:szCs w:val="32"/>
        </w:rPr>
        <w:t>2.一般公共服务（类）</w:t>
      </w:r>
      <w:r>
        <w:rPr>
          <w:rStyle w:val="13"/>
          <w:rFonts w:hint="eastAsia" w:eastAsia="仿宋"/>
          <w:bCs/>
          <w:color w:val="000000"/>
          <w:sz w:val="32"/>
          <w:szCs w:val="32"/>
          <w:lang w:val="en-US" w:eastAsia="zh-CN"/>
        </w:rPr>
        <w:t>人大事务</w:t>
      </w:r>
      <w:r>
        <w:rPr>
          <w:rStyle w:val="13"/>
          <w:rFonts w:eastAsia="仿宋"/>
          <w:bCs/>
          <w:color w:val="000000"/>
          <w:sz w:val="32"/>
          <w:szCs w:val="32"/>
        </w:rPr>
        <w:t>（款）</w:t>
      </w:r>
      <w:r>
        <w:rPr>
          <w:rStyle w:val="13"/>
          <w:rFonts w:hint="eastAsia" w:eastAsia="仿宋"/>
          <w:bCs/>
          <w:color w:val="000000"/>
          <w:sz w:val="32"/>
          <w:szCs w:val="32"/>
          <w:lang w:val="en-US" w:eastAsia="zh-CN"/>
        </w:rPr>
        <w:t>人大会议</w:t>
      </w:r>
      <w:r>
        <w:rPr>
          <w:rStyle w:val="13"/>
          <w:rFonts w:eastAsia="仿宋"/>
          <w:bCs/>
          <w:color w:val="000000"/>
          <w:sz w:val="32"/>
          <w:szCs w:val="32"/>
        </w:rPr>
        <w:t>（项）:</w:t>
      </w:r>
      <w:r>
        <w:rPr>
          <w:rStyle w:val="13"/>
          <w:rFonts w:eastAsia="仿宋"/>
          <w:b w:val="0"/>
          <w:bCs/>
          <w:color w:val="000000"/>
          <w:sz w:val="32"/>
          <w:szCs w:val="32"/>
        </w:rPr>
        <w:t xml:space="preserve"> 支出决算为</w:t>
      </w:r>
      <w:r>
        <w:rPr>
          <w:rStyle w:val="13"/>
          <w:rFonts w:hint="eastAsia" w:eastAsia="仿宋"/>
          <w:b w:val="0"/>
          <w:bCs/>
          <w:color w:val="000000"/>
          <w:sz w:val="32"/>
          <w:szCs w:val="32"/>
          <w:lang w:val="en-US" w:eastAsia="zh-CN"/>
        </w:rPr>
        <w:t>4.62</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r>
        <w:rPr>
          <w:rStyle w:val="13"/>
          <w:rFonts w:hint="eastAsia" w:eastAsia="仿宋"/>
          <w:b w:val="0"/>
          <w:bCs/>
          <w:color w:val="000000"/>
          <w:sz w:val="32"/>
          <w:szCs w:val="32"/>
          <w:lang w:eastAsia="zh-CN"/>
        </w:rPr>
        <w:t>。</w:t>
      </w:r>
    </w:p>
    <w:p>
      <w:pPr>
        <w:spacing w:line="600" w:lineRule="exact"/>
        <w:ind w:firstLine="643" w:firstLineChars="200"/>
        <w:rPr>
          <w:rStyle w:val="13"/>
          <w:rFonts w:hint="eastAsia" w:eastAsia="仿宋"/>
          <w:b w:val="0"/>
          <w:bCs/>
          <w:color w:val="000000"/>
          <w:sz w:val="32"/>
          <w:szCs w:val="32"/>
          <w:lang w:val="en-US" w:eastAsia="zh-CN"/>
        </w:rPr>
      </w:pPr>
      <w:r>
        <w:rPr>
          <w:rStyle w:val="13"/>
          <w:rFonts w:eastAsia="仿宋"/>
          <w:bCs/>
          <w:color w:val="000000"/>
          <w:sz w:val="32"/>
          <w:szCs w:val="32"/>
        </w:rPr>
        <w:t>3.一般公共服务（类）</w:t>
      </w:r>
      <w:r>
        <w:rPr>
          <w:rStyle w:val="13"/>
          <w:rFonts w:hint="default" w:ascii="Times New Roman" w:hAnsi="Times New Roman" w:eastAsia="仿宋" w:cs="Times New Roman"/>
          <w:bCs/>
          <w:color w:val="000000"/>
          <w:sz w:val="32"/>
          <w:szCs w:val="32"/>
          <w:lang w:eastAsia="zh-CN"/>
        </w:rPr>
        <w:t>政府办公厅（室）及相关机构事务</w:t>
      </w:r>
      <w:r>
        <w:rPr>
          <w:rStyle w:val="13"/>
          <w:rFonts w:eastAsia="仿宋"/>
          <w:bCs/>
          <w:color w:val="000000"/>
          <w:sz w:val="32"/>
          <w:szCs w:val="32"/>
        </w:rPr>
        <w:t>（款）</w:t>
      </w:r>
      <w:r>
        <w:rPr>
          <w:rStyle w:val="13"/>
          <w:rFonts w:hint="default" w:ascii="Times New Roman" w:hAnsi="Times New Roman" w:eastAsia="仿宋" w:cs="Times New Roman"/>
          <w:bCs/>
          <w:color w:val="000000"/>
          <w:sz w:val="32"/>
          <w:szCs w:val="32"/>
          <w:lang w:eastAsia="zh-CN"/>
        </w:rPr>
        <w:t>行政运行</w:t>
      </w:r>
      <w:r>
        <w:rPr>
          <w:rStyle w:val="13"/>
          <w:rFonts w:eastAsia="仿宋"/>
          <w:bCs/>
          <w:color w:val="000000"/>
          <w:sz w:val="32"/>
          <w:szCs w:val="32"/>
        </w:rPr>
        <w:t>（项）:</w:t>
      </w:r>
      <w:r>
        <w:rPr>
          <w:rStyle w:val="13"/>
          <w:rFonts w:eastAsia="仿宋"/>
          <w:b w:val="0"/>
          <w:bCs/>
          <w:color w:val="000000"/>
          <w:sz w:val="32"/>
          <w:szCs w:val="32"/>
        </w:rPr>
        <w:t xml:space="preserve"> 支出决算为</w:t>
      </w:r>
      <w:r>
        <w:rPr>
          <w:rStyle w:val="13"/>
          <w:rFonts w:hint="eastAsia" w:eastAsia="仿宋"/>
          <w:b w:val="0"/>
          <w:bCs/>
          <w:color w:val="000000"/>
          <w:sz w:val="32"/>
          <w:szCs w:val="32"/>
          <w:lang w:val="en-US" w:eastAsia="zh-CN"/>
        </w:rPr>
        <w:t>294.42</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r>
        <w:rPr>
          <w:rStyle w:val="13"/>
          <w:rFonts w:hint="eastAsia" w:eastAsia="仿宋"/>
          <w:b w:val="0"/>
          <w:bCs/>
          <w:color w:val="000000"/>
          <w:sz w:val="32"/>
          <w:szCs w:val="32"/>
          <w:lang w:eastAsia="zh-CN"/>
        </w:rPr>
        <w:t>。</w:t>
      </w:r>
    </w:p>
    <w:p>
      <w:pPr>
        <w:spacing w:line="600" w:lineRule="exact"/>
        <w:ind w:firstLine="643" w:firstLineChars="200"/>
        <w:rPr>
          <w:rFonts w:eastAsia="仿宋"/>
          <w:b/>
          <w:color w:val="000000"/>
          <w:sz w:val="32"/>
          <w:szCs w:val="32"/>
        </w:rPr>
      </w:pPr>
      <w:r>
        <w:rPr>
          <w:rStyle w:val="13"/>
          <w:rFonts w:eastAsia="仿宋"/>
          <w:bCs/>
          <w:color w:val="000000"/>
          <w:sz w:val="32"/>
          <w:szCs w:val="32"/>
        </w:rPr>
        <w:t>4.一般公共服务（类）</w:t>
      </w:r>
      <w:r>
        <w:rPr>
          <w:rStyle w:val="13"/>
          <w:rFonts w:hint="default" w:ascii="Times New Roman" w:hAnsi="Times New Roman" w:eastAsia="仿宋" w:cs="Times New Roman"/>
          <w:bCs/>
          <w:color w:val="000000"/>
          <w:sz w:val="32"/>
          <w:szCs w:val="32"/>
          <w:lang w:eastAsia="zh-CN"/>
        </w:rPr>
        <w:t>政府办公厅（室）及相关机构事务</w:t>
      </w:r>
      <w:r>
        <w:rPr>
          <w:rStyle w:val="13"/>
          <w:rFonts w:eastAsia="仿宋"/>
          <w:bCs/>
          <w:color w:val="000000"/>
          <w:sz w:val="32"/>
          <w:szCs w:val="32"/>
        </w:rPr>
        <w:t>（款）</w:t>
      </w:r>
      <w:r>
        <w:rPr>
          <w:rStyle w:val="13"/>
          <w:rFonts w:hint="default" w:ascii="Times New Roman" w:hAnsi="Times New Roman" w:eastAsia="仿宋" w:cs="Times New Roman"/>
          <w:bCs/>
          <w:color w:val="000000"/>
          <w:sz w:val="32"/>
          <w:szCs w:val="32"/>
          <w:lang w:eastAsia="zh-CN"/>
        </w:rPr>
        <w:t>信访事务</w:t>
      </w:r>
      <w:r>
        <w:rPr>
          <w:rStyle w:val="13"/>
          <w:rFonts w:eastAsia="仿宋"/>
          <w:bCs/>
          <w:color w:val="000000"/>
          <w:sz w:val="32"/>
          <w:szCs w:val="32"/>
        </w:rPr>
        <w:t>（项）:</w:t>
      </w:r>
      <w:r>
        <w:rPr>
          <w:rStyle w:val="13"/>
          <w:rFonts w:eastAsia="仿宋"/>
          <w:b w:val="0"/>
          <w:bCs/>
          <w:color w:val="000000"/>
          <w:sz w:val="32"/>
          <w:szCs w:val="32"/>
        </w:rPr>
        <w:t xml:space="preserve"> 支出决算为</w:t>
      </w:r>
      <w:r>
        <w:rPr>
          <w:rStyle w:val="13"/>
          <w:rFonts w:hint="eastAsia" w:eastAsia="仿宋"/>
          <w:b w:val="0"/>
          <w:bCs/>
          <w:color w:val="000000"/>
          <w:sz w:val="32"/>
          <w:szCs w:val="32"/>
          <w:lang w:val="en-US" w:eastAsia="zh-CN"/>
        </w:rPr>
        <w:t>4.4</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spacing w:line="600" w:lineRule="exact"/>
        <w:ind w:firstLine="643" w:firstLineChars="200"/>
        <w:rPr>
          <w:rFonts w:eastAsia="仿宋"/>
          <w:b/>
          <w:color w:val="000000"/>
          <w:sz w:val="32"/>
          <w:szCs w:val="32"/>
        </w:rPr>
      </w:pPr>
      <w:r>
        <w:rPr>
          <w:rStyle w:val="13"/>
          <w:rFonts w:eastAsia="仿宋"/>
          <w:bCs/>
          <w:color w:val="000000"/>
          <w:sz w:val="32"/>
          <w:szCs w:val="32"/>
        </w:rPr>
        <w:t>5.一般公共服务（类）</w:t>
      </w:r>
      <w:r>
        <w:rPr>
          <w:rStyle w:val="13"/>
          <w:rFonts w:hint="default" w:ascii="Times New Roman" w:hAnsi="Times New Roman" w:eastAsia="仿宋" w:cs="Times New Roman"/>
          <w:bCs/>
          <w:color w:val="000000"/>
          <w:sz w:val="32"/>
          <w:szCs w:val="32"/>
          <w:lang w:eastAsia="zh-CN"/>
        </w:rPr>
        <w:t>政府办公厅（室）及相关机构事务</w:t>
      </w:r>
      <w:r>
        <w:rPr>
          <w:rStyle w:val="13"/>
          <w:rFonts w:eastAsia="仿宋"/>
          <w:bCs/>
          <w:color w:val="000000"/>
          <w:sz w:val="32"/>
          <w:szCs w:val="32"/>
        </w:rPr>
        <w:t>（款）</w:t>
      </w:r>
      <w:r>
        <w:rPr>
          <w:rStyle w:val="13"/>
          <w:rFonts w:hint="default" w:ascii="Times New Roman" w:hAnsi="Times New Roman" w:eastAsia="仿宋" w:cs="Times New Roman"/>
          <w:bCs/>
          <w:color w:val="000000"/>
          <w:sz w:val="32"/>
          <w:szCs w:val="32"/>
          <w:lang w:eastAsia="zh-CN"/>
        </w:rPr>
        <w:t>事业运行</w:t>
      </w:r>
      <w:r>
        <w:rPr>
          <w:rStyle w:val="13"/>
          <w:rFonts w:eastAsia="仿宋"/>
          <w:bCs/>
          <w:color w:val="000000"/>
          <w:sz w:val="32"/>
          <w:szCs w:val="32"/>
        </w:rPr>
        <w:t>（项）:</w:t>
      </w:r>
      <w:r>
        <w:rPr>
          <w:rStyle w:val="13"/>
          <w:rFonts w:eastAsia="仿宋"/>
          <w:b w:val="0"/>
          <w:bCs/>
          <w:color w:val="000000"/>
          <w:sz w:val="32"/>
          <w:szCs w:val="32"/>
        </w:rPr>
        <w:t xml:space="preserve"> 支出决算为</w:t>
      </w:r>
      <w:r>
        <w:rPr>
          <w:rStyle w:val="13"/>
          <w:rFonts w:hint="eastAsia" w:eastAsia="仿宋"/>
          <w:b w:val="0"/>
          <w:bCs/>
          <w:color w:val="000000"/>
          <w:sz w:val="32"/>
          <w:szCs w:val="32"/>
          <w:lang w:val="en-US" w:eastAsia="zh-CN"/>
        </w:rPr>
        <w:t>79.51</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spacing w:line="600" w:lineRule="exact"/>
        <w:ind w:firstLine="643" w:firstLineChars="200"/>
        <w:rPr>
          <w:rFonts w:eastAsia="仿宋"/>
          <w:b/>
          <w:color w:val="000000"/>
          <w:sz w:val="32"/>
          <w:szCs w:val="32"/>
        </w:rPr>
      </w:pPr>
      <w:r>
        <w:rPr>
          <w:rStyle w:val="13"/>
          <w:rFonts w:eastAsia="仿宋"/>
          <w:bCs/>
          <w:color w:val="000000"/>
          <w:sz w:val="32"/>
          <w:szCs w:val="32"/>
        </w:rPr>
        <w:t>6.</w:t>
      </w:r>
      <w:r>
        <w:rPr>
          <w:rStyle w:val="13"/>
          <w:rFonts w:hint="default" w:ascii="Times New Roman" w:hAnsi="Times New Roman" w:eastAsia="仿宋" w:cs="Times New Roman"/>
          <w:bCs/>
          <w:color w:val="000000"/>
          <w:sz w:val="32"/>
          <w:szCs w:val="32"/>
        </w:rPr>
        <w:t>一般公共服务（类）</w:t>
      </w:r>
      <w:r>
        <w:rPr>
          <w:rStyle w:val="13"/>
          <w:rFonts w:hint="default" w:ascii="Times New Roman" w:hAnsi="Times New Roman" w:eastAsia="仿宋" w:cs="Times New Roman"/>
          <w:bCs/>
          <w:color w:val="000000"/>
          <w:sz w:val="32"/>
          <w:szCs w:val="32"/>
          <w:lang w:eastAsia="zh-CN"/>
        </w:rPr>
        <w:t>发展与改革事务</w:t>
      </w:r>
      <w:r>
        <w:rPr>
          <w:rStyle w:val="13"/>
          <w:rFonts w:hint="default" w:ascii="Times New Roman" w:hAnsi="Times New Roman" w:eastAsia="仿宋" w:cs="Times New Roman"/>
          <w:bCs/>
          <w:color w:val="000000"/>
          <w:sz w:val="32"/>
          <w:szCs w:val="32"/>
        </w:rPr>
        <w:t>（款）</w:t>
      </w:r>
      <w:r>
        <w:rPr>
          <w:rStyle w:val="13"/>
          <w:rFonts w:hint="default" w:ascii="Times New Roman" w:hAnsi="Times New Roman" w:eastAsia="仿宋" w:cs="Times New Roman"/>
          <w:bCs/>
          <w:color w:val="000000"/>
          <w:sz w:val="32"/>
          <w:szCs w:val="32"/>
          <w:lang w:eastAsia="zh-CN"/>
        </w:rPr>
        <w:t>行政运行</w:t>
      </w:r>
      <w:r>
        <w:rPr>
          <w:rStyle w:val="13"/>
          <w:rFonts w:hint="default" w:ascii="Times New Roman" w:hAnsi="Times New Roman" w:eastAsia="仿宋" w:cs="Times New Roman"/>
          <w:bCs/>
          <w:color w:val="000000"/>
          <w:sz w:val="32"/>
          <w:szCs w:val="32"/>
        </w:rPr>
        <w:t>（项）</w:t>
      </w:r>
      <w:r>
        <w:rPr>
          <w:rStyle w:val="13"/>
          <w:rFonts w:eastAsia="仿宋"/>
          <w:bCs/>
          <w:color w:val="000000"/>
          <w:sz w:val="32"/>
          <w:szCs w:val="32"/>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49</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7</w:t>
      </w:r>
      <w:r>
        <w:rPr>
          <w:rStyle w:val="13"/>
          <w:rFonts w:eastAsia="仿宋"/>
          <w:bCs/>
          <w:color w:val="000000"/>
          <w:sz w:val="32"/>
          <w:szCs w:val="32"/>
        </w:rPr>
        <w:t>.</w:t>
      </w:r>
      <w:r>
        <w:rPr>
          <w:rStyle w:val="13"/>
          <w:rFonts w:hint="default" w:ascii="Times New Roman" w:hAnsi="Times New Roman" w:eastAsia="仿宋" w:cs="Times New Roman"/>
          <w:bCs/>
          <w:color w:val="000000"/>
          <w:sz w:val="32"/>
          <w:szCs w:val="32"/>
        </w:rPr>
        <w:t>一般公共服务（类）</w:t>
      </w:r>
      <w:r>
        <w:rPr>
          <w:rStyle w:val="13"/>
          <w:rFonts w:hint="default" w:ascii="Times New Roman" w:hAnsi="Times New Roman" w:eastAsia="仿宋" w:cs="Times New Roman"/>
          <w:bCs/>
          <w:color w:val="000000"/>
          <w:sz w:val="32"/>
          <w:szCs w:val="32"/>
          <w:lang w:eastAsia="zh-CN"/>
        </w:rPr>
        <w:t>财政事务</w:t>
      </w:r>
      <w:r>
        <w:rPr>
          <w:rStyle w:val="13"/>
          <w:rFonts w:hint="default" w:ascii="Times New Roman" w:hAnsi="Times New Roman" w:eastAsia="仿宋" w:cs="Times New Roman"/>
          <w:bCs/>
          <w:color w:val="000000"/>
          <w:sz w:val="32"/>
          <w:szCs w:val="32"/>
        </w:rPr>
        <w:t>（款）</w:t>
      </w:r>
      <w:r>
        <w:rPr>
          <w:rStyle w:val="13"/>
          <w:rFonts w:hint="default" w:ascii="Times New Roman" w:hAnsi="Times New Roman" w:eastAsia="仿宋" w:cs="Times New Roman"/>
          <w:bCs/>
          <w:color w:val="000000"/>
          <w:sz w:val="32"/>
          <w:szCs w:val="32"/>
          <w:lang w:eastAsia="zh-CN"/>
        </w:rPr>
        <w:t>行政运行</w:t>
      </w:r>
      <w:r>
        <w:rPr>
          <w:rStyle w:val="13"/>
          <w:rFonts w:hint="default" w:ascii="Times New Roman" w:hAnsi="Times New Roman" w:eastAsia="仿宋" w:cs="Times New Roman"/>
          <w:bCs/>
          <w:color w:val="000000"/>
          <w:sz w:val="32"/>
          <w:szCs w:val="32"/>
        </w:rPr>
        <w:t>（项）</w:t>
      </w:r>
      <w:r>
        <w:rPr>
          <w:rStyle w:val="13"/>
          <w:rFonts w:eastAsia="仿宋"/>
          <w:bCs/>
          <w:color w:val="000000"/>
          <w:sz w:val="32"/>
          <w:szCs w:val="32"/>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49.62</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8</w:t>
      </w:r>
      <w:r>
        <w:rPr>
          <w:rStyle w:val="13"/>
          <w:rFonts w:eastAsia="仿宋"/>
          <w:bCs/>
          <w:color w:val="000000"/>
          <w:sz w:val="32"/>
          <w:szCs w:val="32"/>
        </w:rPr>
        <w:t>.</w:t>
      </w:r>
      <w:r>
        <w:rPr>
          <w:rStyle w:val="13"/>
          <w:rFonts w:hint="default" w:ascii="Times New Roman" w:hAnsi="Times New Roman" w:eastAsia="仿宋" w:cs="Times New Roman"/>
          <w:bCs/>
          <w:color w:val="000000"/>
          <w:sz w:val="32"/>
          <w:szCs w:val="32"/>
          <w:lang w:val="en-US" w:eastAsia="zh-CN"/>
        </w:rPr>
        <w:t>一般公共服务（类）群众团体事务（款）行政运行（项）</w:t>
      </w:r>
      <w:r>
        <w:rPr>
          <w:rStyle w:val="13"/>
          <w:rFonts w:hint="default" w:ascii="Times New Roman" w:hAnsi="Times New Roman" w:eastAsia="仿宋" w:cs="Times New Roman"/>
          <w:b w:val="0"/>
          <w:bCs/>
          <w:color w:val="000000"/>
          <w:sz w:val="32"/>
          <w:szCs w:val="32"/>
          <w:lang w:val="en-US"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8.76</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9</w:t>
      </w:r>
      <w:r>
        <w:rPr>
          <w:rStyle w:val="13"/>
          <w:rFonts w:eastAsia="仿宋"/>
          <w:bCs/>
          <w:color w:val="000000"/>
          <w:sz w:val="32"/>
          <w:szCs w:val="32"/>
        </w:rPr>
        <w:t>.</w:t>
      </w:r>
      <w:r>
        <w:rPr>
          <w:rStyle w:val="13"/>
          <w:rFonts w:hint="default" w:ascii="Times New Roman" w:hAnsi="Times New Roman" w:eastAsia="仿宋" w:cs="Times New Roman"/>
          <w:bCs/>
          <w:color w:val="000000"/>
          <w:sz w:val="32"/>
          <w:szCs w:val="32"/>
          <w:lang w:val="en-US" w:eastAsia="zh-CN"/>
        </w:rPr>
        <w:t>一般公共服务（类）群众团体事务（款）</w:t>
      </w:r>
      <w:r>
        <w:rPr>
          <w:rStyle w:val="13"/>
          <w:rFonts w:hint="eastAsia" w:ascii="Times New Roman" w:hAnsi="Times New Roman" w:eastAsia="仿宋" w:cs="Times New Roman"/>
          <w:bCs/>
          <w:color w:val="000000"/>
          <w:sz w:val="32"/>
          <w:szCs w:val="32"/>
          <w:lang w:val="en-US" w:eastAsia="zh-CN"/>
        </w:rPr>
        <w:t>一般行政管理事务</w:t>
      </w:r>
      <w:r>
        <w:rPr>
          <w:rStyle w:val="13"/>
          <w:rFonts w:hint="default" w:ascii="Times New Roman" w:hAnsi="Times New Roman" w:eastAsia="仿宋" w:cs="Times New Roman"/>
          <w:bCs/>
          <w:color w:val="000000"/>
          <w:sz w:val="32"/>
          <w:szCs w:val="32"/>
          <w:lang w:val="en-US" w:eastAsia="zh-CN"/>
        </w:rPr>
        <w:t>（项）</w:t>
      </w:r>
      <w:r>
        <w:rPr>
          <w:rStyle w:val="13"/>
          <w:rFonts w:hint="default" w:ascii="Times New Roman" w:hAnsi="Times New Roman" w:eastAsia="仿宋" w:cs="Times New Roman"/>
          <w:b w:val="0"/>
          <w:bCs/>
          <w:color w:val="000000"/>
          <w:sz w:val="32"/>
          <w:szCs w:val="32"/>
          <w:lang w:val="en-US"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0.9</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10</w:t>
      </w:r>
      <w:r>
        <w:rPr>
          <w:rStyle w:val="13"/>
          <w:rFonts w:eastAsia="仿宋"/>
          <w:bCs/>
          <w:color w:val="000000"/>
          <w:sz w:val="32"/>
          <w:szCs w:val="32"/>
        </w:rPr>
        <w:t>.</w:t>
      </w:r>
      <w:r>
        <w:rPr>
          <w:rStyle w:val="13"/>
          <w:rFonts w:hint="default" w:ascii="Times New Roman" w:hAnsi="Times New Roman" w:eastAsia="仿宋" w:cs="Times New Roman"/>
          <w:bCs/>
          <w:color w:val="000000"/>
          <w:sz w:val="32"/>
          <w:szCs w:val="32"/>
          <w:lang w:val="en-US" w:eastAsia="zh-CN"/>
        </w:rPr>
        <w:t>一般公共服务（类）群众团体事务（款）行政运行（项）</w:t>
      </w:r>
      <w:r>
        <w:rPr>
          <w:rStyle w:val="13"/>
          <w:rFonts w:hint="default" w:ascii="Times New Roman" w:hAnsi="Times New Roman" w:eastAsia="仿宋" w:cs="Times New Roman"/>
          <w:b w:val="0"/>
          <w:bCs/>
          <w:color w:val="000000"/>
          <w:sz w:val="32"/>
          <w:szCs w:val="32"/>
          <w:lang w:val="en-US"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8.76</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11</w:t>
      </w:r>
      <w:r>
        <w:rPr>
          <w:rStyle w:val="13"/>
          <w:rFonts w:eastAsia="仿宋"/>
          <w:bCs/>
          <w:color w:val="000000"/>
          <w:sz w:val="32"/>
          <w:szCs w:val="32"/>
        </w:rPr>
        <w:t>.</w:t>
      </w:r>
      <w:r>
        <w:rPr>
          <w:rStyle w:val="13"/>
          <w:rFonts w:hint="default" w:ascii="Times New Roman" w:hAnsi="Times New Roman" w:eastAsia="仿宋" w:cs="Times New Roman"/>
          <w:bCs/>
          <w:color w:val="000000"/>
          <w:sz w:val="32"/>
          <w:szCs w:val="32"/>
        </w:rPr>
        <w:t>一般公共服务（类）</w:t>
      </w:r>
      <w:r>
        <w:rPr>
          <w:rStyle w:val="13"/>
          <w:rFonts w:hint="default" w:ascii="Times New Roman" w:hAnsi="Times New Roman" w:eastAsia="仿宋" w:cs="Times New Roman"/>
          <w:bCs/>
          <w:color w:val="000000"/>
          <w:sz w:val="32"/>
          <w:szCs w:val="32"/>
          <w:lang w:eastAsia="zh-CN"/>
        </w:rPr>
        <w:t>党委办公厅（室）及相关机构事务</w:t>
      </w:r>
      <w:r>
        <w:rPr>
          <w:rStyle w:val="13"/>
          <w:rFonts w:hint="default" w:ascii="Times New Roman" w:hAnsi="Times New Roman" w:eastAsia="仿宋" w:cs="Times New Roman"/>
          <w:bCs/>
          <w:color w:val="000000"/>
          <w:sz w:val="32"/>
          <w:szCs w:val="32"/>
        </w:rPr>
        <w:t>（款）</w:t>
      </w:r>
      <w:r>
        <w:rPr>
          <w:rStyle w:val="13"/>
          <w:rFonts w:hint="default" w:ascii="Times New Roman" w:hAnsi="Times New Roman" w:eastAsia="仿宋" w:cs="Times New Roman"/>
          <w:bCs/>
          <w:color w:val="000000"/>
          <w:sz w:val="32"/>
          <w:szCs w:val="32"/>
          <w:lang w:eastAsia="zh-CN"/>
        </w:rPr>
        <w:t>行政运行</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101.88</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12</w:t>
      </w:r>
      <w:r>
        <w:rPr>
          <w:rStyle w:val="13"/>
          <w:rFonts w:eastAsia="仿宋"/>
          <w:bCs/>
          <w:color w:val="000000"/>
          <w:sz w:val="32"/>
          <w:szCs w:val="32"/>
        </w:rPr>
        <w:t>.</w:t>
      </w:r>
      <w:r>
        <w:rPr>
          <w:rStyle w:val="13"/>
          <w:rFonts w:hint="default" w:ascii="Times New Roman" w:hAnsi="Times New Roman" w:eastAsia="仿宋" w:cs="Times New Roman"/>
          <w:bCs/>
          <w:color w:val="000000"/>
          <w:sz w:val="32"/>
          <w:szCs w:val="32"/>
        </w:rPr>
        <w:t>一般公共服务（类）</w:t>
      </w:r>
      <w:r>
        <w:rPr>
          <w:rStyle w:val="13"/>
          <w:rFonts w:hint="default" w:ascii="Times New Roman" w:hAnsi="Times New Roman" w:eastAsia="仿宋" w:cs="Times New Roman"/>
          <w:bCs/>
          <w:color w:val="000000"/>
          <w:sz w:val="32"/>
          <w:szCs w:val="32"/>
          <w:lang w:eastAsia="zh-CN"/>
        </w:rPr>
        <w:t>党委办公厅（室）及相关机构事务</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一般行政管理事务</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4.4</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13</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国防</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国防动员</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兵役征集</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1</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14</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文化旅游体育与传媒</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新闻出版电影</w:t>
      </w:r>
      <w:r>
        <w:rPr>
          <w:rStyle w:val="13"/>
          <w:rFonts w:hint="default" w:ascii="Times New Roman" w:hAnsi="Times New Roman" w:eastAsia="仿宋" w:cs="Times New Roman"/>
          <w:bCs/>
          <w:color w:val="000000"/>
          <w:sz w:val="32"/>
          <w:szCs w:val="32"/>
          <w:lang w:eastAsia="zh-CN"/>
        </w:rPr>
        <w:t>务</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电影</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1.99</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15</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社会保障和就业</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民政管理事务</w:t>
      </w:r>
      <w:r>
        <w:rPr>
          <w:rStyle w:val="13"/>
          <w:rFonts w:hint="default" w:ascii="Times New Roman" w:hAnsi="Times New Roman" w:eastAsia="仿宋" w:cs="Times New Roman"/>
          <w:bCs/>
          <w:color w:val="000000"/>
          <w:sz w:val="32"/>
          <w:szCs w:val="32"/>
        </w:rPr>
        <w:t>（款）</w:t>
      </w:r>
      <w:r>
        <w:rPr>
          <w:rStyle w:val="13"/>
          <w:rFonts w:hint="default" w:ascii="Times New Roman" w:hAnsi="Times New Roman" w:eastAsia="仿宋" w:cs="Times New Roman"/>
          <w:bCs/>
          <w:color w:val="000000"/>
          <w:sz w:val="32"/>
          <w:szCs w:val="32"/>
          <w:lang w:eastAsia="zh-CN"/>
        </w:rPr>
        <w:t>行政运行</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34.31</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16</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社会保障和就业</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民政管理事务</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基层政权建设和社区治理</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150</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17</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社会保障和就业</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民政管理事务</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其他民政管理事务支出</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33.67</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18</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社会保障和就业</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行政事业单位养老支出</w:t>
      </w:r>
      <w:r>
        <w:rPr>
          <w:rStyle w:val="13"/>
          <w:rFonts w:hint="default" w:ascii="Times New Roman" w:hAnsi="Times New Roman" w:eastAsia="仿宋" w:cs="Times New Roman"/>
          <w:bCs/>
          <w:color w:val="000000"/>
          <w:sz w:val="32"/>
          <w:szCs w:val="32"/>
        </w:rPr>
        <w:t>（款）</w:t>
      </w:r>
      <w:r>
        <w:rPr>
          <w:rStyle w:val="13"/>
          <w:rFonts w:hint="default" w:ascii="Times New Roman" w:hAnsi="Times New Roman" w:eastAsia="仿宋" w:cs="Times New Roman"/>
          <w:bCs/>
          <w:color w:val="000000"/>
          <w:sz w:val="32"/>
          <w:szCs w:val="32"/>
          <w:lang w:eastAsia="zh-CN"/>
        </w:rPr>
        <w:t>行政</w:t>
      </w:r>
      <w:r>
        <w:rPr>
          <w:rStyle w:val="13"/>
          <w:rFonts w:hint="eastAsia" w:ascii="Times New Roman" w:hAnsi="Times New Roman" w:eastAsia="仿宋" w:cs="Times New Roman"/>
          <w:bCs/>
          <w:color w:val="000000"/>
          <w:sz w:val="32"/>
          <w:szCs w:val="32"/>
          <w:lang w:val="en-US" w:eastAsia="zh-CN"/>
        </w:rPr>
        <w:t>单位离退休</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18.24</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19</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社会保障和就业</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行政事业单位养老支出</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机关事业单位基本养老保险缴费支出</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62.85</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20</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社会保障和就业</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行政事业单位养老支出</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机关事业单位职业年金缴费支出</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2.77</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21</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社会保障和就业</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企业改革补助</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其他企业改革发展补助</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0.25</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22</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社会保障和就业</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抚恤</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死亡抚恤</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18.07</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23</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社会保障和就业</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社会福利</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老年福利</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7.6</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24</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社会保障和就业</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社会福利</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其他社会福利支出</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0.36</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pPr>
      <w:r>
        <w:rPr>
          <w:rStyle w:val="13"/>
          <w:rFonts w:hint="eastAsia" w:eastAsia="仿宋"/>
          <w:bCs/>
          <w:color w:val="000000"/>
          <w:sz w:val="32"/>
          <w:szCs w:val="32"/>
          <w:lang w:val="en-US" w:eastAsia="zh-CN"/>
        </w:rPr>
        <w:t>25</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社会保障和就业</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其他社会保障和就业支出</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其他社会保障和就业支出</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1.28</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26</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卫生健康</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行政事业单位医疗</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行政单位医疗</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19.97</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27</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卫生健康</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行政事业单位医疗</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事业单位医疗</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18.75</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28</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卫生健康</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行政事业单位医疗</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公务员医疗补助</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7.37</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29</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卫生健康</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行政事业单位医疗</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其他行政事业单位医疗支出</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9.33</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30</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节能环保</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自然生态保护</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农村环境保护</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14.06</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31</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城乡社区</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城乡社区规划与管理</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城乡社区规划与管理</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25.42</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32</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城乡社区</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其他城乡社区支出</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其他城乡社区支出</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26.93</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33</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农林水</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农业农村</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事业运行</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96.02</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pPr>
      <w:r>
        <w:rPr>
          <w:rStyle w:val="13"/>
          <w:rFonts w:hint="eastAsia" w:eastAsia="仿宋"/>
          <w:bCs/>
          <w:color w:val="000000"/>
          <w:sz w:val="32"/>
          <w:szCs w:val="32"/>
          <w:lang w:val="en-US" w:eastAsia="zh-CN"/>
        </w:rPr>
        <w:t>34</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农林水</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农业农村</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其他农业农村支出</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20</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35</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农林水</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水利</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水利建设征地及移民支出</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109.7</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36</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农林水</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农村综合改革</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对村级公益事业建设的补助</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16</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37</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农林水</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农村综合改革</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对村民委员会和村党支部的补助</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765.18</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38</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农林水</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农村综合改革</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对村集体经济组织的补助</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86</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39</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交通运输</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公路水路运输</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公路和运输安全</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3.6</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tabs>
          <w:tab w:val="right" w:pos="8306"/>
        </w:tabs>
        <w:spacing w:line="600" w:lineRule="exact"/>
        <w:ind w:firstLine="640"/>
        <w:outlineLvl w:val="1"/>
        <w:rPr>
          <w:rStyle w:val="13"/>
          <w:rFonts w:eastAsia="仿宋"/>
          <w:b w:val="0"/>
          <w:bCs/>
          <w:color w:val="000000"/>
          <w:sz w:val="32"/>
          <w:szCs w:val="32"/>
        </w:rPr>
      </w:pPr>
      <w:r>
        <w:rPr>
          <w:rStyle w:val="13"/>
          <w:rFonts w:hint="eastAsia" w:eastAsia="仿宋"/>
          <w:bCs/>
          <w:color w:val="000000"/>
          <w:sz w:val="32"/>
          <w:szCs w:val="32"/>
          <w:lang w:val="en-US" w:eastAsia="zh-CN"/>
        </w:rPr>
        <w:t>40</w:t>
      </w:r>
      <w:r>
        <w:rPr>
          <w:rStyle w:val="13"/>
          <w:rFonts w:eastAsia="仿宋"/>
          <w:bCs/>
          <w:color w:val="000000"/>
          <w:sz w:val="32"/>
          <w:szCs w:val="32"/>
        </w:rPr>
        <w:t>.</w:t>
      </w:r>
      <w:r>
        <w:rPr>
          <w:rStyle w:val="13"/>
          <w:rFonts w:hint="eastAsia" w:ascii="Times New Roman" w:hAnsi="Times New Roman" w:eastAsia="仿宋" w:cs="Times New Roman"/>
          <w:bCs/>
          <w:color w:val="000000"/>
          <w:sz w:val="32"/>
          <w:szCs w:val="32"/>
          <w:lang w:val="en-US" w:eastAsia="zh-CN"/>
        </w:rPr>
        <w:t>住房保障</w:t>
      </w:r>
      <w:r>
        <w:rPr>
          <w:rStyle w:val="13"/>
          <w:rFonts w:hint="default" w:ascii="Times New Roman" w:hAnsi="Times New Roman" w:eastAsia="仿宋" w:cs="Times New Roman"/>
          <w:bCs/>
          <w:color w:val="000000"/>
          <w:sz w:val="32"/>
          <w:szCs w:val="32"/>
        </w:rPr>
        <w:t>（类）</w:t>
      </w:r>
      <w:r>
        <w:rPr>
          <w:rStyle w:val="13"/>
          <w:rFonts w:hint="eastAsia" w:ascii="Times New Roman" w:hAnsi="Times New Roman" w:eastAsia="仿宋" w:cs="Times New Roman"/>
          <w:bCs/>
          <w:color w:val="000000"/>
          <w:sz w:val="32"/>
          <w:szCs w:val="32"/>
          <w:lang w:val="en-US" w:eastAsia="zh-CN"/>
        </w:rPr>
        <w:t>住房改革支出</w:t>
      </w:r>
      <w:r>
        <w:rPr>
          <w:rStyle w:val="13"/>
          <w:rFonts w:hint="default" w:ascii="Times New Roman" w:hAnsi="Times New Roman" w:eastAsia="仿宋" w:cs="Times New Roman"/>
          <w:bCs/>
          <w:color w:val="000000"/>
          <w:sz w:val="32"/>
          <w:szCs w:val="32"/>
        </w:rPr>
        <w:t>（款）</w:t>
      </w:r>
      <w:r>
        <w:rPr>
          <w:rStyle w:val="13"/>
          <w:rFonts w:hint="eastAsia" w:ascii="Times New Roman" w:hAnsi="Times New Roman" w:eastAsia="仿宋" w:cs="Times New Roman"/>
          <w:bCs/>
          <w:color w:val="000000"/>
          <w:sz w:val="32"/>
          <w:szCs w:val="32"/>
          <w:lang w:val="en-US" w:eastAsia="zh-CN"/>
        </w:rPr>
        <w:t>住房公积金</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Cs/>
          <w:color w:val="000000"/>
          <w:sz w:val="32"/>
          <w:szCs w:val="32"/>
          <w:lang w:eastAsia="zh-CN"/>
        </w:rPr>
        <w:t>：</w:t>
      </w:r>
      <w:r>
        <w:rPr>
          <w:rStyle w:val="13"/>
          <w:rFonts w:eastAsia="仿宋"/>
          <w:b w:val="0"/>
          <w:bCs/>
          <w:color w:val="000000"/>
          <w:sz w:val="32"/>
          <w:szCs w:val="32"/>
        </w:rPr>
        <w:t>支出决算为</w:t>
      </w:r>
      <w:r>
        <w:rPr>
          <w:rStyle w:val="13"/>
          <w:rFonts w:hint="eastAsia" w:eastAsia="仿宋"/>
          <w:b w:val="0"/>
          <w:bCs/>
          <w:color w:val="000000"/>
          <w:sz w:val="32"/>
          <w:szCs w:val="32"/>
          <w:lang w:val="en-US" w:eastAsia="zh-CN"/>
        </w:rPr>
        <w:t>76.61</w:t>
      </w:r>
      <w:r>
        <w:rPr>
          <w:rStyle w:val="13"/>
          <w:rFonts w:eastAsia="仿宋"/>
          <w:b w:val="0"/>
          <w:bCs/>
          <w:color w:val="000000"/>
          <w:sz w:val="32"/>
          <w:szCs w:val="32"/>
        </w:rPr>
        <w:t>万元，完成预算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p>
    <w:p>
      <w:pPr>
        <w:pStyle w:val="2"/>
      </w:pPr>
    </w:p>
    <w:p>
      <w:pPr>
        <w:tabs>
          <w:tab w:val="right" w:pos="8306"/>
        </w:tabs>
        <w:spacing w:line="600" w:lineRule="exact"/>
        <w:ind w:firstLine="640"/>
        <w:outlineLvl w:val="1"/>
        <w:rPr>
          <w:rStyle w:val="16"/>
          <w:rFonts w:ascii="Times New Roman" w:hAnsi="Times New Roman"/>
        </w:rPr>
      </w:pPr>
      <w:r>
        <w:rPr>
          <w:rFonts w:eastAsia="黑体"/>
          <w:color w:val="000000"/>
          <w:sz w:val="32"/>
          <w:szCs w:val="32"/>
        </w:rPr>
        <w:t>六</w:t>
      </w:r>
      <w:r>
        <w:rPr>
          <w:rFonts w:eastAsia="黑体"/>
          <w:b/>
          <w:color w:val="000000"/>
          <w:sz w:val="32"/>
          <w:szCs w:val="32"/>
        </w:rPr>
        <w:t>、一</w:t>
      </w:r>
      <w:r>
        <w:rPr>
          <w:rStyle w:val="16"/>
          <w:rFonts w:ascii="Times New Roman" w:hAnsi="Times New Roman" w:eastAsia="黑体"/>
          <w:b w:val="0"/>
        </w:rPr>
        <w:t>般公共预算财政拨款基本支出决算情况说明</w:t>
      </w:r>
      <w:r>
        <w:rPr>
          <w:rStyle w:val="16"/>
          <w:rFonts w:ascii="Times New Roman" w:hAnsi="Times New Roman" w:eastAsia="黑体"/>
          <w:b w:val="0"/>
        </w:rPr>
        <w:tab/>
      </w:r>
    </w:p>
    <w:p>
      <w:pPr>
        <w:spacing w:line="600" w:lineRule="exact"/>
        <w:ind w:firstLine="645"/>
        <w:rPr>
          <w:rFonts w:eastAsia="仿宋"/>
          <w:color w:val="000000"/>
          <w:sz w:val="32"/>
          <w:szCs w:val="32"/>
        </w:rPr>
      </w:pPr>
      <w:r>
        <w:rPr>
          <w:rFonts w:hint="eastAsia" w:eastAsia="仿宋"/>
          <w:color w:val="000000"/>
          <w:sz w:val="32"/>
          <w:szCs w:val="32"/>
        </w:rPr>
        <w:t>2021年</w:t>
      </w:r>
      <w:r>
        <w:rPr>
          <w:rFonts w:eastAsia="仿宋"/>
          <w:color w:val="000000"/>
          <w:sz w:val="32"/>
          <w:szCs w:val="32"/>
        </w:rPr>
        <w:t>一般公共预算财政拨款基本支出</w:t>
      </w:r>
      <w:r>
        <w:rPr>
          <w:rFonts w:hint="eastAsia" w:eastAsia="仿宋"/>
          <w:color w:val="000000"/>
          <w:sz w:val="32"/>
          <w:szCs w:val="32"/>
          <w:lang w:val="en-US" w:eastAsia="zh-CN"/>
        </w:rPr>
        <w:t>1387.31</w:t>
      </w:r>
      <w:r>
        <w:rPr>
          <w:rFonts w:eastAsia="仿宋"/>
          <w:color w:val="000000"/>
          <w:sz w:val="32"/>
          <w:szCs w:val="32"/>
        </w:rPr>
        <w:t>万元，其中：</w:t>
      </w:r>
    </w:p>
    <w:p>
      <w:pPr>
        <w:spacing w:line="600" w:lineRule="exact"/>
        <w:ind w:firstLine="645"/>
        <w:rPr>
          <w:rFonts w:eastAsia="仿宋"/>
          <w:color w:val="000000"/>
          <w:sz w:val="32"/>
          <w:szCs w:val="32"/>
        </w:rPr>
      </w:pPr>
      <w:r>
        <w:rPr>
          <w:rFonts w:eastAsia="仿宋"/>
          <w:color w:val="000000"/>
          <w:sz w:val="32"/>
          <w:szCs w:val="32"/>
        </w:rPr>
        <w:t>人员经费</w:t>
      </w:r>
      <w:r>
        <w:rPr>
          <w:rFonts w:hint="eastAsia" w:eastAsia="仿宋"/>
          <w:color w:val="000000"/>
          <w:sz w:val="32"/>
          <w:szCs w:val="32"/>
          <w:lang w:val="en-US" w:eastAsia="zh-CN"/>
        </w:rPr>
        <w:t>1206.95</w:t>
      </w:r>
      <w:r>
        <w:rPr>
          <w:rFonts w:eastAsia="仿宋"/>
          <w:color w:val="000000"/>
          <w:sz w:val="32"/>
          <w:szCs w:val="32"/>
        </w:rPr>
        <w:t>万元，主要包括：基本工资</w:t>
      </w:r>
      <w:r>
        <w:rPr>
          <w:rFonts w:hint="eastAsia" w:eastAsia="仿宋"/>
          <w:color w:val="000000"/>
          <w:sz w:val="32"/>
          <w:szCs w:val="32"/>
          <w:lang w:val="en-US" w:eastAsia="zh-CN"/>
        </w:rPr>
        <w:t>215.51</w:t>
      </w:r>
      <w:r>
        <w:rPr>
          <w:rFonts w:eastAsia="仿宋"/>
          <w:color w:val="000000"/>
          <w:sz w:val="32"/>
          <w:szCs w:val="32"/>
        </w:rPr>
        <w:t>万元、津贴补贴</w:t>
      </w:r>
      <w:r>
        <w:rPr>
          <w:rFonts w:hint="eastAsia" w:eastAsia="仿宋"/>
          <w:color w:val="000000"/>
          <w:sz w:val="32"/>
          <w:szCs w:val="32"/>
          <w:lang w:val="en-US" w:eastAsia="zh-CN"/>
        </w:rPr>
        <w:t>185.77</w:t>
      </w:r>
      <w:r>
        <w:rPr>
          <w:rFonts w:eastAsia="仿宋"/>
          <w:color w:val="000000"/>
          <w:sz w:val="32"/>
          <w:szCs w:val="32"/>
        </w:rPr>
        <w:t>万元、奖金</w:t>
      </w:r>
      <w:r>
        <w:rPr>
          <w:rFonts w:hint="eastAsia" w:eastAsia="仿宋"/>
          <w:color w:val="000000"/>
          <w:sz w:val="32"/>
          <w:szCs w:val="32"/>
          <w:lang w:val="en-US" w:eastAsia="zh-CN"/>
        </w:rPr>
        <w:t>159.28</w:t>
      </w:r>
      <w:r>
        <w:rPr>
          <w:rFonts w:eastAsia="仿宋"/>
          <w:color w:val="000000"/>
          <w:sz w:val="32"/>
          <w:szCs w:val="32"/>
        </w:rPr>
        <w:t>万元、伙食补助费</w:t>
      </w:r>
      <w:r>
        <w:rPr>
          <w:rFonts w:hint="eastAsia" w:eastAsia="仿宋"/>
          <w:color w:val="000000"/>
          <w:sz w:val="32"/>
          <w:szCs w:val="32"/>
          <w:lang w:val="en-US" w:eastAsia="zh-CN"/>
        </w:rPr>
        <w:t>0</w:t>
      </w:r>
      <w:r>
        <w:rPr>
          <w:rFonts w:eastAsia="仿宋"/>
          <w:color w:val="000000"/>
          <w:sz w:val="32"/>
          <w:szCs w:val="32"/>
        </w:rPr>
        <w:t>万元、绩效工资</w:t>
      </w:r>
      <w:r>
        <w:rPr>
          <w:rFonts w:hint="eastAsia" w:eastAsia="仿宋"/>
          <w:color w:val="000000"/>
          <w:sz w:val="32"/>
          <w:szCs w:val="32"/>
          <w:lang w:val="en-US" w:eastAsia="zh-CN"/>
        </w:rPr>
        <w:t>0</w:t>
      </w:r>
      <w:r>
        <w:rPr>
          <w:rFonts w:eastAsia="仿宋"/>
          <w:color w:val="000000"/>
          <w:sz w:val="32"/>
          <w:szCs w:val="32"/>
        </w:rPr>
        <w:t>万元、机关事业单位基本养老保险缴费</w:t>
      </w:r>
      <w:r>
        <w:rPr>
          <w:rFonts w:hint="eastAsia" w:eastAsia="仿宋"/>
          <w:color w:val="000000"/>
          <w:sz w:val="32"/>
          <w:szCs w:val="32"/>
          <w:lang w:val="en-US" w:eastAsia="zh-CN"/>
        </w:rPr>
        <w:t>62.85</w:t>
      </w:r>
      <w:r>
        <w:rPr>
          <w:rFonts w:eastAsia="仿宋"/>
          <w:color w:val="000000"/>
          <w:sz w:val="32"/>
          <w:szCs w:val="32"/>
        </w:rPr>
        <w:t>万元、职业年金缴费</w:t>
      </w:r>
      <w:r>
        <w:rPr>
          <w:rFonts w:hint="eastAsia" w:eastAsia="仿宋"/>
          <w:color w:val="000000"/>
          <w:sz w:val="32"/>
          <w:szCs w:val="32"/>
          <w:lang w:val="en-US" w:eastAsia="zh-CN"/>
        </w:rPr>
        <w:t>2.77</w:t>
      </w:r>
      <w:r>
        <w:rPr>
          <w:rFonts w:eastAsia="仿宋"/>
          <w:color w:val="000000"/>
          <w:sz w:val="32"/>
          <w:szCs w:val="32"/>
        </w:rPr>
        <w:t>万元、职工基本医疗保险缴费</w:t>
      </w:r>
      <w:r>
        <w:rPr>
          <w:rFonts w:hint="eastAsia" w:eastAsia="仿宋"/>
          <w:color w:val="000000"/>
          <w:sz w:val="32"/>
          <w:szCs w:val="32"/>
          <w:lang w:val="en-US" w:eastAsia="zh-CN"/>
        </w:rPr>
        <w:t>38.72</w:t>
      </w:r>
      <w:r>
        <w:rPr>
          <w:rFonts w:eastAsia="仿宋"/>
          <w:color w:val="000000"/>
          <w:sz w:val="32"/>
          <w:szCs w:val="32"/>
        </w:rPr>
        <w:t>万元、公务员医疗补助缴费</w:t>
      </w:r>
      <w:r>
        <w:rPr>
          <w:rFonts w:hint="eastAsia" w:eastAsia="仿宋"/>
          <w:color w:val="000000"/>
          <w:sz w:val="32"/>
          <w:szCs w:val="32"/>
          <w:lang w:val="en-US" w:eastAsia="zh-CN"/>
        </w:rPr>
        <w:t>7.37</w:t>
      </w:r>
      <w:r>
        <w:rPr>
          <w:rFonts w:eastAsia="仿宋"/>
          <w:color w:val="000000"/>
          <w:sz w:val="32"/>
          <w:szCs w:val="32"/>
        </w:rPr>
        <w:t>万元、其他社会保障缴费</w:t>
      </w:r>
      <w:r>
        <w:rPr>
          <w:rFonts w:hint="eastAsia" w:eastAsia="仿宋"/>
          <w:color w:val="000000"/>
          <w:sz w:val="32"/>
          <w:szCs w:val="32"/>
          <w:lang w:val="en-US" w:eastAsia="zh-CN"/>
        </w:rPr>
        <w:t>1.28</w:t>
      </w:r>
      <w:r>
        <w:rPr>
          <w:rFonts w:eastAsia="仿宋"/>
          <w:color w:val="000000"/>
          <w:sz w:val="32"/>
          <w:szCs w:val="32"/>
        </w:rPr>
        <w:t>万元、住房公积金</w:t>
      </w:r>
      <w:r>
        <w:rPr>
          <w:rFonts w:hint="eastAsia" w:eastAsia="仿宋"/>
          <w:color w:val="000000"/>
          <w:sz w:val="32"/>
          <w:szCs w:val="32"/>
          <w:lang w:val="en-US" w:eastAsia="zh-CN"/>
        </w:rPr>
        <w:t>70.61</w:t>
      </w:r>
      <w:r>
        <w:rPr>
          <w:rFonts w:eastAsia="仿宋"/>
          <w:color w:val="000000"/>
          <w:sz w:val="32"/>
          <w:szCs w:val="32"/>
        </w:rPr>
        <w:t>万元、医疗费</w:t>
      </w:r>
      <w:r>
        <w:rPr>
          <w:rFonts w:hint="eastAsia" w:eastAsia="仿宋"/>
          <w:color w:val="000000"/>
          <w:sz w:val="32"/>
          <w:szCs w:val="32"/>
          <w:lang w:val="en-US" w:eastAsia="zh-CN"/>
        </w:rPr>
        <w:t>9.33</w:t>
      </w:r>
      <w:r>
        <w:rPr>
          <w:rFonts w:eastAsia="仿宋"/>
          <w:color w:val="000000"/>
          <w:sz w:val="32"/>
          <w:szCs w:val="32"/>
        </w:rPr>
        <w:t>万元、其他工资福利支出</w:t>
      </w:r>
      <w:r>
        <w:rPr>
          <w:rFonts w:hint="eastAsia" w:eastAsia="仿宋"/>
          <w:color w:val="000000"/>
          <w:sz w:val="32"/>
          <w:szCs w:val="32"/>
          <w:lang w:val="en-US" w:eastAsia="zh-CN"/>
        </w:rPr>
        <w:t>0</w:t>
      </w:r>
      <w:r>
        <w:rPr>
          <w:rFonts w:eastAsia="仿宋"/>
          <w:color w:val="000000"/>
          <w:sz w:val="32"/>
          <w:szCs w:val="32"/>
        </w:rPr>
        <w:t>万元、离休费</w:t>
      </w:r>
      <w:r>
        <w:rPr>
          <w:rFonts w:hint="eastAsia" w:eastAsia="仿宋"/>
          <w:color w:val="000000"/>
          <w:sz w:val="32"/>
          <w:szCs w:val="32"/>
          <w:lang w:val="en-US" w:eastAsia="zh-CN"/>
        </w:rPr>
        <w:t>0</w:t>
      </w:r>
      <w:r>
        <w:rPr>
          <w:rFonts w:eastAsia="仿宋"/>
          <w:color w:val="000000"/>
          <w:sz w:val="32"/>
          <w:szCs w:val="32"/>
        </w:rPr>
        <w:t>万元、退休费</w:t>
      </w:r>
      <w:r>
        <w:rPr>
          <w:rFonts w:hint="eastAsia" w:eastAsia="仿宋"/>
          <w:color w:val="000000"/>
          <w:sz w:val="32"/>
          <w:szCs w:val="32"/>
          <w:lang w:val="en-US" w:eastAsia="zh-CN"/>
        </w:rPr>
        <w:t>18.24</w:t>
      </w:r>
      <w:r>
        <w:rPr>
          <w:rFonts w:eastAsia="仿宋"/>
          <w:color w:val="000000"/>
          <w:sz w:val="32"/>
          <w:szCs w:val="32"/>
        </w:rPr>
        <w:t>万元、退职（役）费</w:t>
      </w:r>
      <w:r>
        <w:rPr>
          <w:rFonts w:hint="eastAsia" w:eastAsia="仿宋"/>
          <w:color w:val="000000"/>
          <w:sz w:val="32"/>
          <w:szCs w:val="32"/>
          <w:lang w:val="en-US" w:eastAsia="zh-CN"/>
        </w:rPr>
        <w:t>0</w:t>
      </w:r>
      <w:r>
        <w:rPr>
          <w:rFonts w:eastAsia="仿宋"/>
          <w:color w:val="000000"/>
          <w:sz w:val="32"/>
          <w:szCs w:val="32"/>
        </w:rPr>
        <w:t>万元、抚恤金</w:t>
      </w:r>
      <w:r>
        <w:rPr>
          <w:rFonts w:hint="eastAsia" w:eastAsia="仿宋"/>
          <w:color w:val="000000"/>
          <w:sz w:val="32"/>
          <w:szCs w:val="32"/>
          <w:lang w:val="en-US" w:eastAsia="zh-CN"/>
        </w:rPr>
        <w:t>0</w:t>
      </w:r>
      <w:r>
        <w:rPr>
          <w:rFonts w:eastAsia="仿宋"/>
          <w:color w:val="000000"/>
          <w:sz w:val="32"/>
          <w:szCs w:val="32"/>
        </w:rPr>
        <w:t>万元、生活补助</w:t>
      </w:r>
      <w:r>
        <w:rPr>
          <w:rFonts w:hint="eastAsia" w:eastAsia="仿宋"/>
          <w:color w:val="000000"/>
          <w:sz w:val="32"/>
          <w:szCs w:val="32"/>
          <w:lang w:val="en-US" w:eastAsia="zh-CN"/>
        </w:rPr>
        <w:t>435.23</w:t>
      </w:r>
      <w:r>
        <w:rPr>
          <w:rFonts w:eastAsia="仿宋"/>
          <w:color w:val="000000"/>
          <w:sz w:val="32"/>
          <w:szCs w:val="32"/>
        </w:rPr>
        <w:t>万元、救济费</w:t>
      </w:r>
      <w:r>
        <w:rPr>
          <w:rFonts w:hint="eastAsia" w:eastAsia="仿宋"/>
          <w:color w:val="000000"/>
          <w:sz w:val="32"/>
          <w:szCs w:val="32"/>
          <w:lang w:val="en-US" w:eastAsia="zh-CN"/>
        </w:rPr>
        <w:t>0</w:t>
      </w:r>
      <w:r>
        <w:rPr>
          <w:rFonts w:eastAsia="仿宋"/>
          <w:color w:val="000000"/>
          <w:sz w:val="32"/>
          <w:szCs w:val="32"/>
        </w:rPr>
        <w:t>万元、医疗费补助</w:t>
      </w:r>
      <w:r>
        <w:rPr>
          <w:rFonts w:hint="eastAsia" w:eastAsia="仿宋"/>
          <w:color w:val="000000"/>
          <w:sz w:val="32"/>
          <w:szCs w:val="32"/>
          <w:lang w:val="en-US" w:eastAsia="zh-CN"/>
        </w:rPr>
        <w:t>0</w:t>
      </w:r>
      <w:r>
        <w:rPr>
          <w:rFonts w:eastAsia="仿宋"/>
          <w:color w:val="000000"/>
          <w:sz w:val="32"/>
          <w:szCs w:val="32"/>
        </w:rPr>
        <w:t>万元、助学金</w:t>
      </w:r>
      <w:r>
        <w:rPr>
          <w:rFonts w:hint="eastAsia" w:eastAsia="仿宋"/>
          <w:color w:val="000000"/>
          <w:sz w:val="32"/>
          <w:szCs w:val="32"/>
          <w:lang w:val="en-US" w:eastAsia="zh-CN"/>
        </w:rPr>
        <w:t>0</w:t>
      </w:r>
      <w:r>
        <w:rPr>
          <w:rFonts w:eastAsia="仿宋"/>
          <w:color w:val="000000"/>
          <w:sz w:val="32"/>
          <w:szCs w:val="32"/>
        </w:rPr>
        <w:t>万元、奖励金</w:t>
      </w:r>
      <w:r>
        <w:rPr>
          <w:rFonts w:hint="eastAsia" w:eastAsia="仿宋"/>
          <w:color w:val="000000"/>
          <w:sz w:val="32"/>
          <w:szCs w:val="32"/>
          <w:lang w:val="en-US" w:eastAsia="zh-CN"/>
        </w:rPr>
        <w:t>0</w:t>
      </w:r>
      <w:r>
        <w:rPr>
          <w:rFonts w:eastAsia="仿宋"/>
          <w:color w:val="000000"/>
          <w:sz w:val="32"/>
          <w:szCs w:val="32"/>
        </w:rPr>
        <w:t>万元、个人农业生产补贴</w:t>
      </w:r>
      <w:r>
        <w:rPr>
          <w:rFonts w:hint="eastAsia" w:eastAsia="仿宋"/>
          <w:color w:val="000000"/>
          <w:sz w:val="32"/>
          <w:szCs w:val="32"/>
          <w:lang w:val="en-US" w:eastAsia="zh-CN"/>
        </w:rPr>
        <w:t>0</w:t>
      </w:r>
      <w:r>
        <w:rPr>
          <w:rFonts w:eastAsia="仿宋"/>
          <w:color w:val="000000"/>
          <w:sz w:val="32"/>
          <w:szCs w:val="32"/>
        </w:rPr>
        <w:t>万元、代缴社会保险</w:t>
      </w:r>
      <w:r>
        <w:rPr>
          <w:rFonts w:hint="eastAsia" w:eastAsia="仿宋"/>
          <w:color w:val="000000"/>
          <w:sz w:val="32"/>
          <w:szCs w:val="32"/>
          <w:lang w:val="en-US" w:eastAsia="zh-CN"/>
        </w:rPr>
        <w:t>0</w:t>
      </w:r>
      <w:r>
        <w:rPr>
          <w:rFonts w:eastAsia="仿宋"/>
          <w:color w:val="000000"/>
          <w:sz w:val="32"/>
          <w:szCs w:val="32"/>
        </w:rPr>
        <w:t>万元、其他对个人和家庭的补助支出</w:t>
      </w:r>
      <w:r>
        <w:rPr>
          <w:rFonts w:hint="eastAsia" w:eastAsia="仿宋"/>
          <w:color w:val="000000"/>
          <w:sz w:val="32"/>
          <w:szCs w:val="32"/>
          <w:lang w:val="en-US" w:eastAsia="zh-CN"/>
        </w:rPr>
        <w:t>0</w:t>
      </w:r>
      <w:r>
        <w:rPr>
          <w:rFonts w:eastAsia="仿宋"/>
          <w:color w:val="000000"/>
          <w:sz w:val="32"/>
          <w:szCs w:val="32"/>
        </w:rPr>
        <w:t>万元。</w:t>
      </w:r>
    </w:p>
    <w:p>
      <w:pPr>
        <w:spacing w:line="600" w:lineRule="exact"/>
        <w:ind w:firstLine="645"/>
        <w:rPr>
          <w:rFonts w:hint="eastAsia" w:eastAsia="仿宋"/>
          <w:color w:val="000000"/>
          <w:sz w:val="32"/>
          <w:szCs w:val="32"/>
          <w:lang w:val="en-US" w:eastAsia="zh-CN"/>
        </w:rPr>
      </w:pPr>
      <w:r>
        <w:rPr>
          <w:rFonts w:eastAsia="仿宋"/>
          <w:color w:val="000000"/>
          <w:sz w:val="32"/>
          <w:szCs w:val="32"/>
        </w:rPr>
        <w:t>公用经费</w:t>
      </w:r>
      <w:r>
        <w:rPr>
          <w:rFonts w:hint="eastAsia" w:eastAsia="仿宋"/>
          <w:color w:val="000000"/>
          <w:sz w:val="32"/>
          <w:szCs w:val="32"/>
          <w:lang w:val="en-US" w:eastAsia="zh-CN"/>
        </w:rPr>
        <w:t>180.36</w:t>
      </w:r>
      <w:r>
        <w:rPr>
          <w:rFonts w:eastAsia="仿宋"/>
          <w:color w:val="000000"/>
          <w:sz w:val="32"/>
          <w:szCs w:val="32"/>
        </w:rPr>
        <w:t>万元，主要包括：办公费</w:t>
      </w:r>
      <w:r>
        <w:rPr>
          <w:rFonts w:hint="eastAsia" w:eastAsia="仿宋"/>
          <w:color w:val="000000"/>
          <w:sz w:val="32"/>
          <w:szCs w:val="32"/>
          <w:lang w:val="en-US" w:eastAsia="zh-CN"/>
        </w:rPr>
        <w:t>19.32</w:t>
      </w:r>
      <w:r>
        <w:rPr>
          <w:rFonts w:eastAsia="仿宋"/>
          <w:color w:val="000000"/>
          <w:sz w:val="32"/>
          <w:szCs w:val="32"/>
        </w:rPr>
        <w:t>万元、印刷费</w:t>
      </w:r>
      <w:r>
        <w:rPr>
          <w:rFonts w:hint="eastAsia" w:eastAsia="仿宋"/>
          <w:color w:val="000000"/>
          <w:sz w:val="32"/>
          <w:szCs w:val="32"/>
          <w:lang w:val="en-US" w:eastAsia="zh-CN"/>
        </w:rPr>
        <w:t>15.37</w:t>
      </w:r>
      <w:r>
        <w:rPr>
          <w:rFonts w:eastAsia="仿宋"/>
          <w:color w:val="000000"/>
          <w:sz w:val="32"/>
          <w:szCs w:val="32"/>
        </w:rPr>
        <w:t>万元、咨询费</w:t>
      </w:r>
      <w:r>
        <w:rPr>
          <w:rFonts w:hint="eastAsia" w:eastAsia="仿宋"/>
          <w:color w:val="000000"/>
          <w:sz w:val="32"/>
          <w:szCs w:val="32"/>
          <w:lang w:val="en-US" w:eastAsia="zh-CN"/>
        </w:rPr>
        <w:t>0</w:t>
      </w:r>
      <w:r>
        <w:rPr>
          <w:rFonts w:eastAsia="仿宋"/>
          <w:color w:val="000000"/>
          <w:sz w:val="32"/>
          <w:szCs w:val="32"/>
        </w:rPr>
        <w:t>万元、手续费</w:t>
      </w:r>
      <w:r>
        <w:rPr>
          <w:rFonts w:hint="eastAsia" w:eastAsia="仿宋"/>
          <w:color w:val="000000"/>
          <w:sz w:val="32"/>
          <w:szCs w:val="32"/>
          <w:lang w:val="en-US" w:eastAsia="zh-CN"/>
        </w:rPr>
        <w:t>0</w:t>
      </w:r>
      <w:r>
        <w:rPr>
          <w:rFonts w:eastAsia="仿宋"/>
          <w:color w:val="000000"/>
          <w:sz w:val="32"/>
          <w:szCs w:val="32"/>
        </w:rPr>
        <w:t>万元、水费</w:t>
      </w:r>
      <w:r>
        <w:rPr>
          <w:rFonts w:hint="eastAsia" w:eastAsia="仿宋"/>
          <w:color w:val="000000"/>
          <w:sz w:val="32"/>
          <w:szCs w:val="32"/>
          <w:lang w:val="en-US" w:eastAsia="zh-CN"/>
        </w:rPr>
        <w:t>1.69</w:t>
      </w:r>
      <w:r>
        <w:rPr>
          <w:rFonts w:eastAsia="仿宋"/>
          <w:color w:val="000000"/>
          <w:sz w:val="32"/>
          <w:szCs w:val="32"/>
        </w:rPr>
        <w:t>万元、电费</w:t>
      </w:r>
      <w:r>
        <w:rPr>
          <w:rFonts w:hint="eastAsia" w:eastAsia="仿宋"/>
          <w:color w:val="000000"/>
          <w:sz w:val="32"/>
          <w:szCs w:val="32"/>
          <w:lang w:val="en-US" w:eastAsia="zh-CN"/>
        </w:rPr>
        <w:t>2.4</w:t>
      </w:r>
      <w:r>
        <w:rPr>
          <w:rFonts w:eastAsia="仿宋"/>
          <w:color w:val="000000"/>
          <w:sz w:val="32"/>
          <w:szCs w:val="32"/>
        </w:rPr>
        <w:t>万元、邮电费</w:t>
      </w:r>
      <w:r>
        <w:rPr>
          <w:rFonts w:hint="eastAsia" w:eastAsia="仿宋"/>
          <w:color w:val="000000"/>
          <w:sz w:val="32"/>
          <w:szCs w:val="32"/>
          <w:lang w:val="en-US" w:eastAsia="zh-CN"/>
        </w:rPr>
        <w:t>8.84</w:t>
      </w:r>
      <w:r>
        <w:rPr>
          <w:rFonts w:eastAsia="仿宋"/>
          <w:color w:val="000000"/>
          <w:sz w:val="32"/>
          <w:szCs w:val="32"/>
        </w:rPr>
        <w:t>万元、取暖费</w:t>
      </w:r>
      <w:r>
        <w:rPr>
          <w:rFonts w:hint="eastAsia" w:eastAsia="仿宋"/>
          <w:color w:val="000000"/>
          <w:sz w:val="32"/>
          <w:szCs w:val="32"/>
          <w:lang w:val="en-US" w:eastAsia="zh-CN"/>
        </w:rPr>
        <w:t>0</w:t>
      </w:r>
      <w:r>
        <w:rPr>
          <w:rFonts w:eastAsia="仿宋"/>
          <w:color w:val="000000"/>
          <w:sz w:val="32"/>
          <w:szCs w:val="32"/>
        </w:rPr>
        <w:t>万元、物业管理费</w:t>
      </w:r>
      <w:r>
        <w:rPr>
          <w:rFonts w:hint="eastAsia" w:eastAsia="仿宋"/>
          <w:color w:val="000000"/>
          <w:sz w:val="32"/>
          <w:szCs w:val="32"/>
          <w:lang w:val="en-US" w:eastAsia="zh-CN"/>
        </w:rPr>
        <w:t>0</w:t>
      </w:r>
      <w:r>
        <w:rPr>
          <w:rFonts w:eastAsia="仿宋"/>
          <w:color w:val="000000"/>
          <w:sz w:val="32"/>
          <w:szCs w:val="32"/>
        </w:rPr>
        <w:t>万元、差旅费</w:t>
      </w:r>
      <w:r>
        <w:rPr>
          <w:rFonts w:hint="eastAsia" w:eastAsia="仿宋"/>
          <w:color w:val="000000"/>
          <w:sz w:val="32"/>
          <w:szCs w:val="32"/>
          <w:lang w:val="en-US" w:eastAsia="zh-CN"/>
        </w:rPr>
        <w:t>61.75</w:t>
      </w:r>
      <w:r>
        <w:rPr>
          <w:rFonts w:eastAsia="仿宋"/>
          <w:color w:val="000000"/>
          <w:sz w:val="32"/>
          <w:szCs w:val="32"/>
        </w:rPr>
        <w:t>万元、因公出国（境）费用</w:t>
      </w:r>
      <w:r>
        <w:rPr>
          <w:rFonts w:hint="eastAsia" w:eastAsia="仿宋"/>
          <w:color w:val="000000"/>
          <w:sz w:val="32"/>
          <w:szCs w:val="32"/>
          <w:lang w:val="en-US" w:eastAsia="zh-CN"/>
        </w:rPr>
        <w:t>0</w:t>
      </w:r>
      <w:r>
        <w:rPr>
          <w:rFonts w:eastAsia="仿宋"/>
          <w:color w:val="000000"/>
          <w:sz w:val="32"/>
          <w:szCs w:val="32"/>
        </w:rPr>
        <w:t>万元、维修（护）费</w:t>
      </w:r>
      <w:r>
        <w:rPr>
          <w:rFonts w:hint="eastAsia" w:eastAsia="仿宋"/>
          <w:color w:val="000000"/>
          <w:sz w:val="32"/>
          <w:szCs w:val="32"/>
          <w:lang w:val="en-US" w:eastAsia="zh-CN"/>
        </w:rPr>
        <w:t>0</w:t>
      </w:r>
      <w:r>
        <w:rPr>
          <w:rFonts w:eastAsia="仿宋"/>
          <w:color w:val="000000"/>
          <w:sz w:val="32"/>
          <w:szCs w:val="32"/>
        </w:rPr>
        <w:t>万元、租赁费</w:t>
      </w:r>
      <w:r>
        <w:rPr>
          <w:rFonts w:hint="eastAsia" w:eastAsia="仿宋"/>
          <w:color w:val="000000"/>
          <w:sz w:val="32"/>
          <w:szCs w:val="32"/>
          <w:lang w:val="en-US" w:eastAsia="zh-CN"/>
        </w:rPr>
        <w:t>0</w:t>
      </w:r>
      <w:r>
        <w:rPr>
          <w:rFonts w:eastAsia="仿宋"/>
          <w:color w:val="000000"/>
          <w:sz w:val="32"/>
          <w:szCs w:val="32"/>
        </w:rPr>
        <w:t>万元、会议费</w:t>
      </w:r>
      <w:r>
        <w:rPr>
          <w:rFonts w:hint="eastAsia" w:eastAsia="仿宋"/>
          <w:color w:val="000000"/>
          <w:sz w:val="32"/>
          <w:szCs w:val="32"/>
          <w:lang w:val="en-US" w:eastAsia="zh-CN"/>
        </w:rPr>
        <w:t>4</w:t>
      </w:r>
      <w:r>
        <w:rPr>
          <w:rFonts w:eastAsia="仿宋"/>
          <w:color w:val="000000"/>
          <w:sz w:val="32"/>
          <w:szCs w:val="32"/>
        </w:rPr>
        <w:t>万元、培训费</w:t>
      </w:r>
      <w:r>
        <w:rPr>
          <w:rFonts w:hint="eastAsia" w:eastAsia="仿宋"/>
          <w:color w:val="000000"/>
          <w:sz w:val="32"/>
          <w:szCs w:val="32"/>
          <w:lang w:val="en-US" w:eastAsia="zh-CN"/>
        </w:rPr>
        <w:t>1.16</w:t>
      </w:r>
      <w:r>
        <w:rPr>
          <w:rFonts w:eastAsia="仿宋"/>
          <w:color w:val="000000"/>
          <w:sz w:val="32"/>
          <w:szCs w:val="32"/>
        </w:rPr>
        <w:t>万元、公务接待费</w:t>
      </w:r>
      <w:r>
        <w:rPr>
          <w:rFonts w:hint="eastAsia" w:eastAsia="仿宋"/>
          <w:color w:val="000000"/>
          <w:sz w:val="32"/>
          <w:szCs w:val="32"/>
          <w:lang w:val="en-US" w:eastAsia="zh-CN"/>
        </w:rPr>
        <w:t>11.69</w:t>
      </w:r>
      <w:r>
        <w:rPr>
          <w:rFonts w:eastAsia="仿宋"/>
          <w:color w:val="000000"/>
          <w:sz w:val="32"/>
          <w:szCs w:val="32"/>
        </w:rPr>
        <w:t>万元、劳务费</w:t>
      </w:r>
      <w:r>
        <w:rPr>
          <w:rFonts w:hint="eastAsia" w:eastAsia="仿宋"/>
          <w:color w:val="000000"/>
          <w:sz w:val="32"/>
          <w:szCs w:val="32"/>
          <w:lang w:val="en-US" w:eastAsia="zh-CN"/>
        </w:rPr>
        <w:t>0</w:t>
      </w:r>
      <w:r>
        <w:rPr>
          <w:rFonts w:eastAsia="仿宋"/>
          <w:color w:val="000000"/>
          <w:sz w:val="32"/>
          <w:szCs w:val="32"/>
        </w:rPr>
        <w:t>万元、委托业务费</w:t>
      </w:r>
      <w:r>
        <w:rPr>
          <w:rFonts w:hint="eastAsia" w:eastAsia="仿宋"/>
          <w:color w:val="000000"/>
          <w:sz w:val="32"/>
          <w:szCs w:val="32"/>
          <w:lang w:val="en-US" w:eastAsia="zh-CN"/>
        </w:rPr>
        <w:t>0</w:t>
      </w:r>
      <w:r>
        <w:rPr>
          <w:rFonts w:eastAsia="仿宋"/>
          <w:color w:val="000000"/>
          <w:sz w:val="32"/>
          <w:szCs w:val="32"/>
        </w:rPr>
        <w:t>万元、工会经费</w:t>
      </w:r>
      <w:r>
        <w:rPr>
          <w:rFonts w:hint="eastAsia" w:eastAsia="仿宋"/>
          <w:color w:val="000000"/>
          <w:sz w:val="32"/>
          <w:szCs w:val="32"/>
          <w:lang w:val="en-US" w:eastAsia="zh-CN"/>
        </w:rPr>
        <w:t>8.24</w:t>
      </w:r>
      <w:r>
        <w:rPr>
          <w:rFonts w:eastAsia="仿宋"/>
          <w:color w:val="000000"/>
          <w:sz w:val="32"/>
          <w:szCs w:val="32"/>
        </w:rPr>
        <w:t>万元、福利费</w:t>
      </w:r>
      <w:r>
        <w:rPr>
          <w:rFonts w:hint="eastAsia" w:eastAsia="仿宋"/>
          <w:color w:val="000000"/>
          <w:sz w:val="32"/>
          <w:szCs w:val="32"/>
          <w:lang w:val="en-US" w:eastAsia="zh-CN"/>
        </w:rPr>
        <w:t>0</w:t>
      </w:r>
      <w:r>
        <w:rPr>
          <w:rFonts w:eastAsia="仿宋"/>
          <w:color w:val="000000"/>
          <w:sz w:val="32"/>
          <w:szCs w:val="32"/>
        </w:rPr>
        <w:t>万元、公务用车运行维护费</w:t>
      </w:r>
      <w:r>
        <w:rPr>
          <w:rFonts w:hint="eastAsia" w:eastAsia="仿宋"/>
          <w:color w:val="000000"/>
          <w:sz w:val="32"/>
          <w:szCs w:val="32"/>
          <w:lang w:val="en-US" w:eastAsia="zh-CN"/>
        </w:rPr>
        <w:t>3.2</w:t>
      </w:r>
      <w:r>
        <w:rPr>
          <w:rFonts w:eastAsia="仿宋"/>
          <w:color w:val="000000"/>
          <w:sz w:val="32"/>
          <w:szCs w:val="32"/>
        </w:rPr>
        <w:t>万元、其他交通费</w:t>
      </w:r>
      <w:r>
        <w:rPr>
          <w:rFonts w:hint="eastAsia" w:eastAsia="仿宋"/>
          <w:color w:val="000000"/>
          <w:sz w:val="32"/>
          <w:szCs w:val="32"/>
          <w:lang w:val="en-US" w:eastAsia="zh-CN"/>
        </w:rPr>
        <w:t>28.40</w:t>
      </w:r>
      <w:r>
        <w:rPr>
          <w:rFonts w:eastAsia="仿宋"/>
          <w:color w:val="000000"/>
          <w:sz w:val="32"/>
          <w:szCs w:val="32"/>
        </w:rPr>
        <w:t>万元、税金及附加费用</w:t>
      </w:r>
      <w:r>
        <w:rPr>
          <w:rFonts w:hint="eastAsia" w:eastAsia="仿宋"/>
          <w:color w:val="000000"/>
          <w:sz w:val="32"/>
          <w:szCs w:val="32"/>
          <w:lang w:val="en-US" w:eastAsia="zh-CN"/>
        </w:rPr>
        <w:t>0</w:t>
      </w:r>
      <w:r>
        <w:rPr>
          <w:rFonts w:eastAsia="仿宋"/>
          <w:color w:val="000000"/>
          <w:sz w:val="32"/>
          <w:szCs w:val="32"/>
        </w:rPr>
        <w:t>万元、其他商品和服务支出</w:t>
      </w:r>
      <w:r>
        <w:rPr>
          <w:rFonts w:hint="eastAsia" w:eastAsia="仿宋"/>
          <w:color w:val="000000"/>
          <w:sz w:val="32"/>
          <w:szCs w:val="32"/>
          <w:lang w:val="en-US" w:eastAsia="zh-CN"/>
        </w:rPr>
        <w:t>14.32</w:t>
      </w:r>
      <w:r>
        <w:rPr>
          <w:rFonts w:eastAsia="仿宋"/>
          <w:color w:val="000000"/>
          <w:sz w:val="32"/>
          <w:szCs w:val="32"/>
        </w:rPr>
        <w:t>万元</w:t>
      </w:r>
      <w:r>
        <w:rPr>
          <w:rFonts w:hint="eastAsia" w:eastAsia="仿宋"/>
          <w:color w:val="000000"/>
          <w:sz w:val="32"/>
          <w:szCs w:val="32"/>
          <w:lang w:eastAsia="zh-CN"/>
        </w:rPr>
        <w:t>。</w:t>
      </w:r>
    </w:p>
    <w:p>
      <w:pPr>
        <w:spacing w:line="600" w:lineRule="exact"/>
        <w:ind w:firstLine="640"/>
        <w:outlineLvl w:val="1"/>
        <w:rPr>
          <w:rStyle w:val="16"/>
          <w:rFonts w:ascii="Times New Roman" w:hAnsi="Times New Roman" w:eastAsia="黑体"/>
          <w:b w:val="0"/>
        </w:rPr>
      </w:pPr>
      <w:bookmarkStart w:id="28" w:name="_Toc15396609"/>
      <w:bookmarkStart w:id="29" w:name="_Toc15377215"/>
      <w:r>
        <w:rPr>
          <w:rFonts w:eastAsia="黑体"/>
          <w:color w:val="000000"/>
          <w:sz w:val="32"/>
          <w:szCs w:val="32"/>
        </w:rPr>
        <w:t>七、</w:t>
      </w:r>
      <w:r>
        <w:rPr>
          <w:rStyle w:val="16"/>
          <w:rFonts w:ascii="Times New Roman" w:hAnsi="Times New Roman" w:eastAsia="黑体"/>
        </w:rPr>
        <w:t>“</w:t>
      </w:r>
      <w:r>
        <w:rPr>
          <w:rStyle w:val="16"/>
          <w:rFonts w:ascii="Times New Roman" w:hAnsi="Times New Roman" w:eastAsia="黑体"/>
          <w:b w:val="0"/>
        </w:rPr>
        <w:t>三公”经费财政拨款支出决算情况说明</w:t>
      </w:r>
      <w:bookmarkEnd w:id="28"/>
      <w:bookmarkEnd w:id="29"/>
    </w:p>
    <w:p>
      <w:pPr>
        <w:spacing w:line="600" w:lineRule="exact"/>
        <w:ind w:firstLine="640"/>
        <w:outlineLvl w:val="2"/>
        <w:rPr>
          <w:rFonts w:eastAsia="仿宋"/>
          <w:b/>
          <w:color w:val="000000"/>
          <w:sz w:val="32"/>
          <w:szCs w:val="32"/>
        </w:rPr>
      </w:pPr>
      <w:bookmarkStart w:id="30" w:name="_Toc15377216"/>
      <w:r>
        <w:rPr>
          <w:rFonts w:eastAsia="仿宋"/>
          <w:b/>
          <w:color w:val="000000"/>
          <w:sz w:val="32"/>
          <w:szCs w:val="32"/>
        </w:rPr>
        <w:t>（一）“三公”经费财政拨款支出决算总体情况说明</w:t>
      </w:r>
      <w:bookmarkEnd w:id="30"/>
    </w:p>
    <w:p>
      <w:pPr>
        <w:spacing w:line="600" w:lineRule="exact"/>
        <w:ind w:firstLine="640"/>
        <w:rPr>
          <w:rFonts w:hint="default" w:eastAsia="仿宋"/>
          <w:color w:val="000000"/>
          <w:sz w:val="32"/>
          <w:szCs w:val="32"/>
          <w:lang w:val="en-US" w:eastAsia="zh-CN"/>
        </w:rPr>
      </w:pPr>
      <w:bookmarkStart w:id="31" w:name="_Toc15377217"/>
      <w:r>
        <w:rPr>
          <w:rFonts w:hint="default" w:eastAsia="仿宋"/>
          <w:color w:val="000000"/>
          <w:sz w:val="32"/>
          <w:szCs w:val="32"/>
          <w:lang w:eastAsia="zh-CN"/>
        </w:rPr>
        <w:t>2021年</w:t>
      </w:r>
      <w:r>
        <w:rPr>
          <w:rFonts w:hint="default" w:eastAsia="仿宋"/>
          <w:color w:val="000000"/>
          <w:sz w:val="32"/>
          <w:szCs w:val="32"/>
        </w:rPr>
        <w:t>“三公”经费财政拨款支出决算为</w:t>
      </w:r>
      <w:r>
        <w:rPr>
          <w:rFonts w:hint="eastAsia" w:eastAsia="仿宋"/>
          <w:color w:val="000000"/>
          <w:sz w:val="32"/>
          <w:szCs w:val="32"/>
          <w:lang w:val="en-US" w:eastAsia="zh-CN"/>
        </w:rPr>
        <w:t>14.89</w:t>
      </w:r>
      <w:r>
        <w:rPr>
          <w:rFonts w:hint="default" w:eastAsia="仿宋"/>
          <w:color w:val="000000"/>
          <w:sz w:val="32"/>
          <w:szCs w:val="32"/>
        </w:rPr>
        <w:t>万元，完成预算</w:t>
      </w:r>
      <w:r>
        <w:rPr>
          <w:rFonts w:hint="eastAsia" w:eastAsia="仿宋"/>
          <w:color w:val="000000"/>
          <w:sz w:val="32"/>
          <w:szCs w:val="32"/>
          <w:lang w:val="en-US" w:eastAsia="zh-CN"/>
        </w:rPr>
        <w:t>62.02</w:t>
      </w:r>
      <w:r>
        <w:rPr>
          <w:rFonts w:hint="default" w:eastAsia="仿宋"/>
          <w:color w:val="000000"/>
          <w:sz w:val="32"/>
          <w:szCs w:val="32"/>
        </w:rPr>
        <w:t>%，决算数</w:t>
      </w:r>
      <w:r>
        <w:rPr>
          <w:rFonts w:hint="eastAsia" w:eastAsia="仿宋"/>
          <w:color w:val="000000"/>
          <w:sz w:val="32"/>
          <w:szCs w:val="32"/>
          <w:lang w:val="en-US" w:eastAsia="zh-CN"/>
        </w:rPr>
        <w:t>小于</w:t>
      </w:r>
      <w:r>
        <w:rPr>
          <w:rFonts w:hint="default" w:eastAsia="仿宋"/>
          <w:color w:val="000000"/>
          <w:sz w:val="32"/>
          <w:szCs w:val="32"/>
        </w:rPr>
        <w:t>预算数。</w:t>
      </w:r>
      <w:r>
        <w:rPr>
          <w:rFonts w:hint="eastAsia" w:eastAsia="仿宋"/>
          <w:color w:val="000000"/>
          <w:sz w:val="32"/>
          <w:szCs w:val="32"/>
          <w:lang w:val="en-US" w:eastAsia="zh-CN"/>
        </w:rPr>
        <w:t>小于原因是严格执行中央 “八项规定</w:t>
      </w:r>
      <w:bookmarkStart w:id="56" w:name="_GoBack"/>
      <w:bookmarkEnd w:id="56"/>
      <w:r>
        <w:rPr>
          <w:rFonts w:hint="eastAsia" w:eastAsia="仿宋"/>
          <w:color w:val="000000"/>
          <w:sz w:val="32"/>
          <w:szCs w:val="32"/>
          <w:lang w:val="en-US" w:eastAsia="zh-CN"/>
        </w:rPr>
        <w:t>”要求，严格削减开支，严格按照公务接待管理有关规定的审批程序进行接待，严格控制接待标准。严格加强对公务车辆的管理。规范和控制公务用车修理、用油等行为。</w:t>
      </w:r>
    </w:p>
    <w:p>
      <w:pPr>
        <w:spacing w:line="600" w:lineRule="exact"/>
        <w:ind w:firstLine="640"/>
        <w:outlineLvl w:val="2"/>
        <w:rPr>
          <w:rFonts w:eastAsia="仿宋"/>
          <w:b/>
          <w:color w:val="000000"/>
          <w:sz w:val="32"/>
          <w:szCs w:val="32"/>
        </w:rPr>
      </w:pPr>
      <w:r>
        <w:rPr>
          <w:rFonts w:eastAsia="仿宋"/>
          <w:b/>
          <w:color w:val="000000"/>
          <w:sz w:val="32"/>
          <w:szCs w:val="32"/>
        </w:rPr>
        <w:t>（二）“三公”经费财政拨款支出决算具体情况说明</w:t>
      </w:r>
      <w:bookmarkEnd w:id="31"/>
    </w:p>
    <w:p>
      <w:pPr>
        <w:spacing w:line="600" w:lineRule="exact"/>
        <w:ind w:firstLine="640"/>
        <w:rPr>
          <w:rFonts w:eastAsia="仿宋"/>
          <w:color w:val="000000"/>
          <w:sz w:val="32"/>
          <w:szCs w:val="32"/>
        </w:rPr>
      </w:pPr>
      <w:r>
        <w:rPr>
          <w:rFonts w:hint="eastAsia" w:eastAsia="仿宋"/>
          <w:color w:val="000000"/>
          <w:sz w:val="32"/>
          <w:szCs w:val="32"/>
        </w:rPr>
        <w:t>2021年</w:t>
      </w:r>
      <w:r>
        <w:rPr>
          <w:rFonts w:eastAsia="仿宋"/>
          <w:color w:val="000000"/>
          <w:sz w:val="32"/>
          <w:szCs w:val="32"/>
        </w:rPr>
        <w:t>“三公”经费财政拨款支出决算中，因公出国（境）费支出决算</w:t>
      </w:r>
      <w:r>
        <w:rPr>
          <w:rFonts w:hint="eastAsia" w:eastAsia="仿宋"/>
          <w:color w:val="000000"/>
          <w:sz w:val="32"/>
          <w:szCs w:val="32"/>
          <w:lang w:val="en-US" w:eastAsia="zh-CN"/>
        </w:rPr>
        <w:t>0</w:t>
      </w:r>
      <w:r>
        <w:rPr>
          <w:rFonts w:eastAsia="仿宋"/>
          <w:color w:val="000000"/>
          <w:sz w:val="32"/>
          <w:szCs w:val="32"/>
        </w:rPr>
        <w:t>万元；公务用车购置及运行维护费支出决算</w:t>
      </w:r>
      <w:r>
        <w:rPr>
          <w:rFonts w:hint="eastAsia" w:eastAsia="仿宋"/>
          <w:color w:val="000000"/>
          <w:sz w:val="32"/>
          <w:szCs w:val="32"/>
          <w:lang w:val="en-US" w:eastAsia="zh-CN"/>
        </w:rPr>
        <w:t>3.2</w:t>
      </w:r>
      <w:r>
        <w:rPr>
          <w:rFonts w:eastAsia="仿宋"/>
          <w:color w:val="000000"/>
          <w:sz w:val="32"/>
          <w:szCs w:val="32"/>
        </w:rPr>
        <w:t>万元，占</w:t>
      </w:r>
      <w:r>
        <w:rPr>
          <w:rFonts w:hint="eastAsia" w:eastAsia="仿宋"/>
          <w:color w:val="000000"/>
          <w:sz w:val="32"/>
          <w:szCs w:val="32"/>
          <w:lang w:val="en-US" w:eastAsia="zh-CN"/>
        </w:rPr>
        <w:t>21.50</w:t>
      </w:r>
      <w:r>
        <w:rPr>
          <w:rFonts w:eastAsia="仿宋"/>
          <w:color w:val="000000"/>
          <w:sz w:val="32"/>
          <w:szCs w:val="32"/>
        </w:rPr>
        <w:t>%；公务接待费支出决算</w:t>
      </w:r>
      <w:r>
        <w:rPr>
          <w:rFonts w:hint="eastAsia" w:eastAsia="仿宋"/>
          <w:color w:val="000000"/>
          <w:sz w:val="32"/>
          <w:szCs w:val="32"/>
          <w:lang w:val="en-US" w:eastAsia="zh-CN"/>
        </w:rPr>
        <w:t>11.69</w:t>
      </w:r>
      <w:r>
        <w:rPr>
          <w:rFonts w:eastAsia="仿宋"/>
          <w:color w:val="000000"/>
          <w:sz w:val="32"/>
          <w:szCs w:val="32"/>
        </w:rPr>
        <w:t>万元，占</w:t>
      </w:r>
      <w:r>
        <w:rPr>
          <w:rFonts w:hint="eastAsia" w:eastAsia="仿宋"/>
          <w:color w:val="000000"/>
          <w:sz w:val="32"/>
          <w:szCs w:val="32"/>
          <w:lang w:val="en-US" w:eastAsia="zh-CN"/>
        </w:rPr>
        <w:t>78.5</w:t>
      </w:r>
      <w:r>
        <w:rPr>
          <w:rFonts w:eastAsia="仿宋"/>
          <w:color w:val="000000"/>
          <w:sz w:val="32"/>
          <w:szCs w:val="32"/>
        </w:rPr>
        <w:t>%。具体情况如下：</w:t>
      </w:r>
    </w:p>
    <w:p>
      <w:pPr>
        <w:pStyle w:val="2"/>
        <w:jc w:val="center"/>
        <w:rPr>
          <w:rFonts w:eastAsia="仿宋"/>
          <w:i/>
          <w:color w:val="000000"/>
          <w:sz w:val="32"/>
          <w:szCs w:val="32"/>
        </w:rPr>
      </w:pPr>
      <w:r>
        <w:rPr>
          <w:rFonts w:hint="eastAsia" w:eastAsia="仿宋"/>
          <w:lang w:eastAsia="zh-CN"/>
        </w:rPr>
        <w:drawing>
          <wp:inline distT="0" distB="0" distL="114300" distR="114300">
            <wp:extent cx="5641340" cy="3458845"/>
            <wp:effectExtent l="0" t="0" r="16510" b="825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eastAsia="仿宋"/>
          <w:i/>
          <w:color w:val="000000"/>
          <w:sz w:val="32"/>
          <w:szCs w:val="32"/>
        </w:rPr>
      </w:pPr>
      <w:r>
        <w:rPr>
          <w:rFonts w:eastAsia="仿宋_GB2312"/>
          <w:b/>
          <w:color w:val="000000"/>
          <w:sz w:val="32"/>
          <w:szCs w:val="32"/>
        </w:rPr>
        <w:t>1.因公出国（境）经费支出</w:t>
      </w:r>
      <w:r>
        <w:rPr>
          <w:rFonts w:hint="eastAsia" w:eastAsia="仿宋_GB2312"/>
          <w:color w:val="000000"/>
          <w:sz w:val="32"/>
          <w:szCs w:val="32"/>
          <w:lang w:val="en-US" w:eastAsia="zh-CN"/>
        </w:rPr>
        <w:t>0</w:t>
      </w:r>
      <w:r>
        <w:rPr>
          <w:rFonts w:eastAsia="仿宋_GB2312"/>
          <w:color w:val="000000"/>
          <w:sz w:val="32"/>
          <w:szCs w:val="32"/>
        </w:rPr>
        <w:t>万元，</w:t>
      </w:r>
      <w:r>
        <w:rPr>
          <w:rStyle w:val="13"/>
          <w:rFonts w:eastAsia="仿宋"/>
          <w:b w:val="0"/>
          <w:bCs/>
          <w:color w:val="000000"/>
          <w:sz w:val="32"/>
          <w:szCs w:val="32"/>
        </w:rPr>
        <w:t>完成预算</w:t>
      </w:r>
      <w:r>
        <w:rPr>
          <w:rStyle w:val="13"/>
          <w:rFonts w:hint="eastAsia" w:eastAsia="仿宋"/>
          <w:b w:val="0"/>
          <w:bCs/>
          <w:color w:val="000000"/>
          <w:sz w:val="32"/>
          <w:szCs w:val="32"/>
          <w:lang w:val="en-US" w:eastAsia="zh-CN"/>
        </w:rPr>
        <w:t>0</w:t>
      </w:r>
      <w:r>
        <w:rPr>
          <w:rStyle w:val="13"/>
          <w:rFonts w:eastAsia="仿宋"/>
          <w:b w:val="0"/>
          <w:bCs/>
          <w:color w:val="000000"/>
          <w:sz w:val="32"/>
          <w:szCs w:val="32"/>
        </w:rPr>
        <w:t>%。</w:t>
      </w:r>
      <w:r>
        <w:rPr>
          <w:rFonts w:eastAsia="仿宋_GB2312"/>
          <w:color w:val="000000"/>
          <w:sz w:val="32"/>
          <w:szCs w:val="32"/>
        </w:rPr>
        <w:t>全年安排因公出国（境）团组</w:t>
      </w:r>
      <w:r>
        <w:rPr>
          <w:rFonts w:hint="eastAsia" w:eastAsia="仿宋_GB2312"/>
          <w:color w:val="000000"/>
          <w:sz w:val="32"/>
          <w:szCs w:val="32"/>
          <w:lang w:val="en-US" w:eastAsia="zh-CN"/>
        </w:rPr>
        <w:t>0</w:t>
      </w:r>
      <w:r>
        <w:rPr>
          <w:rFonts w:eastAsia="仿宋_GB2312"/>
          <w:color w:val="000000"/>
          <w:sz w:val="32"/>
          <w:szCs w:val="32"/>
        </w:rPr>
        <w:t>次，出国（境）</w:t>
      </w:r>
      <w:r>
        <w:rPr>
          <w:rFonts w:hint="eastAsia" w:eastAsia="仿宋_GB2312"/>
          <w:color w:val="000000"/>
          <w:sz w:val="32"/>
          <w:szCs w:val="32"/>
          <w:lang w:val="en-US" w:eastAsia="zh-CN"/>
        </w:rPr>
        <w:t>0</w:t>
      </w:r>
      <w:r>
        <w:rPr>
          <w:rFonts w:eastAsia="仿宋_GB2312"/>
          <w:color w:val="000000"/>
          <w:sz w:val="32"/>
          <w:szCs w:val="32"/>
        </w:rPr>
        <w:t>人。因公出国（境）支出决算比</w:t>
      </w:r>
      <w:r>
        <w:rPr>
          <w:rFonts w:hint="eastAsia" w:eastAsia="仿宋_GB2312"/>
          <w:color w:val="000000"/>
          <w:sz w:val="32"/>
          <w:szCs w:val="32"/>
        </w:rPr>
        <w:t>2020年</w:t>
      </w:r>
      <w:r>
        <w:rPr>
          <w:rFonts w:eastAsia="仿宋_GB2312"/>
          <w:color w:val="000000"/>
          <w:sz w:val="32"/>
          <w:szCs w:val="32"/>
        </w:rPr>
        <w:t>增加</w:t>
      </w:r>
      <w:r>
        <w:rPr>
          <w:rFonts w:hint="eastAsia" w:eastAsia="仿宋_GB2312"/>
          <w:color w:val="000000"/>
          <w:sz w:val="32"/>
          <w:szCs w:val="32"/>
          <w:lang w:val="en-US" w:eastAsia="zh-CN"/>
        </w:rPr>
        <w:t>0</w:t>
      </w:r>
      <w:r>
        <w:rPr>
          <w:rFonts w:eastAsia="仿宋_GB2312"/>
          <w:color w:val="000000"/>
          <w:sz w:val="32"/>
          <w:szCs w:val="32"/>
        </w:rPr>
        <w:t>万元，增长</w:t>
      </w:r>
      <w:r>
        <w:rPr>
          <w:rFonts w:hint="eastAsia" w:eastAsia="仿宋_GB2312"/>
          <w:color w:val="000000"/>
          <w:sz w:val="32"/>
          <w:szCs w:val="32"/>
          <w:lang w:val="en-US" w:eastAsia="zh-CN"/>
        </w:rPr>
        <w:t>0</w:t>
      </w:r>
      <w:r>
        <w:rPr>
          <w:rFonts w:eastAsia="仿宋_GB2312"/>
          <w:color w:val="000000"/>
          <w:sz w:val="32"/>
          <w:szCs w:val="32"/>
        </w:rPr>
        <w:t>%。</w:t>
      </w:r>
    </w:p>
    <w:p>
      <w:pPr>
        <w:spacing w:line="600" w:lineRule="exact"/>
        <w:ind w:firstLine="640"/>
        <w:rPr>
          <w:rFonts w:eastAsia="仿宋_GB2312"/>
          <w:color w:val="000000"/>
          <w:sz w:val="32"/>
          <w:szCs w:val="32"/>
        </w:rPr>
      </w:pPr>
      <w:r>
        <w:rPr>
          <w:rFonts w:eastAsia="仿宋_GB2312"/>
          <w:b/>
          <w:color w:val="000000"/>
          <w:sz w:val="32"/>
          <w:szCs w:val="32"/>
        </w:rPr>
        <w:t>2.公务用车购置及运行维护费支出</w:t>
      </w:r>
      <w:r>
        <w:rPr>
          <w:rFonts w:hint="eastAsia" w:eastAsia="仿宋_GB2312"/>
          <w:color w:val="000000"/>
          <w:sz w:val="32"/>
          <w:szCs w:val="32"/>
          <w:lang w:val="en-US" w:eastAsia="zh-CN"/>
        </w:rPr>
        <w:t>3.2</w:t>
      </w:r>
      <w:r>
        <w:rPr>
          <w:rFonts w:eastAsia="仿宋_GB2312"/>
          <w:color w:val="000000"/>
          <w:sz w:val="32"/>
          <w:szCs w:val="32"/>
        </w:rPr>
        <w:t>万元,</w:t>
      </w:r>
      <w:r>
        <w:rPr>
          <w:rStyle w:val="13"/>
          <w:rFonts w:eastAsia="仿宋"/>
          <w:b w:val="0"/>
          <w:bCs/>
          <w:color w:val="000000"/>
          <w:sz w:val="32"/>
          <w:szCs w:val="32"/>
        </w:rPr>
        <w:t>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r>
        <w:rPr>
          <w:rFonts w:eastAsia="仿宋_GB2312"/>
          <w:color w:val="000000"/>
          <w:sz w:val="32"/>
          <w:szCs w:val="32"/>
        </w:rPr>
        <w:t>公务用车购置及运行维护费支出决算比</w:t>
      </w:r>
      <w:r>
        <w:rPr>
          <w:rFonts w:hint="eastAsia" w:eastAsia="仿宋_GB2312"/>
          <w:color w:val="000000"/>
          <w:sz w:val="32"/>
          <w:szCs w:val="32"/>
        </w:rPr>
        <w:t>2020年</w:t>
      </w:r>
      <w:r>
        <w:rPr>
          <w:rFonts w:eastAsia="仿宋_GB2312"/>
          <w:color w:val="000000"/>
          <w:sz w:val="32"/>
          <w:szCs w:val="32"/>
        </w:rPr>
        <w:t>减少</w:t>
      </w:r>
      <w:r>
        <w:rPr>
          <w:rFonts w:hint="eastAsia" w:eastAsia="仿宋_GB2312"/>
          <w:color w:val="000000"/>
          <w:sz w:val="32"/>
          <w:szCs w:val="32"/>
          <w:lang w:val="en-US" w:eastAsia="zh-CN"/>
        </w:rPr>
        <w:t>0.8</w:t>
      </w:r>
      <w:r>
        <w:rPr>
          <w:rFonts w:eastAsia="仿宋_GB2312"/>
          <w:color w:val="000000"/>
          <w:sz w:val="32"/>
          <w:szCs w:val="32"/>
        </w:rPr>
        <w:t>万元，下降</w:t>
      </w:r>
      <w:r>
        <w:rPr>
          <w:rFonts w:hint="eastAsia" w:eastAsia="仿宋_GB2312"/>
          <w:color w:val="000000"/>
          <w:sz w:val="32"/>
          <w:szCs w:val="32"/>
          <w:lang w:val="en-US" w:eastAsia="zh-CN"/>
        </w:rPr>
        <w:t>25</w:t>
      </w:r>
      <w:r>
        <w:rPr>
          <w:rFonts w:eastAsia="仿宋_GB2312"/>
          <w:color w:val="000000"/>
          <w:sz w:val="32"/>
          <w:szCs w:val="32"/>
        </w:rPr>
        <w:t>%。主要原因是</w:t>
      </w:r>
      <w:r>
        <w:rPr>
          <w:rFonts w:hint="eastAsia" w:eastAsia="仿宋_GB2312"/>
          <w:color w:val="000000"/>
          <w:sz w:val="32"/>
          <w:szCs w:val="32"/>
          <w:lang w:val="en-US" w:eastAsia="zh-CN"/>
        </w:rPr>
        <w:t>优化公务出行，减少用车次数</w:t>
      </w:r>
      <w:r>
        <w:rPr>
          <w:rFonts w:eastAsia="仿宋_GB2312"/>
          <w:color w:val="000000"/>
          <w:sz w:val="32"/>
          <w:szCs w:val="32"/>
        </w:rPr>
        <w:t>。</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sz w:val="32"/>
          <w:szCs w:val="32"/>
        </w:rPr>
        <w:t>其他车型</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color w:val="000000"/>
          <w:sz w:val="32"/>
          <w:szCs w:val="32"/>
        </w:rPr>
        <w:t>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万元。截至2021年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sz w:val="32"/>
          <w:szCs w:val="32"/>
        </w:rPr>
        <w:t>其他车型</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color w:val="000000"/>
          <w:sz w:val="32"/>
          <w:szCs w:val="32"/>
        </w:rPr>
        <w:t>。</w:t>
      </w:r>
    </w:p>
    <w:p>
      <w:pPr>
        <w:spacing w:line="600" w:lineRule="exact"/>
        <w:ind w:firstLine="640"/>
        <w:rPr>
          <w:rFonts w:eastAsia="仿宋_GB2312"/>
          <w:color w:val="000000"/>
          <w:sz w:val="32"/>
          <w:szCs w:val="32"/>
        </w:rPr>
      </w:pPr>
      <w:r>
        <w:rPr>
          <w:rFonts w:eastAsia="仿宋_GB2312"/>
          <w:b/>
          <w:color w:val="000000"/>
          <w:sz w:val="32"/>
          <w:szCs w:val="32"/>
        </w:rPr>
        <w:t>公务用车运行维护费支出</w:t>
      </w:r>
      <w:r>
        <w:rPr>
          <w:rFonts w:hint="eastAsia" w:eastAsia="仿宋_GB2312"/>
          <w:color w:val="000000"/>
          <w:sz w:val="32"/>
          <w:szCs w:val="32"/>
          <w:lang w:val="en-US" w:eastAsia="zh-CN"/>
        </w:rPr>
        <w:t>3.2</w:t>
      </w:r>
      <w:r>
        <w:rPr>
          <w:rFonts w:eastAsia="仿宋_GB2312"/>
          <w:color w:val="000000"/>
          <w:sz w:val="32"/>
          <w:szCs w:val="32"/>
        </w:rPr>
        <w:t>万元。主要用于</w:t>
      </w:r>
      <w:r>
        <w:rPr>
          <w:rFonts w:hint="eastAsia" w:eastAsia="仿宋_GB2312"/>
          <w:color w:val="000000"/>
          <w:sz w:val="32"/>
          <w:szCs w:val="32"/>
          <w:lang w:val="en-US" w:eastAsia="zh-CN"/>
        </w:rPr>
        <w:t>日常公务出行使用</w:t>
      </w:r>
      <w:r>
        <w:rPr>
          <w:rFonts w:eastAsia="仿宋_GB2312"/>
          <w:color w:val="000000"/>
          <w:sz w:val="32"/>
          <w:szCs w:val="32"/>
        </w:rPr>
        <w:t>等所需的公务用车燃料费、维修费、过路过桥费、保险费等支出。</w:t>
      </w:r>
    </w:p>
    <w:p>
      <w:pPr>
        <w:spacing w:line="600" w:lineRule="exact"/>
        <w:ind w:firstLine="640"/>
        <w:rPr>
          <w:rFonts w:eastAsia="仿宋_GB2312"/>
          <w:color w:val="000000"/>
          <w:sz w:val="32"/>
          <w:szCs w:val="32"/>
        </w:rPr>
      </w:pPr>
      <w:r>
        <w:rPr>
          <w:rFonts w:eastAsia="仿宋_GB2312"/>
          <w:b/>
          <w:color w:val="000000"/>
          <w:sz w:val="32"/>
          <w:szCs w:val="32"/>
        </w:rPr>
        <w:t>3.公务接待费支出</w:t>
      </w:r>
      <w:r>
        <w:rPr>
          <w:rFonts w:hint="eastAsia" w:eastAsia="仿宋_GB2312"/>
          <w:color w:val="000000"/>
          <w:sz w:val="32"/>
          <w:szCs w:val="32"/>
          <w:lang w:val="en-US" w:eastAsia="zh-CN"/>
        </w:rPr>
        <w:t>11.69</w:t>
      </w:r>
      <w:r>
        <w:rPr>
          <w:rFonts w:eastAsia="仿宋_GB2312"/>
          <w:color w:val="000000"/>
          <w:sz w:val="32"/>
          <w:szCs w:val="32"/>
        </w:rPr>
        <w:t>万元，</w:t>
      </w:r>
      <w:r>
        <w:rPr>
          <w:rStyle w:val="13"/>
          <w:rFonts w:eastAsia="仿宋"/>
          <w:b w:val="0"/>
          <w:bCs/>
          <w:color w:val="000000"/>
          <w:sz w:val="32"/>
          <w:szCs w:val="32"/>
        </w:rPr>
        <w:t>完成预算</w:t>
      </w:r>
      <w:r>
        <w:rPr>
          <w:rStyle w:val="13"/>
          <w:rFonts w:hint="eastAsia" w:eastAsia="仿宋"/>
          <w:b w:val="0"/>
          <w:bCs/>
          <w:color w:val="000000"/>
          <w:sz w:val="32"/>
          <w:szCs w:val="32"/>
          <w:lang w:val="en-US" w:eastAsia="zh-CN"/>
        </w:rPr>
        <w:t>100</w:t>
      </w:r>
      <w:r>
        <w:rPr>
          <w:rStyle w:val="13"/>
          <w:rFonts w:eastAsia="仿宋"/>
          <w:b w:val="0"/>
          <w:bCs/>
          <w:color w:val="000000"/>
          <w:sz w:val="32"/>
          <w:szCs w:val="32"/>
        </w:rPr>
        <w:t>%。</w:t>
      </w:r>
      <w:r>
        <w:rPr>
          <w:rFonts w:eastAsia="仿宋_GB2312"/>
          <w:color w:val="000000"/>
          <w:sz w:val="32"/>
          <w:szCs w:val="32"/>
        </w:rPr>
        <w:t>公务接待费支出决算比</w:t>
      </w:r>
      <w:r>
        <w:rPr>
          <w:rFonts w:hint="eastAsia" w:eastAsia="仿宋_GB2312"/>
          <w:color w:val="000000"/>
          <w:sz w:val="32"/>
          <w:szCs w:val="32"/>
        </w:rPr>
        <w:t>2020年</w:t>
      </w:r>
      <w:r>
        <w:rPr>
          <w:rFonts w:eastAsia="仿宋_GB2312"/>
          <w:color w:val="000000"/>
          <w:sz w:val="32"/>
          <w:szCs w:val="32"/>
        </w:rPr>
        <w:t>减少</w:t>
      </w:r>
      <w:r>
        <w:rPr>
          <w:rFonts w:hint="eastAsia" w:eastAsia="仿宋_GB2312"/>
          <w:color w:val="000000"/>
          <w:sz w:val="32"/>
          <w:szCs w:val="32"/>
          <w:lang w:val="en-US" w:eastAsia="zh-CN"/>
        </w:rPr>
        <w:t>4.5</w:t>
      </w:r>
      <w:r>
        <w:rPr>
          <w:rFonts w:eastAsia="仿宋_GB2312"/>
          <w:color w:val="000000"/>
          <w:sz w:val="32"/>
          <w:szCs w:val="32"/>
        </w:rPr>
        <w:t>万元，下降</w:t>
      </w:r>
      <w:r>
        <w:rPr>
          <w:rFonts w:hint="eastAsia" w:eastAsia="仿宋_GB2312"/>
          <w:color w:val="000000"/>
          <w:sz w:val="32"/>
          <w:szCs w:val="32"/>
          <w:lang w:val="en-US" w:eastAsia="zh-CN"/>
        </w:rPr>
        <w:t>27.86</w:t>
      </w:r>
      <w:r>
        <w:rPr>
          <w:rFonts w:eastAsia="仿宋_GB2312"/>
          <w:color w:val="000000"/>
          <w:sz w:val="32"/>
          <w:szCs w:val="32"/>
        </w:rPr>
        <w:t>%。主要原因是严格按照中央八项规定精神，坚持务实节约、严格标准、简化礼仪的原则，减少公务接待次数，严控公务接待费支出。其中：</w:t>
      </w:r>
    </w:p>
    <w:p>
      <w:pPr>
        <w:spacing w:line="600" w:lineRule="exact"/>
        <w:ind w:firstLine="640"/>
        <w:rPr>
          <w:rFonts w:eastAsia="仿宋_GB2312"/>
          <w:color w:val="000000"/>
          <w:sz w:val="32"/>
          <w:szCs w:val="32"/>
        </w:rPr>
      </w:pPr>
      <w:r>
        <w:rPr>
          <w:rFonts w:eastAsia="仿宋"/>
          <w:b/>
          <w:color w:val="000000"/>
          <w:sz w:val="32"/>
          <w:szCs w:val="32"/>
        </w:rPr>
        <w:t>国内公务接待支出</w:t>
      </w:r>
      <w:r>
        <w:rPr>
          <w:rFonts w:hint="eastAsia" w:eastAsia="仿宋"/>
          <w:color w:val="000000"/>
          <w:sz w:val="32"/>
          <w:szCs w:val="32"/>
          <w:lang w:val="en-US" w:eastAsia="zh-CN"/>
        </w:rPr>
        <w:t>11.69</w:t>
      </w:r>
      <w:r>
        <w:rPr>
          <w:rFonts w:eastAsia="仿宋_GB2312"/>
          <w:color w:val="000000"/>
          <w:sz w:val="32"/>
          <w:szCs w:val="32"/>
        </w:rPr>
        <w:t>万元，主要用于执行公务、开展业务活动开支的交通费、住宿费、用餐费等。国内公务接待</w:t>
      </w:r>
      <w:r>
        <w:rPr>
          <w:rFonts w:hint="eastAsia" w:eastAsia="仿宋_GB2312"/>
          <w:color w:val="000000"/>
          <w:sz w:val="32"/>
          <w:szCs w:val="32"/>
          <w:lang w:val="en-US" w:eastAsia="zh-CN"/>
        </w:rPr>
        <w:t>181</w:t>
      </w:r>
      <w:r>
        <w:rPr>
          <w:rFonts w:eastAsia="仿宋_GB2312"/>
          <w:color w:val="000000"/>
          <w:sz w:val="32"/>
          <w:szCs w:val="32"/>
        </w:rPr>
        <w:t>批次，</w:t>
      </w:r>
      <w:r>
        <w:rPr>
          <w:rFonts w:hint="eastAsia" w:eastAsia="仿宋_GB2312"/>
          <w:color w:val="000000"/>
          <w:sz w:val="32"/>
          <w:szCs w:val="32"/>
          <w:lang w:val="en-US" w:eastAsia="zh-CN"/>
        </w:rPr>
        <w:t>1461</w:t>
      </w:r>
      <w:r>
        <w:rPr>
          <w:rFonts w:eastAsia="仿宋_GB2312"/>
          <w:color w:val="000000"/>
          <w:sz w:val="32"/>
          <w:szCs w:val="32"/>
        </w:rPr>
        <w:t>人次，共计支出</w:t>
      </w:r>
      <w:r>
        <w:rPr>
          <w:rFonts w:hint="eastAsia" w:eastAsia="仿宋_GB2312"/>
          <w:color w:val="000000"/>
          <w:sz w:val="32"/>
          <w:szCs w:val="32"/>
          <w:lang w:val="en-US" w:eastAsia="zh-CN"/>
        </w:rPr>
        <w:t>11.69</w:t>
      </w:r>
      <w:r>
        <w:rPr>
          <w:rFonts w:eastAsia="仿宋_GB2312"/>
          <w:color w:val="000000"/>
          <w:sz w:val="32"/>
          <w:szCs w:val="32"/>
        </w:rPr>
        <w:t>万元，具体内容包括：</w:t>
      </w:r>
      <w:r>
        <w:rPr>
          <w:rFonts w:hint="eastAsia" w:eastAsia="仿宋_GB2312"/>
          <w:color w:val="000000"/>
          <w:sz w:val="32"/>
          <w:szCs w:val="32"/>
          <w:lang w:val="en-US" w:eastAsia="zh-CN"/>
        </w:rPr>
        <w:t>接待上级工作检查等，每次费用按接待标准50-80元/人</w:t>
      </w:r>
      <w:r>
        <w:rPr>
          <w:rFonts w:eastAsia="仿宋"/>
          <w:color w:val="000000"/>
          <w:sz w:val="32"/>
          <w:szCs w:val="32"/>
        </w:rPr>
        <w:t>。</w:t>
      </w:r>
    </w:p>
    <w:p>
      <w:pPr>
        <w:spacing w:line="600" w:lineRule="exact"/>
        <w:ind w:firstLine="643" w:firstLineChars="200"/>
        <w:rPr>
          <w:rFonts w:hint="eastAsia" w:eastAsia="仿宋_GB2312"/>
          <w:color w:val="000000"/>
          <w:sz w:val="32"/>
          <w:szCs w:val="32"/>
          <w:lang w:val="en-US" w:eastAsia="zh-CN"/>
        </w:rPr>
      </w:pPr>
      <w:r>
        <w:rPr>
          <w:rFonts w:eastAsia="仿宋"/>
          <w:b/>
          <w:color w:val="000000"/>
          <w:sz w:val="32"/>
          <w:szCs w:val="32"/>
        </w:rPr>
        <w:t>外事接待支出</w:t>
      </w:r>
      <w:r>
        <w:rPr>
          <w:rFonts w:hint="eastAsia" w:eastAsia="仿宋"/>
          <w:color w:val="000000"/>
          <w:sz w:val="32"/>
          <w:szCs w:val="32"/>
          <w:lang w:val="en-US" w:eastAsia="zh-CN"/>
        </w:rPr>
        <w:t>0</w:t>
      </w:r>
      <w:r>
        <w:rPr>
          <w:rFonts w:eastAsia="仿宋_GB2312"/>
          <w:color w:val="000000"/>
          <w:sz w:val="32"/>
          <w:szCs w:val="32"/>
        </w:rPr>
        <w:t>万元，外事接待</w:t>
      </w:r>
      <w:r>
        <w:rPr>
          <w:rFonts w:hint="eastAsia" w:eastAsia="仿宋_GB2312"/>
          <w:color w:val="000000"/>
          <w:sz w:val="32"/>
          <w:szCs w:val="32"/>
          <w:lang w:val="en-US" w:eastAsia="zh-CN"/>
        </w:rPr>
        <w:t>0</w:t>
      </w:r>
      <w:r>
        <w:rPr>
          <w:rFonts w:eastAsia="仿宋_GB2312"/>
          <w:color w:val="000000"/>
          <w:sz w:val="32"/>
          <w:szCs w:val="32"/>
        </w:rPr>
        <w:t>批次，</w:t>
      </w:r>
      <w:r>
        <w:rPr>
          <w:rFonts w:hint="eastAsia" w:eastAsia="仿宋_GB2312"/>
          <w:color w:val="000000"/>
          <w:sz w:val="32"/>
          <w:szCs w:val="32"/>
          <w:lang w:val="en-US" w:eastAsia="zh-CN"/>
        </w:rPr>
        <w:t>0</w:t>
      </w:r>
      <w:r>
        <w:rPr>
          <w:rFonts w:eastAsia="仿宋_GB2312"/>
          <w:color w:val="000000"/>
          <w:sz w:val="32"/>
          <w:szCs w:val="32"/>
        </w:rPr>
        <w:t>人，共计支出</w:t>
      </w:r>
      <w:r>
        <w:rPr>
          <w:rFonts w:hint="eastAsia" w:eastAsia="仿宋_GB2312"/>
          <w:color w:val="000000"/>
          <w:sz w:val="32"/>
          <w:szCs w:val="32"/>
          <w:lang w:val="en-US" w:eastAsia="zh-CN"/>
        </w:rPr>
        <w:t>0</w:t>
      </w:r>
      <w:r>
        <w:rPr>
          <w:rFonts w:eastAsia="仿宋_GB2312"/>
          <w:color w:val="000000"/>
          <w:sz w:val="32"/>
          <w:szCs w:val="32"/>
        </w:rPr>
        <w:t>万元</w:t>
      </w:r>
      <w:r>
        <w:rPr>
          <w:rFonts w:hint="eastAsia" w:eastAsia="仿宋_GB2312"/>
          <w:color w:val="000000"/>
          <w:sz w:val="32"/>
          <w:szCs w:val="32"/>
          <w:lang w:eastAsia="zh-CN"/>
        </w:rPr>
        <w:t>。</w:t>
      </w:r>
    </w:p>
    <w:p>
      <w:pPr>
        <w:spacing w:line="600" w:lineRule="exact"/>
        <w:ind w:firstLine="640"/>
        <w:outlineLvl w:val="1"/>
        <w:rPr>
          <w:rStyle w:val="16"/>
          <w:rFonts w:ascii="Times New Roman" w:hAnsi="Times New Roman" w:eastAsia="黑体"/>
        </w:rPr>
      </w:pPr>
      <w:bookmarkStart w:id="32" w:name="_Toc15396610"/>
      <w:bookmarkStart w:id="33" w:name="_Toc15377218"/>
      <w:r>
        <w:rPr>
          <w:rFonts w:eastAsia="黑体"/>
          <w:color w:val="000000"/>
          <w:sz w:val="32"/>
          <w:szCs w:val="32"/>
        </w:rPr>
        <w:t>八、</w:t>
      </w:r>
      <w:r>
        <w:rPr>
          <w:rStyle w:val="16"/>
          <w:rFonts w:ascii="Times New Roman" w:hAnsi="Times New Roman" w:eastAsia="黑体"/>
          <w:b w:val="0"/>
        </w:rPr>
        <w:t>政府性基金预算支出决算情况说明</w:t>
      </w:r>
      <w:bookmarkEnd w:id="32"/>
      <w:bookmarkEnd w:id="33"/>
    </w:p>
    <w:p>
      <w:pPr>
        <w:spacing w:line="600" w:lineRule="exact"/>
        <w:ind w:firstLine="640"/>
        <w:rPr>
          <w:rFonts w:eastAsia="仿宋_GB2312"/>
          <w:color w:val="000000"/>
          <w:sz w:val="32"/>
          <w:szCs w:val="32"/>
        </w:rPr>
      </w:pPr>
      <w:r>
        <w:rPr>
          <w:rFonts w:hint="eastAsia" w:eastAsia="仿宋_GB2312"/>
          <w:color w:val="000000"/>
          <w:sz w:val="32"/>
          <w:szCs w:val="32"/>
        </w:rPr>
        <w:t>2021年</w:t>
      </w:r>
      <w:r>
        <w:rPr>
          <w:rFonts w:eastAsia="仿宋_GB2312"/>
          <w:color w:val="000000"/>
          <w:sz w:val="32"/>
          <w:szCs w:val="32"/>
        </w:rPr>
        <w:t>政府性基金预算拨款支出</w:t>
      </w:r>
      <w:r>
        <w:rPr>
          <w:rFonts w:hint="eastAsia" w:eastAsia="仿宋_GB2312"/>
          <w:color w:val="000000"/>
          <w:sz w:val="32"/>
          <w:szCs w:val="32"/>
          <w:lang w:val="en-US" w:eastAsia="zh-CN"/>
        </w:rPr>
        <w:t>0</w:t>
      </w:r>
      <w:r>
        <w:rPr>
          <w:rFonts w:eastAsia="仿宋_GB2312"/>
          <w:color w:val="000000"/>
          <w:sz w:val="32"/>
          <w:szCs w:val="32"/>
        </w:rPr>
        <w:t>万元。</w:t>
      </w:r>
    </w:p>
    <w:p>
      <w:pPr>
        <w:numPr>
          <w:ilvl w:val="0"/>
          <w:numId w:val="2"/>
        </w:numPr>
        <w:spacing w:line="600" w:lineRule="exact"/>
        <w:ind w:firstLine="640"/>
        <w:outlineLvl w:val="1"/>
        <w:rPr>
          <w:rStyle w:val="16"/>
          <w:rFonts w:ascii="Times New Roman" w:hAnsi="Times New Roman" w:eastAsia="黑体"/>
          <w:b w:val="0"/>
        </w:rPr>
      </w:pPr>
      <w:bookmarkStart w:id="34" w:name="_Toc15396611"/>
      <w:bookmarkStart w:id="35" w:name="_Toc15377219"/>
      <w:r>
        <w:rPr>
          <w:rStyle w:val="16"/>
          <w:rFonts w:ascii="Times New Roman" w:hAnsi="Times New Roman" w:eastAsia="黑体"/>
          <w:b w:val="0"/>
        </w:rPr>
        <w:t>国有资本经营预算支出决算情况说明</w:t>
      </w:r>
      <w:bookmarkEnd w:id="34"/>
      <w:bookmarkEnd w:id="35"/>
    </w:p>
    <w:p>
      <w:pPr>
        <w:spacing w:line="600" w:lineRule="exact"/>
        <w:ind w:firstLine="640"/>
        <w:rPr>
          <w:rFonts w:eastAsia="仿宋_GB2312"/>
          <w:color w:val="000000"/>
          <w:sz w:val="32"/>
          <w:szCs w:val="32"/>
        </w:rPr>
      </w:pPr>
      <w:r>
        <w:rPr>
          <w:rFonts w:hint="eastAsia" w:eastAsia="仿宋_GB2312"/>
          <w:color w:val="000000"/>
          <w:sz w:val="32"/>
          <w:szCs w:val="32"/>
        </w:rPr>
        <w:t>2021年</w:t>
      </w:r>
      <w:r>
        <w:rPr>
          <w:rFonts w:eastAsia="仿宋_GB2312"/>
          <w:color w:val="000000"/>
          <w:sz w:val="32"/>
          <w:szCs w:val="32"/>
        </w:rPr>
        <w:t>国有资本经营预算拨款支出</w:t>
      </w:r>
      <w:r>
        <w:rPr>
          <w:rFonts w:hint="eastAsia" w:eastAsia="仿宋_GB2312"/>
          <w:color w:val="000000"/>
          <w:sz w:val="32"/>
          <w:szCs w:val="32"/>
          <w:lang w:val="en-US" w:eastAsia="zh-CN"/>
        </w:rPr>
        <w:t>0</w:t>
      </w:r>
      <w:r>
        <w:rPr>
          <w:rFonts w:eastAsia="仿宋_GB2312"/>
          <w:color w:val="000000"/>
          <w:sz w:val="32"/>
          <w:szCs w:val="32"/>
        </w:rPr>
        <w:t>万元。</w:t>
      </w:r>
    </w:p>
    <w:p>
      <w:pPr>
        <w:numPr>
          <w:ilvl w:val="0"/>
          <w:numId w:val="2"/>
        </w:numPr>
        <w:spacing w:line="600" w:lineRule="exact"/>
        <w:ind w:firstLine="640"/>
        <w:outlineLvl w:val="1"/>
        <w:rPr>
          <w:rStyle w:val="16"/>
          <w:rFonts w:ascii="Times New Roman" w:hAnsi="Times New Roman" w:eastAsia="黑体" w:cstheme="minorBidi"/>
          <w:b w:val="0"/>
        </w:rPr>
      </w:pPr>
      <w:r>
        <w:rPr>
          <w:rStyle w:val="16"/>
          <w:rFonts w:ascii="Times New Roman" w:hAnsi="Times New Roman" w:eastAsia="黑体" w:cstheme="minorBidi"/>
          <w:b w:val="0"/>
        </w:rPr>
        <w:t>其他重要事项的情况说明</w:t>
      </w:r>
    </w:p>
    <w:p>
      <w:pPr>
        <w:spacing w:line="600" w:lineRule="exact"/>
        <w:ind w:firstLine="643" w:firstLineChars="200"/>
        <w:outlineLvl w:val="2"/>
        <w:rPr>
          <w:rFonts w:eastAsia="仿宋"/>
          <w:color w:val="000000"/>
          <w:sz w:val="32"/>
          <w:szCs w:val="32"/>
        </w:rPr>
      </w:pPr>
      <w:bookmarkStart w:id="36" w:name="_Toc15377222"/>
      <w:r>
        <w:rPr>
          <w:rFonts w:eastAsia="仿宋"/>
          <w:b/>
          <w:color w:val="000000"/>
          <w:sz w:val="32"/>
          <w:szCs w:val="32"/>
        </w:rPr>
        <w:t>（一）机关运行经费支出情况</w:t>
      </w:r>
      <w:bookmarkEnd w:id="36"/>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lang w:eastAsia="zh-CN"/>
        </w:rPr>
      </w:pPr>
      <w:bookmarkStart w:id="37" w:name="_Toc15377223"/>
      <w:r>
        <w:rPr>
          <w:rFonts w:hint="default" w:ascii="Times New Roman" w:hAnsi="Times New Roman" w:eastAsia="仿宋" w:cs="Times New Roman"/>
          <w:color w:val="000000"/>
          <w:sz w:val="32"/>
          <w:szCs w:val="32"/>
          <w:lang w:eastAsia="zh-CN"/>
        </w:rPr>
        <w:t>2021年</w:t>
      </w:r>
      <w:r>
        <w:rPr>
          <w:rFonts w:hint="eastAsia" w:eastAsia="仿宋" w:cs="Times New Roman"/>
          <w:color w:val="000000"/>
          <w:sz w:val="32"/>
          <w:szCs w:val="32"/>
          <w:lang w:val="en-US" w:eastAsia="zh-CN"/>
        </w:rPr>
        <w:t>伍隍</w:t>
      </w:r>
      <w:r>
        <w:rPr>
          <w:rFonts w:hint="default" w:ascii="Times New Roman" w:hAnsi="Times New Roman" w:eastAsia="仿宋" w:cs="Times New Roman"/>
          <w:color w:val="000000"/>
          <w:sz w:val="32"/>
          <w:szCs w:val="32"/>
          <w:lang w:eastAsia="zh-CN"/>
        </w:rPr>
        <w:t>镇无</w:t>
      </w:r>
      <w:r>
        <w:rPr>
          <w:rFonts w:hint="default" w:ascii="Times New Roman" w:hAnsi="Times New Roman" w:eastAsia="仿宋" w:cs="Times New Roman"/>
          <w:color w:val="000000"/>
          <w:sz w:val="32"/>
          <w:szCs w:val="32"/>
        </w:rPr>
        <w:t>机关运行经费支出</w:t>
      </w:r>
      <w:r>
        <w:rPr>
          <w:rFonts w:hint="default" w:ascii="Times New Roman" w:hAnsi="Times New Roman" w:eastAsia="仿宋" w:cs="Times New Roman"/>
          <w:color w:val="000000"/>
          <w:sz w:val="32"/>
          <w:szCs w:val="32"/>
          <w:lang w:eastAsia="zh-CN"/>
        </w:rPr>
        <w:t>。</w:t>
      </w:r>
    </w:p>
    <w:p>
      <w:pPr>
        <w:autoSpaceDE w:val="0"/>
        <w:autoSpaceDN w:val="0"/>
        <w:adjustRightInd w:val="0"/>
        <w:spacing w:line="600" w:lineRule="exact"/>
        <w:ind w:firstLine="643" w:firstLineChars="200"/>
        <w:jc w:val="left"/>
        <w:outlineLvl w:val="2"/>
        <w:rPr>
          <w:rFonts w:eastAsia="仿宋"/>
          <w:b/>
          <w:color w:val="000000"/>
          <w:sz w:val="32"/>
          <w:szCs w:val="32"/>
        </w:rPr>
      </w:pPr>
      <w:r>
        <w:rPr>
          <w:rFonts w:eastAsia="仿宋"/>
          <w:b/>
          <w:color w:val="000000"/>
          <w:sz w:val="32"/>
          <w:szCs w:val="32"/>
        </w:rPr>
        <w:t>（二）政府采购支出情况</w:t>
      </w:r>
      <w:bookmarkEnd w:id="37"/>
    </w:p>
    <w:p>
      <w:pPr>
        <w:spacing w:line="600" w:lineRule="exact"/>
        <w:ind w:firstLine="640" w:firstLineChars="200"/>
        <w:rPr>
          <w:rFonts w:eastAsia="仿宋_GB2312"/>
          <w:color w:val="000000"/>
          <w:sz w:val="32"/>
          <w:szCs w:val="32"/>
        </w:rPr>
      </w:pPr>
      <w:r>
        <w:rPr>
          <w:rFonts w:hint="eastAsia" w:eastAsia="仿宋_GB2312"/>
          <w:color w:val="000000"/>
          <w:sz w:val="32"/>
          <w:szCs w:val="32"/>
        </w:rPr>
        <w:t>2021年</w:t>
      </w:r>
      <w:r>
        <w:rPr>
          <w:rFonts w:eastAsia="仿宋_GB2312"/>
          <w:color w:val="000000"/>
          <w:sz w:val="32"/>
          <w:szCs w:val="32"/>
        </w:rPr>
        <w:t>，</w:t>
      </w:r>
      <w:r>
        <w:rPr>
          <w:rFonts w:hint="eastAsia" w:eastAsia="仿宋_GB2312"/>
          <w:color w:val="000000"/>
          <w:sz w:val="32"/>
          <w:szCs w:val="32"/>
          <w:lang w:val="en-US" w:eastAsia="zh-CN"/>
        </w:rPr>
        <w:t>伍隍镇</w:t>
      </w:r>
      <w:r>
        <w:rPr>
          <w:rFonts w:eastAsia="仿宋_GB2312"/>
          <w:color w:val="000000"/>
          <w:sz w:val="32"/>
          <w:szCs w:val="32"/>
        </w:rPr>
        <w:t>政府采购支出总额</w:t>
      </w:r>
      <w:r>
        <w:rPr>
          <w:rFonts w:hint="eastAsia" w:eastAsia="仿宋_GB2312"/>
          <w:color w:val="000000"/>
          <w:sz w:val="32"/>
          <w:szCs w:val="32"/>
          <w:lang w:val="en-US" w:eastAsia="zh-CN"/>
        </w:rPr>
        <w:t>0</w:t>
      </w:r>
      <w:r>
        <w:rPr>
          <w:rFonts w:eastAsia="仿宋_GB2312"/>
          <w:color w:val="000000"/>
          <w:sz w:val="32"/>
          <w:szCs w:val="32"/>
        </w:rPr>
        <w:t>万元，其中：政府采购货物支出</w:t>
      </w:r>
      <w:r>
        <w:rPr>
          <w:rFonts w:hint="eastAsia" w:eastAsia="仿宋_GB2312"/>
          <w:color w:val="000000"/>
          <w:sz w:val="32"/>
          <w:szCs w:val="32"/>
          <w:lang w:val="en-US" w:eastAsia="zh-CN"/>
        </w:rPr>
        <w:t>0</w:t>
      </w:r>
      <w:r>
        <w:rPr>
          <w:rFonts w:eastAsia="仿宋_GB2312"/>
          <w:color w:val="000000"/>
          <w:sz w:val="32"/>
          <w:szCs w:val="32"/>
        </w:rPr>
        <w:t>万元、政府采购工程支出</w:t>
      </w:r>
      <w:r>
        <w:rPr>
          <w:rFonts w:hint="eastAsia" w:eastAsia="仿宋_GB2312"/>
          <w:color w:val="000000"/>
          <w:sz w:val="32"/>
          <w:szCs w:val="32"/>
          <w:lang w:val="en-US" w:eastAsia="zh-CN"/>
        </w:rPr>
        <w:t>0</w:t>
      </w:r>
      <w:r>
        <w:rPr>
          <w:rFonts w:eastAsia="仿宋_GB2312"/>
          <w:color w:val="000000"/>
          <w:sz w:val="32"/>
          <w:szCs w:val="32"/>
        </w:rPr>
        <w:t>万元、政府采购服务支出</w:t>
      </w:r>
      <w:r>
        <w:rPr>
          <w:rFonts w:hint="eastAsia" w:eastAsia="仿宋_GB2312"/>
          <w:color w:val="000000"/>
          <w:sz w:val="32"/>
          <w:szCs w:val="32"/>
          <w:lang w:val="en-US" w:eastAsia="zh-CN"/>
        </w:rPr>
        <w:t>0</w:t>
      </w:r>
      <w:r>
        <w:rPr>
          <w:rFonts w:eastAsia="仿宋_GB2312"/>
          <w:color w:val="000000"/>
          <w:sz w:val="32"/>
          <w:szCs w:val="32"/>
        </w:rPr>
        <w:t>万元。授予中小企业合同金额</w:t>
      </w:r>
      <w:r>
        <w:rPr>
          <w:rFonts w:hint="eastAsia" w:eastAsia="仿宋_GB2312"/>
          <w:color w:val="000000"/>
          <w:sz w:val="32"/>
          <w:szCs w:val="32"/>
          <w:lang w:val="en-US" w:eastAsia="zh-CN"/>
        </w:rPr>
        <w:t>0</w:t>
      </w:r>
      <w:r>
        <w:rPr>
          <w:rFonts w:eastAsia="仿宋_GB2312"/>
          <w:color w:val="000000"/>
          <w:sz w:val="32"/>
          <w:szCs w:val="32"/>
        </w:rPr>
        <w:t>万元，占政府采购支出总额的</w:t>
      </w:r>
      <w:r>
        <w:rPr>
          <w:rFonts w:hint="eastAsia" w:eastAsia="仿宋_GB2312"/>
          <w:color w:val="000000"/>
          <w:sz w:val="32"/>
          <w:szCs w:val="32"/>
          <w:lang w:val="en-US" w:eastAsia="zh-CN"/>
        </w:rPr>
        <w:t>0</w:t>
      </w:r>
      <w:r>
        <w:rPr>
          <w:rFonts w:eastAsia="仿宋_GB2312"/>
          <w:color w:val="000000"/>
          <w:sz w:val="32"/>
          <w:szCs w:val="32"/>
        </w:rPr>
        <w:t>%，其中：授予小微企业合同金额</w:t>
      </w:r>
      <w:r>
        <w:rPr>
          <w:rFonts w:hint="eastAsia" w:eastAsia="仿宋_GB2312"/>
          <w:color w:val="000000"/>
          <w:sz w:val="32"/>
          <w:szCs w:val="32"/>
          <w:lang w:val="en-US" w:eastAsia="zh-CN"/>
        </w:rPr>
        <w:t>0</w:t>
      </w:r>
      <w:r>
        <w:rPr>
          <w:rFonts w:eastAsia="仿宋_GB2312"/>
          <w:color w:val="000000"/>
          <w:sz w:val="32"/>
          <w:szCs w:val="32"/>
        </w:rPr>
        <w:t>万元，占政府采购支出总额的</w:t>
      </w:r>
      <w:r>
        <w:rPr>
          <w:rFonts w:hint="eastAsia" w:eastAsia="仿宋_GB2312"/>
          <w:color w:val="000000"/>
          <w:sz w:val="32"/>
          <w:szCs w:val="32"/>
          <w:lang w:val="en-US" w:eastAsia="zh-CN"/>
        </w:rPr>
        <w:t>0</w:t>
      </w:r>
      <w:r>
        <w:rPr>
          <w:rFonts w:eastAsia="仿宋_GB2312"/>
          <w:color w:val="000000"/>
          <w:sz w:val="32"/>
          <w:szCs w:val="32"/>
        </w:rPr>
        <w:t>%。</w:t>
      </w:r>
    </w:p>
    <w:p>
      <w:pPr>
        <w:autoSpaceDE w:val="0"/>
        <w:autoSpaceDN w:val="0"/>
        <w:adjustRightInd w:val="0"/>
        <w:spacing w:line="600" w:lineRule="exact"/>
        <w:ind w:firstLine="643" w:firstLineChars="200"/>
        <w:jc w:val="left"/>
        <w:outlineLvl w:val="2"/>
        <w:rPr>
          <w:rFonts w:eastAsia="仿宋"/>
          <w:b/>
          <w:color w:val="000000"/>
          <w:sz w:val="32"/>
          <w:szCs w:val="32"/>
        </w:rPr>
      </w:pPr>
      <w:bookmarkStart w:id="38" w:name="_Toc15377224"/>
      <w:r>
        <w:rPr>
          <w:rFonts w:eastAsia="仿宋"/>
          <w:b/>
          <w:color w:val="000000"/>
          <w:sz w:val="32"/>
          <w:szCs w:val="32"/>
        </w:rPr>
        <w:t>（三）国有资产占有使用情况</w:t>
      </w:r>
      <w:bookmarkEnd w:id="38"/>
    </w:p>
    <w:p>
      <w:pPr>
        <w:autoSpaceDE w:val="0"/>
        <w:autoSpaceDN w:val="0"/>
        <w:adjustRightInd w:val="0"/>
        <w:spacing w:line="600" w:lineRule="exact"/>
        <w:ind w:firstLine="640" w:firstLineChars="200"/>
        <w:jc w:val="left"/>
        <w:rPr>
          <w:rFonts w:eastAsia="仿宋_GB2312"/>
          <w:color w:val="000000"/>
          <w:sz w:val="32"/>
          <w:szCs w:val="32"/>
        </w:rPr>
      </w:pPr>
      <w:r>
        <w:rPr>
          <w:rFonts w:eastAsia="仿宋_GB2312"/>
          <w:color w:val="000000"/>
          <w:sz w:val="32"/>
          <w:szCs w:val="32"/>
        </w:rPr>
        <w:t>截至</w:t>
      </w:r>
      <w:r>
        <w:rPr>
          <w:rFonts w:hint="eastAsia" w:eastAsia="仿宋_GB2312"/>
          <w:color w:val="000000"/>
          <w:sz w:val="32"/>
          <w:szCs w:val="32"/>
        </w:rPr>
        <w:t>2021年</w:t>
      </w:r>
      <w:r>
        <w:rPr>
          <w:rFonts w:eastAsia="仿宋_GB2312"/>
          <w:color w:val="000000"/>
          <w:sz w:val="32"/>
          <w:szCs w:val="32"/>
        </w:rPr>
        <w:t>12月31日，</w:t>
      </w:r>
      <w:r>
        <w:rPr>
          <w:rFonts w:hint="eastAsia" w:eastAsia="仿宋_GB2312"/>
          <w:color w:val="000000"/>
          <w:sz w:val="32"/>
          <w:szCs w:val="32"/>
          <w:lang w:val="en-US" w:eastAsia="zh-CN"/>
        </w:rPr>
        <w:t>伍隍镇政府</w:t>
      </w:r>
      <w:r>
        <w:rPr>
          <w:rFonts w:eastAsia="仿宋_GB2312"/>
          <w:color w:val="000000"/>
          <w:sz w:val="32"/>
          <w:szCs w:val="32"/>
        </w:rPr>
        <w:t>共有车辆</w:t>
      </w:r>
      <w:r>
        <w:rPr>
          <w:rFonts w:hint="eastAsia" w:eastAsia="仿宋_GB2312"/>
          <w:color w:val="000000"/>
          <w:sz w:val="32"/>
          <w:szCs w:val="32"/>
          <w:lang w:val="en-US" w:eastAsia="zh-CN"/>
        </w:rPr>
        <w:t>1</w:t>
      </w:r>
      <w:r>
        <w:rPr>
          <w:rFonts w:eastAsia="仿宋_GB2312"/>
          <w:color w:val="000000"/>
          <w:sz w:val="32"/>
          <w:szCs w:val="32"/>
        </w:rPr>
        <w:t>辆，其中：主要领导干部用车</w:t>
      </w:r>
      <w:r>
        <w:rPr>
          <w:rFonts w:hint="eastAsia" w:eastAsia="仿宋_GB2312"/>
          <w:color w:val="000000"/>
          <w:sz w:val="32"/>
          <w:szCs w:val="32"/>
          <w:lang w:val="en-US" w:eastAsia="zh-CN"/>
        </w:rPr>
        <w:t>0</w:t>
      </w:r>
      <w:r>
        <w:rPr>
          <w:rFonts w:eastAsia="仿宋_GB2312"/>
          <w:color w:val="000000"/>
          <w:sz w:val="32"/>
          <w:szCs w:val="32"/>
        </w:rPr>
        <w:t>辆、机要通信用车</w:t>
      </w:r>
      <w:r>
        <w:rPr>
          <w:rFonts w:hint="eastAsia" w:eastAsia="仿宋_GB2312"/>
          <w:color w:val="000000"/>
          <w:sz w:val="32"/>
          <w:szCs w:val="32"/>
          <w:lang w:val="en-US" w:eastAsia="zh-CN"/>
        </w:rPr>
        <w:t>0</w:t>
      </w:r>
      <w:r>
        <w:rPr>
          <w:rFonts w:eastAsia="仿宋_GB2312"/>
          <w:color w:val="000000"/>
          <w:sz w:val="32"/>
          <w:szCs w:val="32"/>
        </w:rPr>
        <w:t>辆、应急保障用车</w:t>
      </w:r>
      <w:r>
        <w:rPr>
          <w:rFonts w:hint="eastAsia" w:eastAsia="仿宋_GB2312"/>
          <w:color w:val="000000"/>
          <w:sz w:val="32"/>
          <w:szCs w:val="32"/>
          <w:lang w:val="en-US" w:eastAsia="zh-CN"/>
        </w:rPr>
        <w:t>0</w:t>
      </w:r>
      <w:r>
        <w:rPr>
          <w:rFonts w:eastAsia="仿宋_GB2312"/>
          <w:color w:val="000000"/>
          <w:sz w:val="32"/>
          <w:szCs w:val="32"/>
        </w:rPr>
        <w:t>辆、执法执勤用车</w:t>
      </w:r>
      <w:r>
        <w:rPr>
          <w:rFonts w:hint="eastAsia" w:eastAsia="仿宋_GB2312"/>
          <w:color w:val="000000"/>
          <w:sz w:val="32"/>
          <w:szCs w:val="32"/>
          <w:lang w:val="en-US" w:eastAsia="zh-CN"/>
        </w:rPr>
        <w:t>0</w:t>
      </w:r>
      <w:r>
        <w:rPr>
          <w:rFonts w:eastAsia="仿宋_GB2312"/>
          <w:color w:val="000000"/>
          <w:sz w:val="32"/>
          <w:szCs w:val="32"/>
        </w:rPr>
        <w:t>辆、特种专业技术用车</w:t>
      </w:r>
      <w:r>
        <w:rPr>
          <w:rFonts w:hint="eastAsia" w:eastAsia="仿宋_GB2312"/>
          <w:color w:val="000000"/>
          <w:sz w:val="32"/>
          <w:szCs w:val="32"/>
          <w:lang w:val="en-US" w:eastAsia="zh-CN"/>
        </w:rPr>
        <w:t>0</w:t>
      </w:r>
      <w:r>
        <w:rPr>
          <w:rFonts w:eastAsia="仿宋_GB2312"/>
          <w:color w:val="000000"/>
          <w:sz w:val="32"/>
          <w:szCs w:val="32"/>
        </w:rPr>
        <w:t>辆、其他用车</w:t>
      </w:r>
      <w:r>
        <w:rPr>
          <w:rFonts w:hint="eastAsia" w:eastAsia="仿宋_GB2312"/>
          <w:color w:val="000000"/>
          <w:sz w:val="32"/>
          <w:szCs w:val="32"/>
          <w:lang w:val="en-US" w:eastAsia="zh-CN"/>
        </w:rPr>
        <w:t>1</w:t>
      </w:r>
      <w:r>
        <w:rPr>
          <w:rFonts w:eastAsia="仿宋_GB2312"/>
          <w:color w:val="000000"/>
          <w:sz w:val="32"/>
          <w:szCs w:val="32"/>
        </w:rPr>
        <w:t>辆。</w:t>
      </w:r>
    </w:p>
    <w:p>
      <w:pPr>
        <w:autoSpaceDE w:val="0"/>
        <w:autoSpaceDN w:val="0"/>
        <w:adjustRightInd w:val="0"/>
        <w:spacing w:line="600" w:lineRule="exact"/>
        <w:ind w:firstLine="640" w:firstLineChars="200"/>
        <w:jc w:val="left"/>
        <w:rPr>
          <w:rFonts w:eastAsia="仿宋_GB2312"/>
          <w:color w:val="000000"/>
          <w:sz w:val="32"/>
          <w:szCs w:val="32"/>
        </w:rPr>
      </w:pPr>
      <w:r>
        <w:rPr>
          <w:rFonts w:eastAsia="仿宋_GB2312"/>
          <w:color w:val="000000"/>
          <w:sz w:val="32"/>
          <w:szCs w:val="32"/>
        </w:rPr>
        <w:t>单价50万元以上通用设备</w:t>
      </w:r>
      <w:r>
        <w:rPr>
          <w:rFonts w:hint="eastAsia" w:eastAsia="仿宋_GB2312"/>
          <w:color w:val="000000"/>
          <w:sz w:val="32"/>
          <w:szCs w:val="32"/>
          <w:lang w:val="en-US" w:eastAsia="zh-CN"/>
        </w:rPr>
        <w:t>0</w:t>
      </w:r>
      <w:r>
        <w:rPr>
          <w:rFonts w:eastAsia="仿宋_GB2312"/>
          <w:color w:val="000000"/>
          <w:sz w:val="32"/>
          <w:szCs w:val="32"/>
        </w:rPr>
        <w:t>台（套），单价100万元以上专用设备</w:t>
      </w:r>
      <w:r>
        <w:rPr>
          <w:rFonts w:hint="eastAsia" w:eastAsia="仿宋_GB2312"/>
          <w:color w:val="000000"/>
          <w:sz w:val="32"/>
          <w:szCs w:val="32"/>
          <w:lang w:val="en-US" w:eastAsia="zh-CN"/>
        </w:rPr>
        <w:t>0</w:t>
      </w:r>
      <w:r>
        <w:rPr>
          <w:rFonts w:eastAsia="仿宋_GB2312"/>
          <w:color w:val="000000"/>
          <w:sz w:val="32"/>
          <w:szCs w:val="32"/>
        </w:rPr>
        <w:t>台（套）。</w:t>
      </w:r>
    </w:p>
    <w:p>
      <w:pPr>
        <w:autoSpaceDE w:val="0"/>
        <w:autoSpaceDN w:val="0"/>
        <w:adjustRightInd w:val="0"/>
        <w:spacing w:line="600" w:lineRule="exact"/>
        <w:ind w:firstLine="643" w:firstLineChars="200"/>
        <w:jc w:val="left"/>
        <w:rPr>
          <w:rFonts w:eastAsia="仿宋"/>
          <w:b/>
          <w:color w:val="000000"/>
          <w:sz w:val="32"/>
          <w:szCs w:val="32"/>
        </w:rPr>
      </w:pPr>
      <w:r>
        <w:rPr>
          <w:rFonts w:eastAsia="仿宋"/>
          <w:b/>
          <w:color w:val="000000"/>
          <w:sz w:val="32"/>
          <w:szCs w:val="32"/>
        </w:rPr>
        <w:t>（四）预算绩效管理情况。</w:t>
      </w:r>
    </w:p>
    <w:p>
      <w:pPr>
        <w:spacing w:line="580" w:lineRule="exact"/>
        <w:ind w:firstLine="640" w:firstLineChars="200"/>
        <w:rPr>
          <w:rFonts w:hint="eastAsia" w:ascii="仿宋_GB2312" w:hAnsi="仿宋_GB2312" w:eastAsia="仿宋_GB2312" w:cs="仿宋_GB2312"/>
          <w:sz w:val="32"/>
          <w:szCs w:val="32"/>
        </w:rPr>
      </w:pPr>
      <w:r>
        <w:rPr>
          <w:rFonts w:eastAsia="仿宋_GB2312"/>
          <w:sz w:val="32"/>
          <w:szCs w:val="32"/>
        </w:rPr>
        <w:t>根据预算绩效管理要求，本</w:t>
      </w:r>
      <w:r>
        <w:rPr>
          <w:rFonts w:hint="eastAsia" w:eastAsia="仿宋_GB2312"/>
          <w:sz w:val="32"/>
          <w:szCs w:val="32"/>
        </w:rPr>
        <w:t>单位在2021年度预算编制阶段，</w:t>
      </w:r>
      <w:r>
        <w:rPr>
          <w:rFonts w:eastAsia="仿宋_GB2312"/>
          <w:sz w:val="32"/>
          <w:szCs w:val="32"/>
        </w:rPr>
        <w:t>组织对</w:t>
      </w:r>
      <w:r>
        <w:rPr>
          <w:rFonts w:hint="eastAsia" w:eastAsia="仿宋_GB2312"/>
          <w:sz w:val="32"/>
          <w:szCs w:val="32"/>
          <w:lang w:val="en-US" w:eastAsia="zh-CN"/>
        </w:rPr>
        <w:t>水利、集体经济发展</w:t>
      </w:r>
      <w:r>
        <w:rPr>
          <w:rFonts w:eastAsia="仿宋_GB2312"/>
          <w:sz w:val="32"/>
          <w:szCs w:val="32"/>
        </w:rPr>
        <w:t>项目（项目名称）</w:t>
      </w:r>
      <w:r>
        <w:rPr>
          <w:rFonts w:hint="eastAsia" w:eastAsia="仿宋_GB2312"/>
          <w:sz w:val="32"/>
          <w:szCs w:val="32"/>
        </w:rPr>
        <w:t>等</w:t>
      </w:r>
      <w:r>
        <w:rPr>
          <w:rFonts w:hint="eastAsia" w:eastAsia="仿宋_GB2312"/>
          <w:sz w:val="32"/>
          <w:szCs w:val="32"/>
          <w:lang w:val="en-US" w:eastAsia="zh-CN"/>
        </w:rPr>
        <w:t>2</w:t>
      </w:r>
      <w:r>
        <w:rPr>
          <w:rFonts w:hint="eastAsia" w:eastAsia="仿宋_GB2312"/>
          <w:sz w:val="32"/>
          <w:szCs w:val="32"/>
        </w:rPr>
        <w:t>个项目</w:t>
      </w:r>
      <w:r>
        <w:rPr>
          <w:rFonts w:eastAsia="仿宋_GB2312"/>
          <w:sz w:val="32"/>
          <w:szCs w:val="32"/>
        </w:rPr>
        <w:t>开展了预算事前绩效评估，对</w:t>
      </w:r>
      <w:r>
        <w:rPr>
          <w:rFonts w:hint="eastAsia" w:eastAsia="仿宋_GB2312"/>
          <w:sz w:val="32"/>
          <w:szCs w:val="32"/>
          <w:lang w:val="en-US" w:eastAsia="zh-CN"/>
        </w:rPr>
        <w:t>2</w:t>
      </w:r>
      <w:r>
        <w:rPr>
          <w:rFonts w:eastAsia="仿宋_GB2312"/>
          <w:sz w:val="32"/>
          <w:szCs w:val="32"/>
        </w:rPr>
        <w:t>个项目编制了绩效目标，预算执行过程中，选取</w:t>
      </w:r>
      <w:r>
        <w:rPr>
          <w:rFonts w:hint="eastAsia" w:eastAsia="仿宋_GB2312"/>
          <w:sz w:val="32"/>
          <w:szCs w:val="32"/>
          <w:lang w:val="en-US" w:eastAsia="zh-CN"/>
        </w:rPr>
        <w:t>2</w:t>
      </w:r>
      <w:r>
        <w:rPr>
          <w:rFonts w:eastAsia="仿宋_GB2312"/>
          <w:sz w:val="32"/>
          <w:szCs w:val="32"/>
        </w:rPr>
        <w:t>个项目开展绩效监控，年终执行完毕后，对</w:t>
      </w:r>
      <w:r>
        <w:rPr>
          <w:rFonts w:hint="eastAsia" w:eastAsia="仿宋_GB2312"/>
          <w:sz w:val="32"/>
          <w:szCs w:val="32"/>
          <w:lang w:val="en-US" w:eastAsia="zh-CN"/>
        </w:rPr>
        <w:t>2</w:t>
      </w:r>
      <w:r>
        <w:rPr>
          <w:rFonts w:eastAsia="仿宋_GB2312"/>
          <w:sz w:val="32"/>
          <w:szCs w:val="32"/>
        </w:rPr>
        <w:t>个项目开展了绩效目标完成情况自评。</w:t>
      </w:r>
      <w:r>
        <w:rPr>
          <w:rFonts w:hint="eastAsia" w:ascii="仿宋_GB2312" w:hAnsi="仿宋_GB2312" w:eastAsia="仿宋_GB2312" w:cs="仿宋_GB2312"/>
          <w:sz w:val="32"/>
          <w:szCs w:val="32"/>
        </w:rPr>
        <w:t>同时，本部门对2021年部门整体开展绩效自评，《2021年</w:t>
      </w:r>
      <w:r>
        <w:rPr>
          <w:rFonts w:hint="eastAsia" w:ascii="仿宋_GB2312" w:hAnsi="仿宋_GB2312" w:eastAsia="仿宋_GB2312" w:cs="仿宋_GB2312"/>
          <w:sz w:val="32"/>
          <w:szCs w:val="32"/>
          <w:lang w:val="en-US" w:eastAsia="zh-CN"/>
        </w:rPr>
        <w:t>伍隍镇</w:t>
      </w:r>
      <w:r>
        <w:rPr>
          <w:rFonts w:hint="eastAsia" w:ascii="仿宋_GB2312" w:hAnsi="仿宋_GB2312" w:eastAsia="仿宋_GB2312" w:cs="仿宋_GB2312"/>
          <w:sz w:val="32"/>
          <w:szCs w:val="32"/>
        </w:rPr>
        <w:t>部门整体绩效评价报告》见附件（第四部分）。</w:t>
      </w:r>
    </w:p>
    <w:p/>
    <w:p>
      <w:pPr>
        <w:pStyle w:val="2"/>
      </w:pPr>
    </w:p>
    <w:p>
      <w:pPr>
        <w:pStyle w:val="2"/>
      </w:pPr>
    </w:p>
    <w:p/>
    <w:p>
      <w:pPr>
        <w:numPr>
          <w:ilvl w:val="0"/>
          <w:numId w:val="3"/>
        </w:numPr>
        <w:spacing w:line="600" w:lineRule="exact"/>
        <w:jc w:val="center"/>
        <w:outlineLvl w:val="0"/>
        <w:rPr>
          <w:rStyle w:val="15"/>
          <w:rFonts w:eastAsia="黑体"/>
          <w:b w:val="0"/>
        </w:rPr>
      </w:pPr>
      <w:bookmarkStart w:id="39" w:name="_Toc15377225"/>
      <w:bookmarkStart w:id="40" w:name="_Toc15396613"/>
      <w:r>
        <w:rPr>
          <w:rFonts w:eastAsia="黑体"/>
          <w:color w:val="000000"/>
          <w:sz w:val="44"/>
          <w:szCs w:val="44"/>
        </w:rPr>
        <w:t>名</w:t>
      </w:r>
      <w:r>
        <w:rPr>
          <w:rStyle w:val="15"/>
          <w:rFonts w:eastAsia="黑体"/>
          <w:b w:val="0"/>
        </w:rPr>
        <w:t>词解释</w:t>
      </w:r>
      <w:bookmarkEnd w:id="39"/>
      <w:bookmarkEnd w:id="40"/>
    </w:p>
    <w:p>
      <w:pPr>
        <w:pStyle w:val="2"/>
      </w:pPr>
    </w:p>
    <w:p>
      <w:pPr>
        <w:pStyle w:val="18"/>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auto"/>
          <w:sz w:val="32"/>
          <w:szCs w:val="32"/>
          <w:highlight w:val="none"/>
        </w:rPr>
      </w:pPr>
      <w:bookmarkStart w:id="41" w:name="_Toc15377226"/>
      <w:r>
        <w:rPr>
          <w:rFonts w:hint="default" w:ascii="Times New Roman" w:hAnsi="Times New Roman" w:eastAsia="仿宋" w:cs="Times New Roman"/>
          <w:color w:val="auto"/>
          <w:sz w:val="32"/>
          <w:szCs w:val="32"/>
          <w:highlight w:val="none"/>
        </w:rPr>
        <w:t>1.财政拨款收入：指单位从同级财政部门取得的财政预算资金。</w:t>
      </w:r>
    </w:p>
    <w:p>
      <w:pPr>
        <w:pStyle w:val="18"/>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2.事业收入：指事业单位开展专业业务活动及辅助活动取得的收入。</w:t>
      </w:r>
      <w:r>
        <w:rPr>
          <w:rFonts w:hint="default" w:ascii="Times New Roman" w:hAnsi="Times New Roman" w:eastAsia="仿宋" w:cs="Times New Roman"/>
          <w:sz w:val="32"/>
          <w:szCs w:val="32"/>
        </w:rPr>
        <w:t>如</w:t>
      </w:r>
      <w:r>
        <w:rPr>
          <w:rFonts w:hint="default" w:ascii="Times New Roman" w:hAnsi="Times New Roman" w:eastAsia="仿宋" w:cs="Times New Roman"/>
          <w:sz w:val="32"/>
          <w:szCs w:val="32"/>
          <w:lang w:val="en-US" w:eastAsia="zh-CN"/>
        </w:rPr>
        <w:t>农业</w:t>
      </w:r>
      <w:r>
        <w:rPr>
          <w:rFonts w:hint="eastAsia" w:eastAsia="仿宋" w:cs="Times New Roman"/>
          <w:sz w:val="32"/>
          <w:szCs w:val="32"/>
          <w:lang w:val="en-US" w:eastAsia="zh-CN"/>
        </w:rPr>
        <w:t>综合</w:t>
      </w:r>
      <w:r>
        <w:rPr>
          <w:rFonts w:hint="default" w:ascii="Times New Roman" w:hAnsi="Times New Roman" w:eastAsia="仿宋" w:cs="Times New Roman"/>
          <w:sz w:val="32"/>
          <w:szCs w:val="32"/>
          <w:lang w:val="en-US" w:eastAsia="zh-CN"/>
        </w:rPr>
        <w:t>服务中心</w:t>
      </w:r>
      <w:r>
        <w:rPr>
          <w:rFonts w:hint="default" w:ascii="Times New Roman" w:hAnsi="Times New Roman" w:eastAsia="仿宋" w:cs="Times New Roman"/>
          <w:sz w:val="32"/>
          <w:szCs w:val="32"/>
          <w:lang w:eastAsia="zh-CN"/>
        </w:rPr>
        <w:t>、便民服务中心</w:t>
      </w:r>
      <w:r>
        <w:rPr>
          <w:rFonts w:hint="default" w:ascii="Times New Roman" w:hAnsi="Times New Roman" w:eastAsia="仿宋" w:cs="Times New Roman"/>
          <w:color w:val="auto"/>
          <w:sz w:val="32"/>
          <w:szCs w:val="32"/>
          <w:highlight w:val="none"/>
        </w:rPr>
        <w:t>等。</w:t>
      </w:r>
    </w:p>
    <w:p>
      <w:pPr>
        <w:pStyle w:val="18"/>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3.经营收入：指事业单位在专业业务活动及其辅助活动之外开展非独立核算经营活动取得的收入。</w:t>
      </w:r>
    </w:p>
    <w:p>
      <w:pPr>
        <w:pStyle w:val="18"/>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 xml:space="preserve">4.其他收入：指单位取得的除上述收入以外的各项收入。 </w:t>
      </w:r>
    </w:p>
    <w:p>
      <w:pPr>
        <w:pStyle w:val="18"/>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5.</w:t>
      </w:r>
      <w:r>
        <w:rPr>
          <w:rFonts w:hint="default" w:ascii="Times New Roman" w:hAnsi="Times New Roman" w:eastAsia="仿宋" w:cs="Times New Roman"/>
          <w:color w:val="auto"/>
          <w:sz w:val="32"/>
          <w:szCs w:val="32"/>
          <w:highlight w:val="none"/>
          <w:lang w:eastAsia="zh-CN"/>
        </w:rPr>
        <w:t>使用非财政拨款结余</w:t>
      </w:r>
      <w:r>
        <w:rPr>
          <w:rFonts w:hint="default" w:ascii="Times New Roman" w:hAnsi="Times New Roman" w:eastAsia="仿宋" w:cs="Times New Roman"/>
          <w:color w:val="auto"/>
          <w:sz w:val="32"/>
          <w:szCs w:val="32"/>
          <w:highlight w:val="none"/>
        </w:rPr>
        <w:t>：指事业单位</w:t>
      </w:r>
      <w:r>
        <w:rPr>
          <w:rFonts w:hint="default" w:ascii="Times New Roman" w:hAnsi="Times New Roman" w:eastAsia="仿宋" w:cs="Times New Roman"/>
          <w:color w:val="auto"/>
          <w:sz w:val="32"/>
          <w:szCs w:val="32"/>
          <w:highlight w:val="none"/>
          <w:lang w:eastAsia="zh-CN"/>
        </w:rPr>
        <w:t>使用以前年度积累的非财政拨款结余弥补当年收支差额的金额。</w:t>
      </w:r>
      <w:r>
        <w:rPr>
          <w:rFonts w:hint="default" w:ascii="Times New Roman" w:hAnsi="Times New Roman" w:eastAsia="仿宋" w:cs="Times New Roman"/>
          <w:color w:val="auto"/>
          <w:sz w:val="32"/>
          <w:szCs w:val="32"/>
          <w:highlight w:val="none"/>
        </w:rPr>
        <w:t xml:space="preserve"> </w:t>
      </w:r>
    </w:p>
    <w:p>
      <w:pPr>
        <w:pStyle w:val="18"/>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 xml:space="preserve">6.年初结转和结余：指以前年度尚未完成、结转到本年按有关规定继续使用的资金。 </w:t>
      </w:r>
    </w:p>
    <w:p>
      <w:pPr>
        <w:pStyle w:val="18"/>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7.结余分配：指事业单位按照会计制度规定</w:t>
      </w:r>
      <w:r>
        <w:rPr>
          <w:rFonts w:hint="default" w:ascii="Times New Roman" w:hAnsi="Times New Roman" w:eastAsia="仿宋" w:cs="Times New Roman"/>
          <w:color w:val="auto"/>
          <w:sz w:val="32"/>
          <w:szCs w:val="32"/>
          <w:highlight w:val="none"/>
          <w:lang w:eastAsia="zh-CN"/>
        </w:rPr>
        <w:t>缴纳的所得税、提取的专用结余以及转入非财政拨款结余的金额</w:t>
      </w:r>
      <w:r>
        <w:rPr>
          <w:rFonts w:hint="default" w:ascii="Times New Roman" w:hAnsi="Times New Roman" w:eastAsia="仿宋" w:cs="Times New Roman"/>
          <w:color w:val="auto"/>
          <w:sz w:val="32"/>
          <w:szCs w:val="32"/>
          <w:highlight w:val="none"/>
        </w:rPr>
        <w:t>等。</w:t>
      </w:r>
    </w:p>
    <w:p>
      <w:pPr>
        <w:pStyle w:val="18"/>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8</w:t>
      </w:r>
      <w:r>
        <w:rPr>
          <w:rFonts w:hint="default"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highlight w:val="none"/>
        </w:rPr>
        <w:t>年末结转和结余：指单位按有关规定结转到下年或以后年度继续使用的资金。</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9.</w:t>
      </w:r>
      <w:r>
        <w:rPr>
          <w:rFonts w:hint="default" w:ascii="Times New Roman" w:hAnsi="Times New Roman" w:eastAsia="仿宋" w:cs="Times New Roman"/>
          <w:color w:val="000000"/>
          <w:sz w:val="32"/>
          <w:szCs w:val="32"/>
        </w:rPr>
        <w:t>一般公共服务（类）</w:t>
      </w:r>
      <w:r>
        <w:rPr>
          <w:rFonts w:hint="default" w:ascii="Times New Roman" w:hAnsi="Times New Roman" w:eastAsia="仿宋" w:cs="Times New Roman"/>
          <w:color w:val="000000"/>
          <w:sz w:val="32"/>
          <w:szCs w:val="32"/>
          <w:lang w:eastAsia="zh-CN"/>
        </w:rPr>
        <w:t>政府办公厅（室）及相关机构事务</w:t>
      </w:r>
      <w:r>
        <w:rPr>
          <w:rFonts w:hint="default" w:ascii="Times New Roman" w:hAnsi="Times New Roman" w:eastAsia="仿宋" w:cs="Times New Roman"/>
          <w:color w:val="000000"/>
          <w:sz w:val="32"/>
          <w:szCs w:val="32"/>
        </w:rPr>
        <w:t>（款）</w:t>
      </w:r>
      <w:r>
        <w:rPr>
          <w:rFonts w:hint="default" w:ascii="Times New Roman" w:hAnsi="Times New Roman" w:eastAsia="仿宋" w:cs="Times New Roman"/>
          <w:color w:val="000000"/>
          <w:sz w:val="32"/>
          <w:szCs w:val="32"/>
          <w:lang w:eastAsia="zh-CN"/>
        </w:rPr>
        <w:t>行政运行</w:t>
      </w:r>
      <w:r>
        <w:rPr>
          <w:rFonts w:hint="default" w:ascii="Times New Roman" w:hAnsi="Times New Roman" w:eastAsia="仿宋" w:cs="Times New Roman"/>
          <w:color w:val="000000"/>
          <w:sz w:val="32"/>
          <w:szCs w:val="32"/>
        </w:rPr>
        <w:t>（项）：指</w:t>
      </w:r>
      <w:r>
        <w:rPr>
          <w:rFonts w:hint="default" w:ascii="Times New Roman" w:hAnsi="Times New Roman" w:eastAsia="仿宋" w:cs="Times New Roman"/>
          <w:color w:val="000000"/>
          <w:sz w:val="32"/>
          <w:szCs w:val="32"/>
          <w:lang w:eastAsia="zh-CN"/>
        </w:rPr>
        <w:t>政府人员经费</w:t>
      </w:r>
      <w:r>
        <w:rPr>
          <w:rFonts w:hint="default" w:ascii="Times New Roman" w:hAnsi="Times New Roman" w:eastAsia="仿宋" w:cs="Times New Roman"/>
          <w:color w:val="000000"/>
          <w:sz w:val="32"/>
          <w:szCs w:val="32"/>
        </w:rPr>
        <w:t>。</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lang w:val="en-US" w:eastAsia="zh-CN"/>
        </w:rPr>
        <w:t>10.</w:t>
      </w:r>
      <w:r>
        <w:rPr>
          <w:rFonts w:hint="default" w:ascii="Times New Roman" w:hAnsi="Times New Roman" w:eastAsia="仿宋" w:cs="Times New Roman"/>
          <w:color w:val="000000"/>
          <w:sz w:val="32"/>
          <w:szCs w:val="32"/>
        </w:rPr>
        <w:t>一般公共服务（类）</w:t>
      </w:r>
      <w:r>
        <w:rPr>
          <w:rFonts w:hint="default" w:ascii="Times New Roman" w:hAnsi="Times New Roman" w:eastAsia="仿宋" w:cs="Times New Roman"/>
          <w:color w:val="000000"/>
          <w:sz w:val="32"/>
          <w:szCs w:val="32"/>
          <w:lang w:eastAsia="zh-CN"/>
        </w:rPr>
        <w:t>政府办公厅（室）及相关机构事务</w:t>
      </w:r>
      <w:r>
        <w:rPr>
          <w:rFonts w:hint="default" w:ascii="Times New Roman" w:hAnsi="Times New Roman" w:eastAsia="仿宋" w:cs="Times New Roman"/>
          <w:color w:val="000000"/>
          <w:sz w:val="32"/>
          <w:szCs w:val="32"/>
        </w:rPr>
        <w:t>（款）一般行政管理事务（项）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指政府的日常公用经费。</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11.</w:t>
      </w:r>
      <w:r>
        <w:rPr>
          <w:rFonts w:hint="default" w:ascii="Times New Roman" w:hAnsi="Times New Roman" w:eastAsia="仿宋" w:cs="Times New Roman"/>
          <w:color w:val="000000"/>
          <w:sz w:val="32"/>
          <w:szCs w:val="32"/>
        </w:rPr>
        <w:t>一般公共服务（类）发展与改革事务（款）行政运行（项）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rPr>
        <w:t xml:space="preserve"> </w:t>
      </w:r>
      <w:r>
        <w:rPr>
          <w:rFonts w:hint="eastAsia" w:eastAsia="仿宋" w:cs="Times New Roman"/>
          <w:color w:val="000000"/>
          <w:sz w:val="32"/>
          <w:szCs w:val="32"/>
          <w:lang w:val="en-US" w:eastAsia="zh-CN"/>
        </w:rPr>
        <w:t>指</w:t>
      </w:r>
      <w:r>
        <w:rPr>
          <w:rFonts w:hint="default" w:ascii="Times New Roman" w:hAnsi="Times New Roman" w:eastAsia="仿宋" w:cs="Times New Roman"/>
          <w:color w:val="000000"/>
          <w:sz w:val="32"/>
          <w:szCs w:val="32"/>
          <w:lang w:eastAsia="zh-CN"/>
        </w:rPr>
        <w:t>经发办的人员经费</w:t>
      </w:r>
      <w:r>
        <w:rPr>
          <w:rFonts w:hint="default" w:ascii="Times New Roman" w:hAnsi="Times New Roman" w:eastAsia="仿宋" w:cs="Times New Roman"/>
          <w:color w:val="000000"/>
          <w:sz w:val="32"/>
          <w:szCs w:val="32"/>
        </w:rPr>
        <w:t>。</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lang w:val="en-US" w:eastAsia="zh-CN"/>
        </w:rPr>
        <w:t>12.</w:t>
      </w:r>
      <w:r>
        <w:rPr>
          <w:rFonts w:hint="default" w:ascii="Times New Roman" w:hAnsi="Times New Roman" w:eastAsia="仿宋" w:cs="Times New Roman"/>
          <w:color w:val="000000"/>
          <w:sz w:val="32"/>
          <w:szCs w:val="32"/>
        </w:rPr>
        <w:t>一般公共服务（类）发展与改革事务（款）一般行政管理事务（项）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指经发办的日常公用经费。</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13.</w:t>
      </w:r>
      <w:r>
        <w:rPr>
          <w:rFonts w:hint="default" w:ascii="Times New Roman" w:hAnsi="Times New Roman" w:eastAsia="仿宋" w:cs="Times New Roman"/>
          <w:color w:val="000000"/>
          <w:sz w:val="32"/>
          <w:szCs w:val="32"/>
        </w:rPr>
        <w:t>一般公共服务（类）</w:t>
      </w:r>
      <w:r>
        <w:rPr>
          <w:rFonts w:hint="default" w:ascii="Times New Roman" w:hAnsi="Times New Roman" w:eastAsia="仿宋" w:cs="Times New Roman"/>
          <w:color w:val="000000"/>
          <w:sz w:val="32"/>
          <w:szCs w:val="32"/>
          <w:lang w:eastAsia="zh-CN"/>
        </w:rPr>
        <w:t>财政事务</w:t>
      </w:r>
      <w:r>
        <w:rPr>
          <w:rFonts w:hint="default" w:ascii="Times New Roman" w:hAnsi="Times New Roman" w:eastAsia="仿宋" w:cs="Times New Roman"/>
          <w:color w:val="000000"/>
          <w:sz w:val="32"/>
          <w:szCs w:val="32"/>
        </w:rPr>
        <w:t>（款）行政运行（项）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指财政所的人员经费</w:t>
      </w:r>
      <w:r>
        <w:rPr>
          <w:rFonts w:hint="default" w:ascii="Times New Roman" w:hAnsi="Times New Roman" w:eastAsia="仿宋" w:cs="Times New Roman"/>
          <w:color w:val="000000"/>
          <w:sz w:val="32"/>
          <w:szCs w:val="32"/>
        </w:rPr>
        <w:t>。</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14.</w:t>
      </w:r>
      <w:r>
        <w:rPr>
          <w:rFonts w:hint="default" w:ascii="Times New Roman" w:hAnsi="Times New Roman" w:eastAsia="仿宋" w:cs="Times New Roman"/>
          <w:color w:val="000000"/>
          <w:sz w:val="32"/>
          <w:szCs w:val="32"/>
        </w:rPr>
        <w:t>一般公共服务（类）</w:t>
      </w:r>
      <w:r>
        <w:rPr>
          <w:rFonts w:hint="default" w:ascii="Times New Roman" w:hAnsi="Times New Roman" w:eastAsia="仿宋" w:cs="Times New Roman"/>
          <w:color w:val="000000"/>
          <w:sz w:val="32"/>
          <w:szCs w:val="32"/>
          <w:lang w:eastAsia="zh-CN"/>
        </w:rPr>
        <w:t>财政事务</w:t>
      </w:r>
      <w:r>
        <w:rPr>
          <w:rFonts w:hint="default" w:ascii="Times New Roman" w:hAnsi="Times New Roman" w:eastAsia="仿宋" w:cs="Times New Roman"/>
          <w:color w:val="000000"/>
          <w:sz w:val="32"/>
          <w:szCs w:val="32"/>
        </w:rPr>
        <w:t>（款）一般行政管理事务（项）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指财政所的日常公用经费</w:t>
      </w:r>
      <w:r>
        <w:rPr>
          <w:rFonts w:hint="default" w:ascii="Times New Roman" w:hAnsi="Times New Roman" w:eastAsia="仿宋" w:cs="Times New Roman"/>
          <w:color w:val="000000"/>
          <w:sz w:val="32"/>
          <w:szCs w:val="32"/>
        </w:rPr>
        <w:t>。</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15.</w:t>
      </w:r>
      <w:r>
        <w:rPr>
          <w:rFonts w:hint="default" w:ascii="Times New Roman" w:hAnsi="Times New Roman" w:eastAsia="仿宋" w:cs="Times New Roman"/>
          <w:color w:val="000000"/>
          <w:sz w:val="32"/>
          <w:szCs w:val="32"/>
        </w:rPr>
        <w:t>一般公共服务（类）</w:t>
      </w:r>
      <w:r>
        <w:rPr>
          <w:rFonts w:hint="default" w:ascii="Times New Roman" w:hAnsi="Times New Roman" w:eastAsia="仿宋" w:cs="Times New Roman"/>
          <w:color w:val="000000"/>
          <w:sz w:val="32"/>
          <w:szCs w:val="32"/>
          <w:lang w:eastAsia="zh-CN"/>
        </w:rPr>
        <w:t>群众团体事务</w:t>
      </w:r>
      <w:r>
        <w:rPr>
          <w:rFonts w:hint="default" w:ascii="Times New Roman" w:hAnsi="Times New Roman" w:eastAsia="仿宋" w:cs="Times New Roman"/>
          <w:color w:val="000000"/>
          <w:sz w:val="32"/>
          <w:szCs w:val="32"/>
        </w:rPr>
        <w:t>（款）行政运行（项）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指工会的人员经费</w:t>
      </w:r>
      <w:r>
        <w:rPr>
          <w:rFonts w:hint="default" w:ascii="Times New Roman" w:hAnsi="Times New Roman" w:eastAsia="仿宋" w:cs="Times New Roman"/>
          <w:color w:val="000000"/>
          <w:sz w:val="32"/>
          <w:szCs w:val="32"/>
        </w:rPr>
        <w:t>。</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lang w:val="en-US" w:eastAsia="zh-CN"/>
        </w:rPr>
        <w:t>16.</w:t>
      </w:r>
      <w:r>
        <w:rPr>
          <w:rFonts w:hint="default" w:ascii="Times New Roman" w:hAnsi="Times New Roman" w:eastAsia="仿宋" w:cs="Times New Roman"/>
          <w:color w:val="000000"/>
          <w:sz w:val="32"/>
          <w:szCs w:val="32"/>
        </w:rPr>
        <w:t>一般公共服务（类）</w:t>
      </w:r>
      <w:r>
        <w:rPr>
          <w:rFonts w:hint="default" w:ascii="Times New Roman" w:hAnsi="Times New Roman" w:eastAsia="仿宋" w:cs="Times New Roman"/>
          <w:color w:val="000000"/>
          <w:sz w:val="32"/>
          <w:szCs w:val="32"/>
          <w:lang w:eastAsia="zh-CN"/>
        </w:rPr>
        <w:t>群众团体事务</w:t>
      </w:r>
      <w:r>
        <w:rPr>
          <w:rFonts w:hint="default" w:ascii="Times New Roman" w:hAnsi="Times New Roman" w:eastAsia="仿宋" w:cs="Times New Roman"/>
          <w:color w:val="000000"/>
          <w:sz w:val="32"/>
          <w:szCs w:val="32"/>
        </w:rPr>
        <w:t>（款）一般行政管理事务（项）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指工会的公用经费。</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17.</w:t>
      </w:r>
      <w:r>
        <w:rPr>
          <w:rFonts w:hint="default" w:ascii="Times New Roman" w:hAnsi="Times New Roman" w:eastAsia="仿宋" w:cs="Times New Roman"/>
          <w:color w:val="000000"/>
          <w:sz w:val="32"/>
          <w:szCs w:val="32"/>
        </w:rPr>
        <w:t>一般公共服务（类）</w:t>
      </w:r>
      <w:r>
        <w:rPr>
          <w:rFonts w:hint="default" w:ascii="Times New Roman" w:hAnsi="Times New Roman" w:eastAsia="仿宋" w:cs="Times New Roman"/>
          <w:color w:val="000000"/>
          <w:sz w:val="32"/>
          <w:szCs w:val="32"/>
          <w:lang w:eastAsia="zh-CN"/>
        </w:rPr>
        <w:t>党委办公厅（室）及相关机构</w:t>
      </w:r>
      <w:r>
        <w:rPr>
          <w:rFonts w:hint="default" w:ascii="Times New Roman" w:hAnsi="Times New Roman" w:eastAsia="仿宋" w:cs="Times New Roman"/>
          <w:color w:val="000000"/>
          <w:sz w:val="32"/>
          <w:szCs w:val="32"/>
        </w:rPr>
        <w:t>（款）行政运行（项）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指党委的人员经费</w:t>
      </w:r>
      <w:r>
        <w:rPr>
          <w:rFonts w:hint="default" w:ascii="Times New Roman" w:hAnsi="Times New Roman" w:eastAsia="仿宋" w:cs="Times New Roman"/>
          <w:color w:val="000000"/>
          <w:sz w:val="32"/>
          <w:szCs w:val="32"/>
        </w:rPr>
        <w:t>。</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18.</w:t>
      </w:r>
      <w:r>
        <w:rPr>
          <w:rFonts w:hint="default" w:ascii="Times New Roman" w:hAnsi="Times New Roman" w:eastAsia="仿宋" w:cs="Times New Roman"/>
          <w:color w:val="000000"/>
          <w:sz w:val="32"/>
          <w:szCs w:val="32"/>
        </w:rPr>
        <w:t>一般公共服务（类）</w:t>
      </w:r>
      <w:r>
        <w:rPr>
          <w:rFonts w:hint="default" w:ascii="Times New Roman" w:hAnsi="Times New Roman" w:eastAsia="仿宋" w:cs="Times New Roman"/>
          <w:color w:val="000000"/>
          <w:sz w:val="32"/>
          <w:szCs w:val="32"/>
          <w:lang w:eastAsia="zh-CN"/>
        </w:rPr>
        <w:t>群众团体事务</w:t>
      </w:r>
      <w:r>
        <w:rPr>
          <w:rFonts w:hint="default" w:ascii="Times New Roman" w:hAnsi="Times New Roman" w:eastAsia="仿宋" w:cs="Times New Roman"/>
          <w:color w:val="000000"/>
          <w:sz w:val="32"/>
          <w:szCs w:val="32"/>
        </w:rPr>
        <w:t>（款）一般行政管理事务（项）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指党委的日常公用经费。</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lang w:val="en-US" w:eastAsia="zh-CN"/>
        </w:rPr>
        <w:t>19.</w:t>
      </w:r>
      <w:r>
        <w:rPr>
          <w:rFonts w:hint="default" w:ascii="Times New Roman" w:hAnsi="Times New Roman" w:eastAsia="仿宋" w:cs="Times New Roman"/>
          <w:color w:val="000000"/>
          <w:sz w:val="32"/>
          <w:szCs w:val="32"/>
        </w:rPr>
        <w:t>一般公共服务（类）</w:t>
      </w:r>
      <w:r>
        <w:rPr>
          <w:rFonts w:hint="default" w:ascii="Times New Roman" w:hAnsi="Times New Roman" w:eastAsia="仿宋" w:cs="Times New Roman"/>
          <w:color w:val="000000"/>
          <w:sz w:val="32"/>
          <w:szCs w:val="32"/>
          <w:lang w:eastAsia="zh-CN"/>
        </w:rPr>
        <w:t>其他一般公共服务支出</w:t>
      </w:r>
      <w:r>
        <w:rPr>
          <w:rFonts w:hint="default" w:ascii="Times New Roman" w:hAnsi="Times New Roman" w:eastAsia="仿宋" w:cs="Times New Roman"/>
          <w:color w:val="000000"/>
          <w:sz w:val="32"/>
          <w:szCs w:val="32"/>
        </w:rPr>
        <w:t>（款）其他一般公共服务支出（项）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指除以上部门以外的其他基本支出。</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20.</w:t>
      </w:r>
      <w:r>
        <w:rPr>
          <w:rFonts w:hint="default" w:ascii="Times New Roman" w:hAnsi="Times New Roman" w:eastAsia="仿宋" w:cs="Times New Roman"/>
          <w:color w:val="000000"/>
          <w:sz w:val="32"/>
          <w:szCs w:val="32"/>
        </w:rPr>
        <w:t>文化旅游体育与传媒（类）文化和旅游（款）群众文化（项）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指便民中心的人员和日常经费</w:t>
      </w:r>
      <w:r>
        <w:rPr>
          <w:rFonts w:hint="default" w:ascii="Times New Roman" w:hAnsi="Times New Roman" w:eastAsia="仿宋" w:cs="Times New Roman"/>
          <w:color w:val="000000"/>
          <w:sz w:val="32"/>
          <w:szCs w:val="32"/>
        </w:rPr>
        <w:t>。</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lang w:val="en-US" w:eastAsia="zh-CN"/>
        </w:rPr>
        <w:t>21.</w:t>
      </w:r>
      <w:r>
        <w:rPr>
          <w:rFonts w:hint="default" w:ascii="Times New Roman" w:hAnsi="Times New Roman" w:eastAsia="仿宋" w:cs="Times New Roman"/>
          <w:color w:val="000000"/>
          <w:sz w:val="32"/>
          <w:szCs w:val="32"/>
        </w:rPr>
        <w:t>文化旅游体育与传媒（类）新闻出版电影（款）</w:t>
      </w:r>
      <w:r>
        <w:rPr>
          <w:rFonts w:hint="default" w:ascii="Times New Roman" w:hAnsi="Times New Roman" w:eastAsia="仿宋" w:cs="Times New Roman"/>
          <w:color w:val="000000"/>
          <w:sz w:val="32"/>
          <w:szCs w:val="32"/>
          <w:lang w:eastAsia="zh-CN"/>
        </w:rPr>
        <w:t>电影</w:t>
      </w:r>
      <w:r>
        <w:rPr>
          <w:rFonts w:hint="default" w:ascii="Times New Roman" w:hAnsi="Times New Roman" w:eastAsia="仿宋" w:cs="Times New Roman"/>
          <w:color w:val="000000"/>
          <w:sz w:val="32"/>
          <w:szCs w:val="32"/>
        </w:rPr>
        <w:t>（项）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指放映员的费用。</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22.</w:t>
      </w:r>
      <w:r>
        <w:rPr>
          <w:rFonts w:hint="default" w:ascii="Times New Roman" w:hAnsi="Times New Roman" w:eastAsia="仿宋" w:cs="Times New Roman"/>
          <w:color w:val="000000"/>
          <w:sz w:val="32"/>
          <w:szCs w:val="32"/>
        </w:rPr>
        <w:t>社会保障和就业（类）民政管理事务（款）行政运行（项）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指民政办的人员经费</w:t>
      </w:r>
      <w:r>
        <w:rPr>
          <w:rFonts w:hint="default" w:ascii="Times New Roman" w:hAnsi="Times New Roman" w:eastAsia="仿宋" w:cs="Times New Roman"/>
          <w:color w:val="000000"/>
          <w:sz w:val="32"/>
          <w:szCs w:val="32"/>
        </w:rPr>
        <w:t>。</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lang w:val="en-US" w:eastAsia="zh-CN"/>
        </w:rPr>
        <w:t>23.</w:t>
      </w:r>
      <w:r>
        <w:rPr>
          <w:rFonts w:hint="default" w:ascii="Times New Roman" w:hAnsi="Times New Roman" w:eastAsia="仿宋" w:cs="Times New Roman"/>
          <w:color w:val="000000"/>
          <w:sz w:val="32"/>
          <w:szCs w:val="32"/>
        </w:rPr>
        <w:t>社会保障和就业（类）民政管理事务（款）一般行政管理事务（项）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指民政办的日常经费。</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lang w:val="en-US" w:eastAsia="zh-CN"/>
        </w:rPr>
        <w:t>24.</w:t>
      </w:r>
      <w:r>
        <w:rPr>
          <w:rFonts w:hint="default" w:ascii="Times New Roman" w:hAnsi="Times New Roman" w:eastAsia="仿宋" w:cs="Times New Roman"/>
          <w:color w:val="000000"/>
          <w:sz w:val="32"/>
          <w:szCs w:val="32"/>
        </w:rPr>
        <w:t>社会保障和就业（类）民政管理事务（款）其他民政管理事务支出（项）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指除民政办人员经费和日常经费外的其他费用。</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lang w:val="en-US" w:eastAsia="zh-CN"/>
        </w:rPr>
        <w:t>25.</w:t>
      </w:r>
      <w:r>
        <w:rPr>
          <w:rFonts w:hint="default" w:ascii="Times New Roman" w:hAnsi="Times New Roman" w:eastAsia="仿宋" w:cs="Times New Roman"/>
          <w:color w:val="000000"/>
          <w:sz w:val="32"/>
          <w:szCs w:val="32"/>
        </w:rPr>
        <w:t>社会保障和就业（类）行政事业单位养老支出（款）行政单位离退休（项）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rPr>
        <w:t>指实施养老保险制度后，部门按规定由单位缴纳的</w:t>
      </w:r>
      <w:r>
        <w:rPr>
          <w:rFonts w:hint="default" w:ascii="Times New Roman" w:hAnsi="Times New Roman" w:eastAsia="仿宋" w:cs="Times New Roman"/>
          <w:color w:val="000000"/>
          <w:sz w:val="32"/>
          <w:szCs w:val="32"/>
          <w:lang w:eastAsia="zh-CN"/>
        </w:rPr>
        <w:t>行政退休人员</w:t>
      </w:r>
      <w:r>
        <w:rPr>
          <w:rFonts w:hint="default" w:ascii="Times New Roman" w:hAnsi="Times New Roman" w:eastAsia="仿宋" w:cs="Times New Roman"/>
          <w:color w:val="000000"/>
          <w:sz w:val="32"/>
          <w:szCs w:val="32"/>
        </w:rPr>
        <w:t>基本养老保险费支出</w:t>
      </w:r>
      <w:r>
        <w:rPr>
          <w:rFonts w:hint="default" w:ascii="Times New Roman" w:hAnsi="Times New Roman" w:eastAsia="仿宋" w:cs="Times New Roman"/>
          <w:color w:val="000000"/>
          <w:sz w:val="32"/>
          <w:szCs w:val="32"/>
          <w:lang w:eastAsia="zh-CN"/>
        </w:rPr>
        <w:t>。</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lang w:val="en-US" w:eastAsia="zh-CN"/>
        </w:rPr>
        <w:t>26.</w:t>
      </w:r>
      <w:r>
        <w:rPr>
          <w:rFonts w:hint="default" w:ascii="Times New Roman" w:hAnsi="Times New Roman" w:eastAsia="仿宋" w:cs="Times New Roman"/>
          <w:color w:val="000000"/>
          <w:sz w:val="32"/>
          <w:szCs w:val="32"/>
        </w:rPr>
        <w:t xml:space="preserve">社会保障和就业（类）行政事业单位养老支出（款） </w:t>
      </w:r>
      <w:r>
        <w:rPr>
          <w:rFonts w:hint="default" w:ascii="Times New Roman" w:hAnsi="Times New Roman" w:eastAsia="仿宋" w:cs="Times New Roman"/>
          <w:color w:val="000000"/>
          <w:sz w:val="32"/>
          <w:szCs w:val="32"/>
          <w:lang w:eastAsia="zh-CN"/>
        </w:rPr>
        <w:t>事业</w:t>
      </w:r>
      <w:r>
        <w:rPr>
          <w:rFonts w:hint="default" w:ascii="Times New Roman" w:hAnsi="Times New Roman" w:eastAsia="仿宋" w:cs="Times New Roman"/>
          <w:color w:val="000000"/>
          <w:sz w:val="32"/>
          <w:szCs w:val="32"/>
        </w:rPr>
        <w:t>单位离退休（项）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rPr>
        <w:t>指实施养老保险制度后，部门按规定由单位缴纳的</w:t>
      </w:r>
      <w:r>
        <w:rPr>
          <w:rFonts w:hint="default" w:ascii="Times New Roman" w:hAnsi="Times New Roman" w:eastAsia="仿宋" w:cs="Times New Roman"/>
          <w:color w:val="000000"/>
          <w:sz w:val="32"/>
          <w:szCs w:val="32"/>
          <w:lang w:eastAsia="zh-CN"/>
        </w:rPr>
        <w:t>事业退休人员</w:t>
      </w:r>
      <w:r>
        <w:rPr>
          <w:rFonts w:hint="default" w:ascii="Times New Roman" w:hAnsi="Times New Roman" w:eastAsia="仿宋" w:cs="Times New Roman"/>
          <w:color w:val="000000"/>
          <w:sz w:val="32"/>
          <w:szCs w:val="32"/>
        </w:rPr>
        <w:t>基本养老保险费支出</w:t>
      </w:r>
      <w:r>
        <w:rPr>
          <w:rFonts w:hint="default" w:ascii="Times New Roman" w:hAnsi="Times New Roman" w:eastAsia="仿宋" w:cs="Times New Roman"/>
          <w:color w:val="000000"/>
          <w:sz w:val="32"/>
          <w:szCs w:val="32"/>
          <w:lang w:eastAsia="zh-CN"/>
        </w:rPr>
        <w:t>。</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lang w:val="en-US" w:eastAsia="zh-CN"/>
        </w:rPr>
        <w:t>27.</w:t>
      </w:r>
      <w:r>
        <w:rPr>
          <w:rFonts w:hint="default" w:ascii="Times New Roman" w:hAnsi="Times New Roman" w:eastAsia="仿宋" w:cs="Times New Roman"/>
          <w:color w:val="000000"/>
          <w:sz w:val="32"/>
          <w:szCs w:val="32"/>
        </w:rPr>
        <w:t>社会保障和就业（类）行政事业单位养老支出（款）</w:t>
      </w:r>
      <w:r>
        <w:rPr>
          <w:rFonts w:hint="default" w:ascii="Times New Roman" w:hAnsi="Times New Roman" w:eastAsia="仿宋" w:cs="Times New Roman"/>
          <w:color w:val="000000"/>
          <w:sz w:val="32"/>
          <w:szCs w:val="32"/>
          <w:lang w:eastAsia="zh-CN"/>
        </w:rPr>
        <w:t>机关事业单位基本养老保险缴费支出</w:t>
      </w:r>
      <w:r>
        <w:rPr>
          <w:rFonts w:hint="default" w:ascii="Times New Roman" w:hAnsi="Times New Roman" w:eastAsia="仿宋" w:cs="Times New Roman"/>
          <w:color w:val="000000"/>
          <w:sz w:val="32"/>
          <w:szCs w:val="32"/>
        </w:rPr>
        <w:t>（项）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rPr>
        <w:t>指实施养老保险制度后，部门按规定由单位缴纳的</w:t>
      </w:r>
      <w:r>
        <w:rPr>
          <w:rFonts w:hint="default" w:ascii="Times New Roman" w:hAnsi="Times New Roman" w:eastAsia="仿宋" w:cs="Times New Roman"/>
          <w:color w:val="000000"/>
          <w:sz w:val="32"/>
          <w:szCs w:val="32"/>
          <w:lang w:eastAsia="zh-CN"/>
        </w:rPr>
        <w:t>在职的机关事业人员</w:t>
      </w:r>
      <w:r>
        <w:rPr>
          <w:rFonts w:hint="default" w:ascii="Times New Roman" w:hAnsi="Times New Roman" w:eastAsia="仿宋" w:cs="Times New Roman"/>
          <w:color w:val="000000"/>
          <w:sz w:val="32"/>
          <w:szCs w:val="32"/>
        </w:rPr>
        <w:t>基本养老保险费支出</w:t>
      </w:r>
      <w:r>
        <w:rPr>
          <w:rFonts w:hint="default" w:ascii="Times New Roman" w:hAnsi="Times New Roman" w:eastAsia="仿宋" w:cs="Times New Roman"/>
          <w:color w:val="000000"/>
          <w:sz w:val="32"/>
          <w:szCs w:val="32"/>
          <w:lang w:eastAsia="zh-CN"/>
        </w:rPr>
        <w:t>。</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28.</w:t>
      </w:r>
      <w:r>
        <w:rPr>
          <w:rFonts w:hint="default" w:ascii="Times New Roman" w:hAnsi="Times New Roman" w:eastAsia="仿宋" w:cs="Times New Roman"/>
          <w:color w:val="000000"/>
          <w:sz w:val="32"/>
          <w:szCs w:val="32"/>
        </w:rPr>
        <w:t>社会保障和就业（类）</w:t>
      </w:r>
      <w:r>
        <w:rPr>
          <w:rFonts w:hint="default" w:ascii="Times New Roman" w:hAnsi="Times New Roman" w:eastAsia="仿宋" w:cs="Times New Roman"/>
          <w:color w:val="000000"/>
          <w:sz w:val="32"/>
          <w:szCs w:val="32"/>
          <w:lang w:eastAsia="zh-CN"/>
        </w:rPr>
        <w:t>抚恤</w:t>
      </w:r>
      <w:r>
        <w:rPr>
          <w:rFonts w:hint="default" w:ascii="Times New Roman" w:hAnsi="Times New Roman" w:eastAsia="仿宋" w:cs="Times New Roman"/>
          <w:color w:val="000000"/>
          <w:sz w:val="32"/>
          <w:szCs w:val="32"/>
        </w:rPr>
        <w:t>（款）</w:t>
      </w:r>
      <w:r>
        <w:rPr>
          <w:rFonts w:hint="default" w:ascii="Times New Roman" w:hAnsi="Times New Roman" w:eastAsia="仿宋" w:cs="Times New Roman"/>
          <w:color w:val="000000"/>
          <w:sz w:val="32"/>
          <w:szCs w:val="32"/>
          <w:lang w:eastAsia="zh-CN"/>
        </w:rPr>
        <w:t>死亡抚恤</w:t>
      </w:r>
      <w:r>
        <w:rPr>
          <w:rFonts w:hint="default" w:ascii="Times New Roman" w:hAnsi="Times New Roman" w:eastAsia="仿宋" w:cs="Times New Roman"/>
          <w:color w:val="000000"/>
          <w:sz w:val="32"/>
          <w:szCs w:val="32"/>
        </w:rPr>
        <w:t>（项）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指死亡遗嘱补助</w:t>
      </w:r>
      <w:r>
        <w:rPr>
          <w:rFonts w:hint="default" w:ascii="Times New Roman" w:hAnsi="Times New Roman" w:eastAsia="仿宋" w:cs="Times New Roman"/>
          <w:color w:val="000000"/>
          <w:sz w:val="32"/>
          <w:szCs w:val="32"/>
        </w:rPr>
        <w:t>。</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29.</w:t>
      </w:r>
      <w:r>
        <w:rPr>
          <w:rFonts w:hint="default" w:ascii="Times New Roman" w:hAnsi="Times New Roman" w:eastAsia="仿宋" w:cs="Times New Roman"/>
          <w:color w:val="000000"/>
          <w:sz w:val="32"/>
          <w:szCs w:val="32"/>
        </w:rPr>
        <w:t>社会保障和就业（类）社会福利（款）</w:t>
      </w:r>
      <w:r>
        <w:rPr>
          <w:rFonts w:hint="default" w:ascii="Times New Roman" w:hAnsi="Times New Roman" w:eastAsia="仿宋" w:cs="Times New Roman"/>
          <w:color w:val="000000"/>
          <w:sz w:val="32"/>
          <w:szCs w:val="32"/>
          <w:lang w:eastAsia="zh-CN"/>
        </w:rPr>
        <w:t>老年福利</w:t>
      </w:r>
      <w:r>
        <w:rPr>
          <w:rFonts w:hint="default" w:ascii="Times New Roman" w:hAnsi="Times New Roman" w:eastAsia="仿宋" w:cs="Times New Roman"/>
          <w:color w:val="000000"/>
          <w:sz w:val="32"/>
          <w:szCs w:val="32"/>
        </w:rPr>
        <w:t>（项）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指敬老院管理人员保险</w:t>
      </w:r>
      <w:r>
        <w:rPr>
          <w:rFonts w:hint="default" w:ascii="Times New Roman" w:hAnsi="Times New Roman" w:eastAsia="仿宋" w:cs="Times New Roman"/>
          <w:color w:val="000000"/>
          <w:sz w:val="32"/>
          <w:szCs w:val="32"/>
        </w:rPr>
        <w:t>。</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30.</w:t>
      </w:r>
      <w:r>
        <w:rPr>
          <w:rFonts w:hint="default" w:ascii="Times New Roman" w:hAnsi="Times New Roman" w:eastAsia="仿宋" w:cs="Times New Roman"/>
          <w:color w:val="000000"/>
          <w:sz w:val="32"/>
          <w:szCs w:val="32"/>
        </w:rPr>
        <w:t>社会保障和就业（类）其他社会保障和就业支出（款）</w:t>
      </w:r>
      <w:r>
        <w:rPr>
          <w:rFonts w:hint="default" w:ascii="Times New Roman" w:hAnsi="Times New Roman" w:eastAsia="仿宋" w:cs="Times New Roman"/>
          <w:color w:val="000000"/>
          <w:sz w:val="32"/>
          <w:szCs w:val="32"/>
          <w:lang w:eastAsia="zh-CN"/>
        </w:rPr>
        <w:t>其他社会保障和就业支出</w:t>
      </w:r>
      <w:r>
        <w:rPr>
          <w:rFonts w:hint="default" w:ascii="Times New Roman" w:hAnsi="Times New Roman" w:eastAsia="仿宋" w:cs="Times New Roman"/>
          <w:color w:val="000000"/>
          <w:sz w:val="32"/>
          <w:szCs w:val="32"/>
        </w:rPr>
        <w:t>（项）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指其他社会保障和就业支出</w:t>
      </w:r>
      <w:r>
        <w:rPr>
          <w:rFonts w:hint="default" w:ascii="Times New Roman" w:hAnsi="Times New Roman" w:eastAsia="仿宋" w:cs="Times New Roman"/>
          <w:color w:val="000000"/>
          <w:sz w:val="32"/>
          <w:szCs w:val="32"/>
        </w:rPr>
        <w:t>。</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31.</w:t>
      </w:r>
      <w:r>
        <w:rPr>
          <w:rFonts w:hint="default" w:ascii="Times New Roman" w:hAnsi="Times New Roman" w:eastAsia="仿宋" w:cs="Times New Roman"/>
          <w:color w:val="000000"/>
          <w:sz w:val="32"/>
          <w:szCs w:val="32"/>
        </w:rPr>
        <w:t>卫生健康（类）计划生育事务（款）计划生育机构（项）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指卫计办人员及工作经费</w:t>
      </w:r>
      <w:r>
        <w:rPr>
          <w:rFonts w:hint="default" w:ascii="Times New Roman" w:hAnsi="Times New Roman" w:eastAsia="仿宋" w:cs="Times New Roman"/>
          <w:color w:val="000000"/>
          <w:sz w:val="32"/>
          <w:szCs w:val="32"/>
        </w:rPr>
        <w:t>。</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32.</w:t>
      </w:r>
      <w:r>
        <w:rPr>
          <w:rFonts w:hint="default" w:ascii="Times New Roman" w:hAnsi="Times New Roman" w:eastAsia="仿宋" w:cs="Times New Roman"/>
          <w:color w:val="000000"/>
          <w:sz w:val="32"/>
          <w:szCs w:val="32"/>
        </w:rPr>
        <w:t>卫生健康（类）行政事业单位医疗（款）行政单位医疗（项）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rPr>
        <w:t>指</w:t>
      </w:r>
      <w:r>
        <w:rPr>
          <w:rFonts w:hint="default" w:ascii="Times New Roman" w:hAnsi="Times New Roman" w:eastAsia="仿宋" w:cs="Times New Roman"/>
          <w:color w:val="000000"/>
          <w:sz w:val="32"/>
          <w:szCs w:val="32"/>
          <w:lang w:eastAsia="zh-CN"/>
        </w:rPr>
        <w:t>行政</w:t>
      </w:r>
      <w:r>
        <w:rPr>
          <w:rFonts w:hint="default" w:ascii="Times New Roman" w:hAnsi="Times New Roman" w:eastAsia="仿宋" w:cs="Times New Roman"/>
          <w:color w:val="000000"/>
          <w:sz w:val="32"/>
          <w:szCs w:val="32"/>
        </w:rPr>
        <w:t>单位用于缴纳单位基本医疗保险支出。</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33.</w:t>
      </w:r>
      <w:r>
        <w:rPr>
          <w:rFonts w:hint="default" w:ascii="Times New Roman" w:hAnsi="Times New Roman" w:eastAsia="仿宋" w:cs="Times New Roman"/>
          <w:color w:val="000000"/>
          <w:sz w:val="32"/>
          <w:szCs w:val="32"/>
        </w:rPr>
        <w:t>卫生健康（类）行政事业单位医疗（款）</w:t>
      </w:r>
      <w:r>
        <w:rPr>
          <w:rFonts w:hint="default" w:ascii="Times New Roman" w:hAnsi="Times New Roman" w:eastAsia="仿宋" w:cs="Times New Roman"/>
          <w:color w:val="000000"/>
          <w:sz w:val="32"/>
          <w:szCs w:val="32"/>
          <w:lang w:eastAsia="zh-CN"/>
        </w:rPr>
        <w:t>事业</w:t>
      </w:r>
      <w:r>
        <w:rPr>
          <w:rFonts w:hint="default" w:ascii="Times New Roman" w:hAnsi="Times New Roman" w:eastAsia="仿宋" w:cs="Times New Roman"/>
          <w:color w:val="000000"/>
          <w:sz w:val="32"/>
          <w:szCs w:val="32"/>
        </w:rPr>
        <w:t>单位医疗（项）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rPr>
        <w:t>指事业单位用于缴纳单位基本医疗保险支出。</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34.</w:t>
      </w:r>
      <w:r>
        <w:rPr>
          <w:rFonts w:hint="default" w:ascii="Times New Roman" w:hAnsi="Times New Roman" w:eastAsia="仿宋" w:cs="Times New Roman"/>
          <w:color w:val="000000"/>
          <w:sz w:val="32"/>
          <w:szCs w:val="32"/>
        </w:rPr>
        <w:t>卫生健康（类）行政事业单位医疗（款）</w:t>
      </w:r>
      <w:r>
        <w:rPr>
          <w:rFonts w:hint="default" w:ascii="Times New Roman" w:hAnsi="Times New Roman" w:eastAsia="仿宋" w:cs="Times New Roman"/>
          <w:color w:val="000000"/>
          <w:sz w:val="32"/>
          <w:szCs w:val="32"/>
          <w:lang w:eastAsia="zh-CN"/>
        </w:rPr>
        <w:t>公务员医疗补助</w:t>
      </w:r>
      <w:r>
        <w:rPr>
          <w:rFonts w:hint="default" w:ascii="Times New Roman" w:hAnsi="Times New Roman" w:eastAsia="仿宋" w:cs="Times New Roman"/>
          <w:color w:val="000000"/>
          <w:sz w:val="32"/>
          <w:szCs w:val="32"/>
        </w:rPr>
        <w:t>（项）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指用于公务员医疗补助的费用</w:t>
      </w:r>
      <w:r>
        <w:rPr>
          <w:rFonts w:hint="default" w:ascii="Times New Roman" w:hAnsi="Times New Roman" w:eastAsia="仿宋" w:cs="Times New Roman"/>
          <w:color w:val="000000"/>
          <w:sz w:val="32"/>
          <w:szCs w:val="32"/>
        </w:rPr>
        <w:t>。</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35.</w:t>
      </w:r>
      <w:r>
        <w:rPr>
          <w:rFonts w:hint="default" w:ascii="Times New Roman" w:hAnsi="Times New Roman" w:eastAsia="仿宋" w:cs="Times New Roman"/>
          <w:color w:val="000000"/>
          <w:sz w:val="32"/>
          <w:szCs w:val="32"/>
          <w:lang w:eastAsia="zh-CN"/>
        </w:rPr>
        <w:t>城乡社区支出</w:t>
      </w:r>
      <w:r>
        <w:rPr>
          <w:rFonts w:hint="default" w:ascii="Times New Roman" w:hAnsi="Times New Roman" w:eastAsia="仿宋" w:cs="Times New Roman"/>
          <w:color w:val="000000"/>
          <w:sz w:val="32"/>
          <w:szCs w:val="32"/>
        </w:rPr>
        <w:t>（类）</w:t>
      </w:r>
      <w:r>
        <w:rPr>
          <w:rFonts w:hint="default" w:ascii="Times New Roman" w:hAnsi="Times New Roman" w:eastAsia="仿宋" w:cs="Times New Roman"/>
          <w:color w:val="000000"/>
          <w:sz w:val="32"/>
          <w:szCs w:val="32"/>
          <w:lang w:eastAsia="zh-CN"/>
        </w:rPr>
        <w:t>城乡社区环境卫生</w:t>
      </w:r>
      <w:r>
        <w:rPr>
          <w:rFonts w:hint="default" w:ascii="Times New Roman" w:hAnsi="Times New Roman" w:eastAsia="仿宋" w:cs="Times New Roman"/>
          <w:color w:val="000000"/>
          <w:sz w:val="32"/>
          <w:szCs w:val="32"/>
        </w:rPr>
        <w:t>（款）</w:t>
      </w:r>
      <w:r>
        <w:rPr>
          <w:rFonts w:hint="default" w:ascii="Times New Roman" w:hAnsi="Times New Roman" w:eastAsia="仿宋" w:cs="Times New Roman"/>
          <w:color w:val="000000"/>
          <w:sz w:val="32"/>
          <w:szCs w:val="32"/>
          <w:lang w:eastAsia="zh-CN"/>
        </w:rPr>
        <w:t>城乡社区环境卫生</w:t>
      </w:r>
      <w:r>
        <w:rPr>
          <w:rFonts w:hint="default" w:ascii="Times New Roman" w:hAnsi="Times New Roman" w:eastAsia="仿宋" w:cs="Times New Roman"/>
          <w:color w:val="000000"/>
          <w:sz w:val="32"/>
          <w:szCs w:val="32"/>
        </w:rPr>
        <w:t>（项）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指用于城乡卫生日常运行的费用，如保洁费、垃圾处理费等</w:t>
      </w:r>
      <w:r>
        <w:rPr>
          <w:rFonts w:hint="default" w:ascii="Times New Roman" w:hAnsi="Times New Roman" w:eastAsia="仿宋" w:cs="Times New Roman"/>
          <w:color w:val="000000"/>
          <w:sz w:val="32"/>
          <w:szCs w:val="32"/>
        </w:rPr>
        <w:t>。</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lang w:val="en-US" w:eastAsia="zh-CN"/>
        </w:rPr>
        <w:t>36.</w:t>
      </w:r>
      <w:r>
        <w:rPr>
          <w:rFonts w:hint="default" w:ascii="Times New Roman" w:hAnsi="Times New Roman" w:eastAsia="仿宋" w:cs="Times New Roman"/>
          <w:color w:val="000000"/>
          <w:sz w:val="32"/>
          <w:szCs w:val="32"/>
        </w:rPr>
        <w:t xml:space="preserve">农林水支出（类）农业农村（款） </w:t>
      </w:r>
      <w:r>
        <w:rPr>
          <w:rFonts w:hint="default" w:ascii="Times New Roman" w:hAnsi="Times New Roman" w:eastAsia="仿宋" w:cs="Times New Roman"/>
          <w:color w:val="000000"/>
          <w:sz w:val="32"/>
          <w:szCs w:val="32"/>
          <w:lang w:eastAsia="zh-CN"/>
        </w:rPr>
        <w:t>事业运行</w:t>
      </w:r>
      <w:r>
        <w:rPr>
          <w:rFonts w:hint="default" w:ascii="Times New Roman" w:hAnsi="Times New Roman" w:eastAsia="仿宋" w:cs="Times New Roman"/>
          <w:color w:val="000000"/>
          <w:sz w:val="32"/>
          <w:szCs w:val="32"/>
        </w:rPr>
        <w:t>（项）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指农服中心的人员经费和工作经费。</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37.</w:t>
      </w:r>
      <w:r>
        <w:rPr>
          <w:rFonts w:hint="default" w:ascii="Times New Roman" w:hAnsi="Times New Roman" w:eastAsia="仿宋" w:cs="Times New Roman"/>
          <w:color w:val="000000"/>
          <w:sz w:val="32"/>
          <w:szCs w:val="32"/>
        </w:rPr>
        <w:t xml:space="preserve">农林水支出（类）农业农村（款） </w:t>
      </w:r>
      <w:r>
        <w:rPr>
          <w:rFonts w:hint="default" w:ascii="Times New Roman" w:hAnsi="Times New Roman" w:eastAsia="仿宋" w:cs="Times New Roman"/>
          <w:color w:val="000000"/>
          <w:sz w:val="32"/>
          <w:szCs w:val="32"/>
          <w:lang w:eastAsia="zh-CN"/>
        </w:rPr>
        <w:t>农村道路建设</w:t>
      </w:r>
      <w:r>
        <w:rPr>
          <w:rFonts w:hint="default" w:ascii="Times New Roman" w:hAnsi="Times New Roman" w:eastAsia="仿宋" w:cs="Times New Roman"/>
          <w:color w:val="000000"/>
          <w:sz w:val="32"/>
          <w:szCs w:val="32"/>
        </w:rPr>
        <w:t>（项）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指农村道路修建的费用</w:t>
      </w:r>
      <w:r>
        <w:rPr>
          <w:rFonts w:hint="default" w:ascii="Times New Roman" w:hAnsi="Times New Roman" w:eastAsia="仿宋" w:cs="Times New Roman"/>
          <w:color w:val="000000"/>
          <w:sz w:val="32"/>
          <w:szCs w:val="32"/>
        </w:rPr>
        <w:t>。</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lang w:val="en-US" w:eastAsia="zh-CN"/>
        </w:rPr>
        <w:t>38.</w:t>
      </w:r>
      <w:r>
        <w:rPr>
          <w:rFonts w:hint="default" w:ascii="Times New Roman" w:hAnsi="Times New Roman" w:eastAsia="仿宋" w:cs="Times New Roman"/>
          <w:color w:val="000000"/>
          <w:sz w:val="32"/>
          <w:szCs w:val="32"/>
        </w:rPr>
        <w:t xml:space="preserve">农林水支出（类）农业农村（款） </w:t>
      </w:r>
      <w:r>
        <w:rPr>
          <w:rFonts w:hint="default" w:ascii="Times New Roman" w:hAnsi="Times New Roman" w:eastAsia="仿宋" w:cs="Times New Roman"/>
          <w:color w:val="000000"/>
          <w:sz w:val="32"/>
          <w:szCs w:val="32"/>
          <w:lang w:eastAsia="zh-CN"/>
        </w:rPr>
        <w:t>其他农业农村支出</w:t>
      </w:r>
      <w:r>
        <w:rPr>
          <w:rFonts w:hint="default" w:ascii="Times New Roman" w:hAnsi="Times New Roman" w:eastAsia="仿宋" w:cs="Times New Roman"/>
          <w:color w:val="000000"/>
          <w:sz w:val="32"/>
          <w:szCs w:val="32"/>
        </w:rPr>
        <w:t xml:space="preserve">（项）: </w:t>
      </w:r>
      <w:r>
        <w:rPr>
          <w:rFonts w:hint="default" w:ascii="Times New Roman" w:hAnsi="Times New Roman" w:eastAsia="仿宋" w:cs="Times New Roman"/>
          <w:color w:val="000000"/>
          <w:sz w:val="32"/>
          <w:szCs w:val="32"/>
          <w:lang w:eastAsia="zh-CN"/>
        </w:rPr>
        <w:t>指其他支出费用。</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39.</w:t>
      </w:r>
      <w:r>
        <w:rPr>
          <w:rFonts w:hint="default" w:ascii="Times New Roman" w:hAnsi="Times New Roman" w:eastAsia="仿宋" w:cs="Times New Roman"/>
          <w:color w:val="000000"/>
          <w:sz w:val="32"/>
          <w:szCs w:val="32"/>
        </w:rPr>
        <w:t>农林水支出（类）</w:t>
      </w:r>
      <w:r>
        <w:rPr>
          <w:rFonts w:hint="default" w:ascii="Times New Roman" w:hAnsi="Times New Roman" w:eastAsia="仿宋" w:cs="Times New Roman"/>
          <w:color w:val="000000"/>
          <w:sz w:val="32"/>
          <w:szCs w:val="32"/>
          <w:lang w:eastAsia="zh-CN"/>
        </w:rPr>
        <w:t>扶贫</w:t>
      </w:r>
      <w:r>
        <w:rPr>
          <w:rFonts w:hint="default" w:ascii="Times New Roman" w:hAnsi="Times New Roman" w:eastAsia="仿宋" w:cs="Times New Roman"/>
          <w:color w:val="000000"/>
          <w:sz w:val="32"/>
          <w:szCs w:val="32"/>
        </w:rPr>
        <w:t xml:space="preserve">（款） </w:t>
      </w:r>
      <w:r>
        <w:rPr>
          <w:rFonts w:hint="default" w:ascii="Times New Roman" w:hAnsi="Times New Roman" w:eastAsia="仿宋" w:cs="Times New Roman"/>
          <w:color w:val="000000"/>
          <w:sz w:val="32"/>
          <w:szCs w:val="32"/>
          <w:lang w:eastAsia="zh-CN"/>
        </w:rPr>
        <w:t>其他扶贫支出</w:t>
      </w:r>
      <w:r>
        <w:rPr>
          <w:rFonts w:hint="default" w:ascii="Times New Roman" w:hAnsi="Times New Roman" w:eastAsia="仿宋" w:cs="Times New Roman"/>
          <w:color w:val="000000"/>
          <w:sz w:val="32"/>
          <w:szCs w:val="32"/>
        </w:rPr>
        <w:t>（项）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指扶贫方面的支出费用</w:t>
      </w:r>
      <w:r>
        <w:rPr>
          <w:rFonts w:hint="default" w:ascii="Times New Roman" w:hAnsi="Times New Roman" w:eastAsia="仿宋" w:cs="Times New Roman"/>
          <w:color w:val="000000"/>
          <w:sz w:val="32"/>
          <w:szCs w:val="32"/>
        </w:rPr>
        <w:t>。</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lang w:val="en-US" w:eastAsia="zh-CN"/>
        </w:rPr>
        <w:t>40.</w:t>
      </w:r>
      <w:r>
        <w:rPr>
          <w:rFonts w:hint="default" w:ascii="Times New Roman" w:hAnsi="Times New Roman" w:eastAsia="仿宋" w:cs="Times New Roman"/>
          <w:color w:val="000000"/>
          <w:sz w:val="32"/>
          <w:szCs w:val="32"/>
        </w:rPr>
        <w:t>农林水支出（类）</w:t>
      </w:r>
      <w:r>
        <w:rPr>
          <w:rFonts w:hint="default" w:ascii="Times New Roman" w:hAnsi="Times New Roman" w:eastAsia="仿宋" w:cs="Times New Roman"/>
          <w:color w:val="000000"/>
          <w:sz w:val="32"/>
          <w:szCs w:val="32"/>
          <w:lang w:eastAsia="zh-CN"/>
        </w:rPr>
        <w:t>农村综合改革</w:t>
      </w:r>
      <w:r>
        <w:rPr>
          <w:rFonts w:hint="default" w:ascii="Times New Roman" w:hAnsi="Times New Roman" w:eastAsia="仿宋" w:cs="Times New Roman"/>
          <w:color w:val="000000"/>
          <w:sz w:val="32"/>
          <w:szCs w:val="32"/>
        </w:rPr>
        <w:t xml:space="preserve">（款） </w:t>
      </w:r>
      <w:r>
        <w:rPr>
          <w:rFonts w:hint="default" w:ascii="Times New Roman" w:hAnsi="Times New Roman" w:eastAsia="仿宋" w:cs="Times New Roman"/>
          <w:color w:val="000000"/>
          <w:sz w:val="32"/>
          <w:szCs w:val="32"/>
          <w:lang w:eastAsia="zh-CN"/>
        </w:rPr>
        <w:t>对村民委员会和村党支部的补助</w:t>
      </w:r>
      <w:r>
        <w:rPr>
          <w:rFonts w:hint="default" w:ascii="Times New Roman" w:hAnsi="Times New Roman" w:eastAsia="仿宋" w:cs="Times New Roman"/>
          <w:color w:val="000000"/>
          <w:sz w:val="32"/>
          <w:szCs w:val="32"/>
        </w:rPr>
        <w:t>（项）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指村干部的保险等费用。</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41.</w:t>
      </w:r>
      <w:r>
        <w:rPr>
          <w:rFonts w:hint="default" w:ascii="Times New Roman" w:hAnsi="Times New Roman" w:eastAsia="仿宋" w:cs="Times New Roman"/>
          <w:color w:val="000000"/>
          <w:sz w:val="32"/>
          <w:szCs w:val="32"/>
        </w:rPr>
        <w:t>交通运输支出（类）</w:t>
      </w:r>
      <w:r>
        <w:rPr>
          <w:rFonts w:hint="default" w:ascii="Times New Roman" w:hAnsi="Times New Roman" w:eastAsia="仿宋" w:cs="Times New Roman"/>
          <w:color w:val="000000"/>
          <w:sz w:val="32"/>
          <w:szCs w:val="32"/>
          <w:lang w:eastAsia="zh-CN"/>
        </w:rPr>
        <w:t>公路水路运输</w:t>
      </w:r>
      <w:r>
        <w:rPr>
          <w:rFonts w:hint="default" w:ascii="Times New Roman" w:hAnsi="Times New Roman" w:eastAsia="仿宋" w:cs="Times New Roman"/>
          <w:color w:val="000000"/>
          <w:sz w:val="32"/>
          <w:szCs w:val="32"/>
        </w:rPr>
        <w:t xml:space="preserve">（款） </w:t>
      </w:r>
      <w:r>
        <w:rPr>
          <w:rFonts w:hint="default" w:ascii="Times New Roman" w:hAnsi="Times New Roman" w:eastAsia="仿宋" w:cs="Times New Roman"/>
          <w:color w:val="000000"/>
          <w:sz w:val="32"/>
          <w:szCs w:val="32"/>
          <w:lang w:eastAsia="zh-CN"/>
        </w:rPr>
        <w:t>公路和运输安全</w:t>
      </w:r>
      <w:r>
        <w:rPr>
          <w:rFonts w:hint="default" w:ascii="Times New Roman" w:hAnsi="Times New Roman" w:eastAsia="仿宋" w:cs="Times New Roman"/>
          <w:color w:val="000000"/>
          <w:sz w:val="32"/>
          <w:szCs w:val="32"/>
        </w:rPr>
        <w:t>（项）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指公路维护费用</w:t>
      </w:r>
      <w:r>
        <w:rPr>
          <w:rFonts w:hint="default" w:ascii="Times New Roman" w:hAnsi="Times New Roman" w:eastAsia="仿宋" w:cs="Times New Roman"/>
          <w:color w:val="000000"/>
          <w:sz w:val="32"/>
          <w:szCs w:val="32"/>
        </w:rPr>
        <w:t>。</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42.</w:t>
      </w:r>
      <w:r>
        <w:rPr>
          <w:rFonts w:hint="default" w:ascii="Times New Roman" w:hAnsi="Times New Roman" w:eastAsia="仿宋" w:cs="Times New Roman"/>
          <w:color w:val="000000"/>
          <w:sz w:val="32"/>
          <w:szCs w:val="32"/>
          <w:lang w:eastAsia="zh-CN"/>
        </w:rPr>
        <w:t>住房</w:t>
      </w:r>
      <w:r>
        <w:rPr>
          <w:rFonts w:hint="default" w:ascii="Times New Roman" w:hAnsi="Times New Roman" w:eastAsia="仿宋" w:cs="Times New Roman"/>
          <w:color w:val="000000"/>
          <w:sz w:val="32"/>
          <w:szCs w:val="32"/>
        </w:rPr>
        <w:t>保障</w:t>
      </w:r>
      <w:r>
        <w:rPr>
          <w:rFonts w:hint="default" w:ascii="Times New Roman" w:hAnsi="Times New Roman" w:eastAsia="仿宋" w:cs="Times New Roman"/>
          <w:color w:val="000000"/>
          <w:sz w:val="32"/>
          <w:szCs w:val="32"/>
          <w:lang w:eastAsia="zh-CN"/>
        </w:rPr>
        <w:t>支出</w:t>
      </w:r>
      <w:r>
        <w:rPr>
          <w:rFonts w:hint="default" w:ascii="Times New Roman" w:hAnsi="Times New Roman" w:eastAsia="仿宋" w:cs="Times New Roman"/>
          <w:color w:val="000000"/>
          <w:sz w:val="32"/>
          <w:szCs w:val="32"/>
        </w:rPr>
        <w:t>（类）</w:t>
      </w:r>
      <w:r>
        <w:rPr>
          <w:rFonts w:hint="default" w:ascii="Times New Roman" w:hAnsi="Times New Roman" w:eastAsia="仿宋" w:cs="Times New Roman"/>
          <w:color w:val="000000"/>
          <w:sz w:val="32"/>
          <w:szCs w:val="32"/>
          <w:lang w:eastAsia="zh-CN"/>
        </w:rPr>
        <w:t>住房改革支出</w:t>
      </w:r>
      <w:r>
        <w:rPr>
          <w:rFonts w:hint="default" w:ascii="Times New Roman" w:hAnsi="Times New Roman" w:eastAsia="仿宋" w:cs="Times New Roman"/>
          <w:color w:val="000000"/>
          <w:sz w:val="32"/>
          <w:szCs w:val="32"/>
        </w:rPr>
        <w:t xml:space="preserve">（款） </w:t>
      </w:r>
      <w:r>
        <w:rPr>
          <w:rFonts w:hint="default" w:ascii="Times New Roman" w:hAnsi="Times New Roman" w:eastAsia="仿宋" w:cs="Times New Roman"/>
          <w:color w:val="000000"/>
          <w:sz w:val="32"/>
          <w:szCs w:val="32"/>
          <w:lang w:eastAsia="zh-CN"/>
        </w:rPr>
        <w:t>住房公积金</w:t>
      </w:r>
      <w:r>
        <w:rPr>
          <w:rFonts w:hint="default" w:ascii="Times New Roman" w:hAnsi="Times New Roman" w:eastAsia="仿宋" w:cs="Times New Roman"/>
          <w:color w:val="000000"/>
          <w:sz w:val="32"/>
          <w:szCs w:val="32"/>
        </w:rPr>
        <w:t>（项）：指</w:t>
      </w:r>
      <w:r>
        <w:rPr>
          <w:rFonts w:hint="default" w:ascii="Times New Roman" w:hAnsi="Times New Roman" w:eastAsia="仿宋" w:cs="Times New Roman"/>
          <w:color w:val="000000"/>
          <w:sz w:val="32"/>
          <w:szCs w:val="32"/>
          <w:lang w:eastAsia="zh-CN"/>
        </w:rPr>
        <w:t>按照《住房公积金管理条例》的规定，由单位及其在职职工缴存的住房储金</w:t>
      </w:r>
      <w:r>
        <w:rPr>
          <w:rFonts w:hint="default" w:ascii="Times New Roman" w:hAnsi="Times New Roman" w:eastAsia="仿宋" w:cs="Times New Roman"/>
          <w:color w:val="000000"/>
          <w:sz w:val="32"/>
          <w:szCs w:val="32"/>
        </w:rPr>
        <w:t>。</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lang w:val="en-US" w:eastAsia="zh-CN"/>
        </w:rPr>
        <w:t>43.</w:t>
      </w:r>
      <w:r>
        <w:rPr>
          <w:rFonts w:hint="default" w:ascii="Times New Roman" w:hAnsi="Times New Roman" w:eastAsia="仿宋" w:cs="Times New Roman"/>
          <w:color w:val="000000"/>
          <w:sz w:val="32"/>
          <w:szCs w:val="32"/>
          <w:lang w:eastAsia="zh-CN"/>
        </w:rPr>
        <w:t>灾害防治及应急管理支出</w:t>
      </w:r>
      <w:r>
        <w:rPr>
          <w:rFonts w:hint="default" w:ascii="Times New Roman" w:hAnsi="Times New Roman" w:eastAsia="仿宋" w:cs="Times New Roman"/>
          <w:color w:val="000000"/>
          <w:sz w:val="32"/>
          <w:szCs w:val="32"/>
        </w:rPr>
        <w:t>（类）</w:t>
      </w:r>
      <w:r>
        <w:rPr>
          <w:rFonts w:hint="default" w:ascii="Times New Roman" w:hAnsi="Times New Roman" w:eastAsia="仿宋" w:cs="Times New Roman"/>
          <w:color w:val="000000"/>
          <w:sz w:val="32"/>
          <w:szCs w:val="32"/>
          <w:lang w:eastAsia="zh-CN"/>
        </w:rPr>
        <w:t>自然灾害防治</w:t>
      </w:r>
      <w:r>
        <w:rPr>
          <w:rFonts w:hint="default" w:ascii="Times New Roman" w:hAnsi="Times New Roman" w:eastAsia="仿宋" w:cs="Times New Roman"/>
          <w:color w:val="000000"/>
          <w:sz w:val="32"/>
          <w:szCs w:val="32"/>
        </w:rPr>
        <w:t xml:space="preserve">（款） </w:t>
      </w:r>
      <w:r>
        <w:rPr>
          <w:rFonts w:hint="default" w:ascii="Times New Roman" w:hAnsi="Times New Roman" w:eastAsia="仿宋" w:cs="Times New Roman"/>
          <w:color w:val="000000"/>
          <w:sz w:val="32"/>
          <w:szCs w:val="32"/>
          <w:lang w:eastAsia="zh-CN"/>
        </w:rPr>
        <w:t>地质灾害防治</w:t>
      </w:r>
      <w:r>
        <w:rPr>
          <w:rFonts w:hint="default" w:ascii="Times New Roman" w:hAnsi="Times New Roman" w:eastAsia="仿宋" w:cs="Times New Roman"/>
          <w:color w:val="000000"/>
          <w:sz w:val="32"/>
          <w:szCs w:val="32"/>
        </w:rPr>
        <w:t>（项）</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指地灾点排危所用的费用。</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44</w:t>
      </w:r>
      <w:r>
        <w:rPr>
          <w:rFonts w:hint="default" w:ascii="Times New Roman" w:hAnsi="Times New Roman" w:eastAsia="仿宋" w:cs="Times New Roman"/>
          <w:color w:val="000000"/>
          <w:sz w:val="32"/>
          <w:szCs w:val="32"/>
        </w:rPr>
        <w:t>.基本支出：指为保障机构正常运转、完成日常工作任务而发生的人员支出和公用支出。</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45</w:t>
      </w:r>
      <w:r>
        <w:rPr>
          <w:rFonts w:hint="default" w:ascii="Times New Roman" w:hAnsi="Times New Roman" w:eastAsia="仿宋" w:cs="Times New Roman"/>
          <w:color w:val="000000"/>
          <w:sz w:val="32"/>
          <w:szCs w:val="32"/>
        </w:rPr>
        <w:t xml:space="preserve">.项目支出：指在基本支出之外为完成特定行政任务和事业发展目标所发生的支出。 </w:t>
      </w:r>
    </w:p>
    <w:p>
      <w:pPr>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46</w:t>
      </w:r>
      <w:r>
        <w:rPr>
          <w:rFonts w:hint="default" w:ascii="Times New Roman" w:hAnsi="Times New Roman" w:eastAsia="仿宋" w:cs="Times New Roman"/>
          <w:color w:val="000000"/>
          <w:sz w:val="32"/>
          <w:szCs w:val="32"/>
        </w:rPr>
        <w:t>.经营支出：指事业单位在专业业务活动及其辅助活动之外开展非独立核算经营活动发生的支出。</w:t>
      </w:r>
    </w:p>
    <w:p>
      <w:pPr>
        <w:pStyle w:val="18"/>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47</w:t>
      </w:r>
      <w:r>
        <w:rPr>
          <w:rFonts w:hint="default" w:ascii="Times New Roman" w:hAnsi="Times New Roman" w:eastAsia="仿宋" w:cs="Times New Roman"/>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8"/>
        <w:pageBreakBefore w:val="0"/>
        <w:kinsoku/>
        <w:wordWrap/>
        <w:overflowPunct/>
        <w:topLinePunct w:val="0"/>
        <w:bidi w:val="0"/>
        <w:spacing w:line="600" w:lineRule="exact"/>
        <w:ind w:left="0" w:leftChars="0" w:righ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sz w:val="32"/>
          <w:szCs w:val="32"/>
          <w:lang w:val="en-US" w:eastAsia="zh-CN"/>
        </w:rPr>
        <w:t>48</w:t>
      </w:r>
      <w:r>
        <w:rPr>
          <w:rFonts w:hint="default" w:ascii="Times New Roman" w:hAnsi="Times New Roman" w:eastAsia="仿宋"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5"/>
          <w:rFonts w:hint="eastAsia" w:ascii="黑体" w:hAnsi="黑体" w:eastAsia="黑体"/>
          <w:b w:val="0"/>
        </w:rPr>
      </w:pPr>
      <w:r>
        <w:rPr>
          <w:b/>
          <w:color w:val="000000"/>
          <w:sz w:val="44"/>
          <w:szCs w:val="44"/>
        </w:rPr>
        <w:br w:type="page"/>
      </w:r>
      <w:bookmarkStart w:id="42" w:name="_Toc15396614"/>
      <w:r>
        <w:rPr>
          <w:rFonts w:hint="eastAsia" w:ascii="黑体" w:hAnsi="黑体" w:eastAsia="黑体"/>
          <w:sz w:val="44"/>
          <w:szCs w:val="44"/>
        </w:rPr>
        <w:t>第</w:t>
      </w:r>
      <w:r>
        <w:rPr>
          <w:rStyle w:val="15"/>
          <w:rFonts w:hint="eastAsia" w:ascii="黑体" w:hAnsi="黑体" w:eastAsia="黑体"/>
          <w:b w:val="0"/>
        </w:rPr>
        <w:t>四部分 附件</w:t>
      </w:r>
      <w:bookmarkEnd w:id="42"/>
    </w:p>
    <w:p>
      <w:pPr>
        <w:widowControl/>
        <w:adjustRightInd w:val="0"/>
        <w:snapToGrid w:val="0"/>
        <w:spacing w:line="580" w:lineRule="exact"/>
        <w:ind w:firstLine="640" w:firstLineChars="200"/>
        <w:contextualSpacing/>
        <w:jc w:val="left"/>
        <w:rPr>
          <w:rFonts w:hint="eastAsia"/>
        </w:rPr>
      </w:pPr>
      <w:r>
        <w:rPr>
          <w:rFonts w:hint="eastAsia" w:ascii="仿宋_GB2312" w:hAnsi="宋体" w:eastAsia="仿宋_GB2312" w:cs="宋体"/>
          <w:kern w:val="0"/>
          <w:sz w:val="32"/>
          <w:szCs w:val="32"/>
          <w:shd w:val="clear" w:color="auto" w:fill="FFFFFF"/>
          <w:lang w:val="zh-CN"/>
        </w:rPr>
        <w:t>附件</w:t>
      </w:r>
      <w:r>
        <w:rPr>
          <w:rFonts w:hint="eastAsia" w:ascii="仿宋_GB2312" w:hAnsi="宋体" w:eastAsia="仿宋_GB2312" w:cs="宋体"/>
          <w:kern w:val="0"/>
          <w:sz w:val="32"/>
          <w:szCs w:val="32"/>
          <w:shd w:val="clear" w:color="auto" w:fill="FFFFFF"/>
          <w:lang w:val="en-US" w:eastAsia="zh-CN"/>
        </w:rPr>
        <w:t>1</w:t>
      </w:r>
    </w:p>
    <w:p>
      <w:pPr>
        <w:spacing w:line="620" w:lineRule="exact"/>
        <w:ind w:firstLine="1084" w:firstLineChars="300"/>
        <w:jc w:val="center"/>
        <w:rPr>
          <w:rFonts w:ascii="宋体" w:hAnsi="宋体" w:eastAsia="方正楷体简体"/>
          <w:b/>
          <w:sz w:val="36"/>
          <w:szCs w:val="36"/>
        </w:rPr>
      </w:pPr>
      <w:r>
        <w:rPr>
          <w:rFonts w:hint="eastAsia" w:ascii="宋体" w:hAnsi="宋体" w:eastAsia="方正楷体简体"/>
          <w:b/>
          <w:sz w:val="36"/>
          <w:szCs w:val="36"/>
        </w:rPr>
        <w:t>2021年</w:t>
      </w:r>
      <w:r>
        <w:rPr>
          <w:rFonts w:hint="eastAsia" w:ascii="宋体" w:hAnsi="宋体" w:eastAsia="方正楷体简体"/>
          <w:b/>
          <w:sz w:val="36"/>
          <w:szCs w:val="36"/>
          <w:lang w:val="en-US" w:eastAsia="zh-CN"/>
        </w:rPr>
        <w:t>伍隍镇</w:t>
      </w:r>
      <w:r>
        <w:rPr>
          <w:rFonts w:hint="eastAsia" w:ascii="宋体" w:hAnsi="宋体" w:eastAsia="方正楷体简体"/>
          <w:b/>
          <w:sz w:val="36"/>
          <w:szCs w:val="36"/>
        </w:rPr>
        <w:t>部门整体绩效评价报告</w:t>
      </w:r>
    </w:p>
    <w:p>
      <w:pPr>
        <w:spacing w:line="620" w:lineRule="exact"/>
        <w:ind w:firstLine="640" w:firstLineChars="200"/>
        <w:jc w:val="left"/>
        <w:rPr>
          <w:rFonts w:ascii="宋体" w:hAnsi="宋体" w:eastAsia="方正黑体简体"/>
          <w:sz w:val="32"/>
          <w:szCs w:val="32"/>
        </w:rPr>
      </w:pPr>
      <w:r>
        <w:rPr>
          <w:rFonts w:hint="eastAsia" w:ascii="宋体" w:hAnsi="宋体" w:eastAsia="方正黑体简体"/>
          <w:sz w:val="32"/>
          <w:szCs w:val="32"/>
        </w:rPr>
        <w:t>一、部门（单位）概况</w:t>
      </w:r>
    </w:p>
    <w:p>
      <w:pPr>
        <w:spacing w:line="620" w:lineRule="exact"/>
        <w:ind w:firstLine="643" w:firstLineChars="200"/>
        <w:jc w:val="left"/>
        <w:rPr>
          <w:rFonts w:ascii="宋体" w:hAnsi="宋体" w:eastAsia="方正楷体简体"/>
          <w:b/>
          <w:sz w:val="32"/>
          <w:szCs w:val="32"/>
        </w:rPr>
      </w:pPr>
      <w:r>
        <w:rPr>
          <w:rFonts w:hint="eastAsia" w:ascii="宋体" w:hAnsi="宋体" w:eastAsia="方正楷体简体"/>
          <w:b/>
          <w:sz w:val="32"/>
          <w:szCs w:val="32"/>
        </w:rPr>
        <w:t>（一）机构组成</w:t>
      </w:r>
    </w:p>
    <w:p>
      <w:pPr>
        <w:adjustRightInd w:val="0"/>
        <w:snapToGrid w:val="0"/>
        <w:spacing w:line="500" w:lineRule="exact"/>
        <w:ind w:firstLine="640" w:firstLineChars="200"/>
        <w:rPr>
          <w:rFonts w:hint="default"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伍隍镇隶属资阳市雁江区人民政府，是一级基层党政机构，履行政府机关的各项职能，单位性质是行政单位，执行行政单位和事业单位的会计制度。</w:t>
      </w:r>
      <w:r>
        <w:rPr>
          <w:rFonts w:hint="default" w:ascii="Times New Roman" w:hAnsi="Times New Roman" w:eastAsia="仿宋" w:cs="Times New Roman"/>
          <w:color w:val="000000"/>
          <w:sz w:val="32"/>
          <w:szCs w:val="32"/>
        </w:rPr>
        <w:t>下设独立编制机构</w:t>
      </w:r>
      <w:r>
        <w:rPr>
          <w:rFonts w:hint="eastAsia" w:ascii="Times New Roman" w:eastAsia="仿宋" w:cs="Times New Roman"/>
          <w:color w:val="000000"/>
          <w:sz w:val="32"/>
          <w:szCs w:val="32"/>
          <w:lang w:val="en-US" w:eastAsia="zh-CN"/>
        </w:rPr>
        <w:t>14</w:t>
      </w:r>
      <w:r>
        <w:rPr>
          <w:rFonts w:hint="default" w:ascii="Times New Roman" w:hAnsi="Times New Roman" w:eastAsia="仿宋" w:cs="Times New Roman"/>
          <w:color w:val="000000"/>
          <w:sz w:val="32"/>
          <w:szCs w:val="32"/>
        </w:rPr>
        <w:t>个，其中行政机构</w:t>
      </w:r>
      <w:r>
        <w:rPr>
          <w:rFonts w:hint="eastAsia" w:ascii="Times New Roman" w:eastAsia="仿宋" w:cs="Times New Roman"/>
          <w:color w:val="000000"/>
          <w:sz w:val="32"/>
          <w:szCs w:val="32"/>
          <w:lang w:val="en-US" w:eastAsia="zh-CN"/>
        </w:rPr>
        <w:t>9</w:t>
      </w:r>
      <w:r>
        <w:rPr>
          <w:rFonts w:hint="default" w:ascii="Times New Roman" w:hAnsi="Times New Roman" w:eastAsia="仿宋" w:cs="Times New Roman"/>
          <w:color w:val="000000"/>
          <w:sz w:val="32"/>
          <w:szCs w:val="32"/>
        </w:rPr>
        <w:t>个，参照公务员法管理的事业机构0个，其他事业机构</w:t>
      </w:r>
      <w:r>
        <w:rPr>
          <w:rFonts w:hint="eastAsia" w:ascii="Times New Roman" w:eastAsia="仿宋" w:cs="Times New Roman"/>
          <w:color w:val="000000"/>
          <w:sz w:val="32"/>
          <w:szCs w:val="32"/>
          <w:lang w:val="en-US" w:eastAsia="zh-CN"/>
        </w:rPr>
        <w:t>5</w:t>
      </w:r>
      <w:r>
        <w:rPr>
          <w:rFonts w:hint="default" w:ascii="Times New Roman" w:hAnsi="Times New Roman" w:eastAsia="仿宋" w:cs="Times New Roman"/>
          <w:color w:val="000000"/>
          <w:sz w:val="32"/>
          <w:szCs w:val="32"/>
        </w:rPr>
        <w:t>个</w:t>
      </w:r>
    </w:p>
    <w:p>
      <w:pPr>
        <w:spacing w:line="620" w:lineRule="exact"/>
        <w:ind w:firstLine="643" w:firstLineChars="200"/>
        <w:jc w:val="left"/>
        <w:rPr>
          <w:rFonts w:ascii="宋体" w:hAnsi="宋体" w:eastAsia="方正楷体简体"/>
          <w:b/>
          <w:sz w:val="32"/>
          <w:szCs w:val="32"/>
        </w:rPr>
      </w:pPr>
      <w:r>
        <w:rPr>
          <w:rFonts w:hint="eastAsia" w:ascii="宋体" w:hAnsi="宋体" w:eastAsia="方正楷体简体"/>
          <w:b/>
          <w:sz w:val="32"/>
          <w:szCs w:val="32"/>
        </w:rPr>
        <w:t>（二）人员概况</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伍隍镇2021年人员编制数70人，其中：行政43人，事业人员26人，工勤人员1人；年末实有人数115人，在职人员64人，退休人员51人。</w:t>
      </w:r>
    </w:p>
    <w:p>
      <w:pPr>
        <w:adjustRightInd w:val="0"/>
        <w:snapToGrid w:val="0"/>
        <w:spacing w:line="500" w:lineRule="exact"/>
        <w:ind w:firstLine="640" w:firstLineChars="200"/>
        <w:rPr>
          <w:rFonts w:hint="default"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机构人员当年变动情况。2021年同2020年无变化。</w:t>
      </w:r>
    </w:p>
    <w:p>
      <w:pPr>
        <w:spacing w:line="620" w:lineRule="exact"/>
        <w:jc w:val="left"/>
        <w:rPr>
          <w:rFonts w:ascii="宋体" w:hAnsi="宋体" w:eastAsia="方正黑体简体"/>
          <w:sz w:val="32"/>
          <w:szCs w:val="32"/>
        </w:rPr>
      </w:pPr>
      <w:r>
        <w:rPr>
          <w:rFonts w:hint="eastAsia" w:ascii="宋体" w:hAnsi="宋体" w:eastAsia="方正黑体简体"/>
          <w:sz w:val="32"/>
          <w:szCs w:val="32"/>
        </w:rPr>
        <w:t>二、部门财政资金收支情况</w:t>
      </w:r>
    </w:p>
    <w:p>
      <w:pPr>
        <w:pStyle w:val="17"/>
        <w:numPr>
          <w:ilvl w:val="0"/>
          <w:numId w:val="4"/>
        </w:numPr>
        <w:spacing w:line="620" w:lineRule="exact"/>
        <w:ind w:firstLineChars="0"/>
        <w:jc w:val="left"/>
        <w:rPr>
          <w:rFonts w:ascii="宋体" w:hAnsi="宋体" w:eastAsia="方正楷体简体"/>
          <w:b/>
          <w:sz w:val="32"/>
          <w:szCs w:val="32"/>
        </w:rPr>
      </w:pPr>
      <w:r>
        <w:rPr>
          <w:rFonts w:hint="eastAsia" w:ascii="宋体" w:hAnsi="宋体" w:eastAsia="方正楷体简体"/>
          <w:b/>
          <w:sz w:val="32"/>
          <w:szCs w:val="32"/>
        </w:rPr>
        <w:t>部门财政资金收入情况</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今年全年收入2220</w:t>
      </w:r>
      <w:r>
        <w:rPr>
          <w:rFonts w:hint="eastAsia" w:eastAsia="仿宋" w:cs="Times New Roman"/>
          <w:color w:val="000000"/>
          <w:kern w:val="0"/>
          <w:sz w:val="32"/>
          <w:szCs w:val="32"/>
          <w:lang w:val="en-US" w:eastAsia="zh-CN" w:bidi="ar-SA"/>
        </w:rPr>
        <w:t>.</w:t>
      </w:r>
      <w:r>
        <w:rPr>
          <w:rFonts w:hint="eastAsia" w:ascii="Times New Roman" w:hAnsi="Times New Roman" w:eastAsia="仿宋" w:cs="Times New Roman"/>
          <w:color w:val="000000"/>
          <w:kern w:val="0"/>
          <w:sz w:val="32"/>
          <w:szCs w:val="32"/>
          <w:lang w:val="en-US" w:eastAsia="zh-CN" w:bidi="ar-SA"/>
        </w:rPr>
        <w:t>84元，其中财政拨款2220</w:t>
      </w:r>
      <w:r>
        <w:rPr>
          <w:rFonts w:hint="eastAsia" w:eastAsia="仿宋" w:cs="Times New Roman"/>
          <w:color w:val="000000"/>
          <w:kern w:val="0"/>
          <w:sz w:val="32"/>
          <w:szCs w:val="32"/>
          <w:lang w:val="en-US" w:eastAsia="zh-CN" w:bidi="ar-SA"/>
        </w:rPr>
        <w:t>.</w:t>
      </w:r>
      <w:r>
        <w:rPr>
          <w:rFonts w:hint="eastAsia" w:ascii="Times New Roman" w:hAnsi="Times New Roman" w:eastAsia="仿宋" w:cs="Times New Roman"/>
          <w:color w:val="000000"/>
          <w:kern w:val="0"/>
          <w:sz w:val="32"/>
          <w:szCs w:val="32"/>
          <w:lang w:val="en-US" w:eastAsia="zh-CN" w:bidi="ar-SA"/>
        </w:rPr>
        <w:t>84元，比2020年增加</w:t>
      </w:r>
      <w:r>
        <w:rPr>
          <w:rFonts w:hint="eastAsia" w:eastAsia="仿宋"/>
          <w:color w:val="000000"/>
          <w:sz w:val="32"/>
          <w:szCs w:val="32"/>
          <w:lang w:val="en-US" w:eastAsia="zh-CN"/>
        </w:rPr>
        <w:t>39.84</w:t>
      </w:r>
      <w:r>
        <w:rPr>
          <w:rFonts w:hint="eastAsia" w:ascii="Times New Roman" w:hAnsi="Times New Roman" w:eastAsia="仿宋" w:cs="Times New Roman"/>
          <w:color w:val="000000"/>
          <w:kern w:val="0"/>
          <w:sz w:val="32"/>
          <w:szCs w:val="32"/>
          <w:lang w:val="en-US" w:eastAsia="zh-CN" w:bidi="ar-SA"/>
        </w:rPr>
        <w:t>元。</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部门财政资金支出情况:全年支出2220</w:t>
      </w:r>
      <w:r>
        <w:rPr>
          <w:rFonts w:hint="eastAsia" w:eastAsia="仿宋" w:cs="Times New Roman"/>
          <w:color w:val="000000"/>
          <w:kern w:val="0"/>
          <w:sz w:val="32"/>
          <w:szCs w:val="32"/>
          <w:lang w:val="en-US" w:eastAsia="zh-CN" w:bidi="ar-SA"/>
        </w:rPr>
        <w:t>.</w:t>
      </w:r>
      <w:r>
        <w:rPr>
          <w:rFonts w:hint="eastAsia" w:ascii="Times New Roman" w:hAnsi="Times New Roman" w:eastAsia="仿宋" w:cs="Times New Roman"/>
          <w:color w:val="000000"/>
          <w:kern w:val="0"/>
          <w:sz w:val="32"/>
          <w:szCs w:val="32"/>
          <w:lang w:val="en-US" w:eastAsia="zh-CN" w:bidi="ar-SA"/>
        </w:rPr>
        <w:t>84元，其中基本支出</w:t>
      </w:r>
      <w:r>
        <w:rPr>
          <w:rFonts w:hint="eastAsia" w:eastAsia="仿宋"/>
          <w:color w:val="000000"/>
          <w:sz w:val="32"/>
          <w:szCs w:val="32"/>
          <w:lang w:val="en-US" w:eastAsia="zh-CN"/>
        </w:rPr>
        <w:t>1387.31万</w:t>
      </w:r>
      <w:r>
        <w:rPr>
          <w:rFonts w:hint="eastAsia" w:ascii="Times New Roman" w:hAnsi="Times New Roman" w:eastAsia="仿宋" w:cs="Times New Roman"/>
          <w:color w:val="000000"/>
          <w:kern w:val="0"/>
          <w:sz w:val="32"/>
          <w:szCs w:val="32"/>
          <w:lang w:val="en-US" w:eastAsia="zh-CN" w:bidi="ar-SA"/>
        </w:rPr>
        <w:t>元，占全年支出62.47%；项目支出</w:t>
      </w:r>
      <w:r>
        <w:rPr>
          <w:rFonts w:hint="eastAsia" w:eastAsia="仿宋" w:cs="Times New Roman"/>
          <w:color w:val="000000"/>
          <w:kern w:val="0"/>
          <w:sz w:val="32"/>
          <w:szCs w:val="32"/>
          <w:lang w:val="en-US" w:eastAsia="zh-CN" w:bidi="ar-SA"/>
        </w:rPr>
        <w:t>833.54万</w:t>
      </w:r>
      <w:r>
        <w:rPr>
          <w:rFonts w:hint="eastAsia" w:ascii="Times New Roman" w:hAnsi="Times New Roman" w:eastAsia="仿宋" w:cs="Times New Roman"/>
          <w:color w:val="000000"/>
          <w:kern w:val="0"/>
          <w:sz w:val="32"/>
          <w:szCs w:val="32"/>
          <w:lang w:val="en-US" w:eastAsia="zh-CN" w:bidi="ar-SA"/>
        </w:rPr>
        <w:t>元，占全年支出37.53%。</w:t>
      </w:r>
    </w:p>
    <w:p>
      <w:pPr>
        <w:spacing w:line="620" w:lineRule="exact"/>
        <w:jc w:val="left"/>
        <w:rPr>
          <w:rFonts w:ascii="宋体" w:hAnsi="宋体" w:eastAsia="方正黑体简体"/>
          <w:sz w:val="32"/>
          <w:szCs w:val="32"/>
        </w:rPr>
      </w:pPr>
      <w:r>
        <w:rPr>
          <w:rFonts w:hint="eastAsia" w:ascii="宋体" w:hAnsi="宋体" w:eastAsia="方正黑体简体"/>
          <w:sz w:val="32"/>
          <w:szCs w:val="32"/>
        </w:rPr>
        <w:t>三、评价工作开展情况</w:t>
      </w:r>
    </w:p>
    <w:p>
      <w:pPr>
        <w:adjustRightInd w:val="0"/>
        <w:snapToGrid w:val="0"/>
        <w:spacing w:line="500" w:lineRule="exact"/>
        <w:ind w:firstLine="643" w:firstLineChars="200"/>
        <w:rPr>
          <w:rFonts w:ascii="宋体" w:hAnsi="宋体" w:eastAsia="方正楷体简体"/>
          <w:b/>
          <w:sz w:val="32"/>
          <w:szCs w:val="32"/>
        </w:rPr>
      </w:pPr>
      <w:r>
        <w:rPr>
          <w:rFonts w:hint="eastAsia" w:ascii="宋体" w:hAnsi="宋体" w:eastAsia="方正楷体简体"/>
          <w:b/>
          <w:sz w:val="32"/>
          <w:szCs w:val="32"/>
        </w:rPr>
        <w:t>（一）自评工作组织领导。</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绩效考核工作情况：根据《资阳市雁江区财政局关于印发&lt;雁江区财政支出绩效评价管理办法&gt;的通知》（资雁财发〔2020〕146号）规定，我镇成立了预算绩效班子，由镇长陈</w:t>
      </w:r>
      <w:r>
        <w:rPr>
          <w:rFonts w:hint="eastAsia" w:eastAsia="仿宋" w:cs="Times New Roman"/>
          <w:color w:val="000000"/>
          <w:kern w:val="0"/>
          <w:sz w:val="32"/>
          <w:szCs w:val="32"/>
          <w:lang w:val="en-US" w:eastAsia="zh-CN" w:bidi="ar-SA"/>
        </w:rPr>
        <w:t>添</w:t>
      </w:r>
      <w:r>
        <w:rPr>
          <w:rFonts w:hint="eastAsia" w:ascii="Times New Roman" w:hAnsi="Times New Roman" w:eastAsia="仿宋" w:cs="Times New Roman"/>
          <w:color w:val="000000"/>
          <w:kern w:val="0"/>
          <w:sz w:val="32"/>
          <w:szCs w:val="32"/>
          <w:lang w:val="en-US" w:eastAsia="zh-CN" w:bidi="ar-SA"/>
        </w:rPr>
        <w:t>禹、党委副书记陈虹汁为组长，副镇长、财政所长为副组长，财政所其他工作人员为成员的工作组，学习区财政支出绩效评价办法，找有关材料和依据，开展评定和考核工作。</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首先从年初预算制定，人大主席团审核批复入手，再从财务管理制度建设、预算执行、资金调度、预算调整、决算工作进行梳理。</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2021年初预算为1439</w:t>
      </w:r>
      <w:r>
        <w:rPr>
          <w:rFonts w:hint="eastAsia" w:eastAsia="仿宋" w:cs="Times New Roman"/>
          <w:color w:val="000000"/>
          <w:kern w:val="0"/>
          <w:sz w:val="32"/>
          <w:szCs w:val="32"/>
          <w:lang w:val="en-US" w:eastAsia="zh-CN" w:bidi="ar-SA"/>
        </w:rPr>
        <w:t>.</w:t>
      </w:r>
      <w:r>
        <w:rPr>
          <w:rFonts w:hint="eastAsia" w:ascii="Times New Roman" w:hAnsi="Times New Roman" w:eastAsia="仿宋" w:cs="Times New Roman"/>
          <w:color w:val="000000"/>
          <w:kern w:val="0"/>
          <w:sz w:val="32"/>
          <w:szCs w:val="32"/>
          <w:lang w:val="en-US" w:eastAsia="zh-CN" w:bidi="ar-SA"/>
        </w:rPr>
        <w:t>29万元，调整预算为2220</w:t>
      </w:r>
      <w:r>
        <w:rPr>
          <w:rFonts w:hint="eastAsia" w:eastAsia="仿宋" w:cs="Times New Roman"/>
          <w:color w:val="000000"/>
          <w:kern w:val="0"/>
          <w:sz w:val="32"/>
          <w:szCs w:val="32"/>
          <w:lang w:val="en-US" w:eastAsia="zh-CN" w:bidi="ar-SA"/>
        </w:rPr>
        <w:t>.</w:t>
      </w:r>
      <w:r>
        <w:rPr>
          <w:rFonts w:hint="eastAsia" w:ascii="Times New Roman" w:hAnsi="Times New Roman" w:eastAsia="仿宋" w:cs="Times New Roman"/>
          <w:color w:val="000000"/>
          <w:kern w:val="0"/>
          <w:sz w:val="32"/>
          <w:szCs w:val="32"/>
          <w:lang w:val="en-US" w:eastAsia="zh-CN" w:bidi="ar-SA"/>
        </w:rPr>
        <w:t>84万元，执行预算2220</w:t>
      </w:r>
      <w:r>
        <w:rPr>
          <w:rFonts w:hint="eastAsia" w:eastAsia="仿宋" w:cs="Times New Roman"/>
          <w:color w:val="000000"/>
          <w:kern w:val="0"/>
          <w:sz w:val="32"/>
          <w:szCs w:val="32"/>
          <w:lang w:val="en-US" w:eastAsia="zh-CN" w:bidi="ar-SA"/>
        </w:rPr>
        <w:t>.</w:t>
      </w:r>
      <w:r>
        <w:rPr>
          <w:rFonts w:hint="eastAsia" w:ascii="Times New Roman" w:hAnsi="Times New Roman" w:eastAsia="仿宋" w:cs="Times New Roman"/>
          <w:color w:val="000000"/>
          <w:kern w:val="0"/>
          <w:sz w:val="32"/>
          <w:szCs w:val="32"/>
          <w:lang w:val="en-US" w:eastAsia="zh-CN" w:bidi="ar-SA"/>
        </w:rPr>
        <w:t>84万元。其中基本支出年初预算1178万元，调整预算为</w:t>
      </w:r>
      <w:r>
        <w:rPr>
          <w:rFonts w:hint="eastAsia" w:eastAsia="仿宋"/>
          <w:color w:val="000000"/>
          <w:sz w:val="32"/>
          <w:szCs w:val="32"/>
          <w:lang w:val="en-US" w:eastAsia="zh-CN"/>
        </w:rPr>
        <w:t>1387.31</w:t>
      </w:r>
      <w:r>
        <w:rPr>
          <w:rFonts w:hint="eastAsia" w:ascii="Times New Roman" w:hAnsi="Times New Roman" w:eastAsia="仿宋" w:cs="Times New Roman"/>
          <w:color w:val="000000"/>
          <w:kern w:val="0"/>
          <w:sz w:val="32"/>
          <w:szCs w:val="32"/>
          <w:lang w:val="en-US" w:eastAsia="zh-CN" w:bidi="ar-SA"/>
        </w:rPr>
        <w:t>万元，执行预算</w:t>
      </w:r>
      <w:r>
        <w:rPr>
          <w:rFonts w:hint="eastAsia" w:eastAsia="仿宋"/>
          <w:color w:val="000000"/>
          <w:sz w:val="32"/>
          <w:szCs w:val="32"/>
          <w:lang w:val="en-US" w:eastAsia="zh-CN"/>
        </w:rPr>
        <w:t>1387.31</w:t>
      </w:r>
      <w:r>
        <w:rPr>
          <w:rFonts w:hint="eastAsia" w:ascii="Times New Roman" w:hAnsi="Times New Roman" w:eastAsia="仿宋" w:cs="Times New Roman"/>
          <w:color w:val="000000"/>
          <w:kern w:val="0"/>
          <w:sz w:val="32"/>
          <w:szCs w:val="32"/>
          <w:lang w:val="en-US" w:eastAsia="zh-CN" w:bidi="ar-SA"/>
        </w:rPr>
        <w:t>万元。项目支出调整预算数</w:t>
      </w:r>
      <w:r>
        <w:rPr>
          <w:rFonts w:hint="eastAsia" w:eastAsia="仿宋" w:cs="Times New Roman"/>
          <w:color w:val="000000"/>
          <w:kern w:val="0"/>
          <w:sz w:val="32"/>
          <w:szCs w:val="32"/>
          <w:lang w:val="en-US" w:eastAsia="zh-CN" w:bidi="ar-SA"/>
        </w:rPr>
        <w:t>833.54</w:t>
      </w:r>
      <w:r>
        <w:rPr>
          <w:rFonts w:hint="eastAsia" w:ascii="Times New Roman" w:hAnsi="Times New Roman" w:eastAsia="仿宋" w:cs="Times New Roman"/>
          <w:color w:val="000000"/>
          <w:kern w:val="0"/>
          <w:sz w:val="32"/>
          <w:szCs w:val="32"/>
          <w:lang w:val="en-US" w:eastAsia="zh-CN" w:bidi="ar-SA"/>
        </w:rPr>
        <w:t>万元，执行预算</w:t>
      </w:r>
      <w:r>
        <w:rPr>
          <w:rFonts w:hint="eastAsia" w:eastAsia="仿宋" w:cs="Times New Roman"/>
          <w:color w:val="000000"/>
          <w:kern w:val="0"/>
          <w:sz w:val="32"/>
          <w:szCs w:val="32"/>
          <w:lang w:val="en-US" w:eastAsia="zh-CN" w:bidi="ar-SA"/>
        </w:rPr>
        <w:t>833.54</w:t>
      </w:r>
      <w:r>
        <w:rPr>
          <w:rFonts w:hint="eastAsia" w:ascii="Times New Roman" w:hAnsi="Times New Roman" w:eastAsia="仿宋" w:cs="Times New Roman"/>
          <w:color w:val="000000"/>
          <w:kern w:val="0"/>
          <w:sz w:val="32"/>
          <w:szCs w:val="32"/>
          <w:lang w:val="en-US" w:eastAsia="zh-CN" w:bidi="ar-SA"/>
        </w:rPr>
        <w:t>万元，当年持平。</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通过对2021年财政支出绩效管理的工作的每一项考核自评，我镇得分为98分。按资雁财发（2020）146号文件精神，自评成绩为优秀。</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差异原因分析：主要是项目减少.</w:t>
      </w:r>
    </w:p>
    <w:p>
      <w:pPr>
        <w:adjustRightInd w:val="0"/>
        <w:snapToGrid w:val="0"/>
        <w:spacing w:line="500" w:lineRule="exact"/>
        <w:ind w:firstLine="643" w:firstLineChars="200"/>
        <w:rPr>
          <w:rFonts w:ascii="宋体" w:hAnsi="宋体" w:eastAsia="方正楷体简体"/>
          <w:b/>
          <w:sz w:val="32"/>
          <w:szCs w:val="32"/>
        </w:rPr>
      </w:pPr>
      <w:r>
        <w:rPr>
          <w:rFonts w:hint="eastAsia" w:ascii="宋体" w:hAnsi="宋体" w:eastAsia="方正楷体简体"/>
          <w:b/>
          <w:sz w:val="32"/>
          <w:szCs w:val="32"/>
        </w:rPr>
        <w:t>（二）自评方式、方法、重点等</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首先采取查阅、收集财政支出有关预算，拨款有关资料，清理财政支出的合法、合理性及其审批程序，对财政整体支出评价的每项，公正公开进行绩效评价，符合真实、客观、公平、公正的要求。</w:t>
      </w:r>
    </w:p>
    <w:p>
      <w:pPr>
        <w:spacing w:line="620" w:lineRule="exact"/>
        <w:ind w:firstLine="640" w:firstLineChars="200"/>
        <w:jc w:val="left"/>
        <w:rPr>
          <w:rFonts w:ascii="宋体" w:hAnsi="宋体" w:eastAsia="方正黑体简体"/>
          <w:sz w:val="32"/>
          <w:szCs w:val="32"/>
        </w:rPr>
      </w:pPr>
      <w:r>
        <w:rPr>
          <w:rFonts w:hint="eastAsia" w:ascii="宋体" w:hAnsi="宋体" w:eastAsia="方正黑体简体"/>
          <w:sz w:val="32"/>
          <w:szCs w:val="32"/>
        </w:rPr>
        <w:t>四、评价结论</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通过对2021年财政支出绩效管理的工作的每一项考核自评，我镇得分为99分。按资雁财发（2020）146号文件精神，自评成绩为优秀。</w:t>
      </w:r>
    </w:p>
    <w:p>
      <w:pPr>
        <w:spacing w:line="620" w:lineRule="exact"/>
        <w:ind w:firstLine="640" w:firstLineChars="200"/>
        <w:jc w:val="left"/>
        <w:rPr>
          <w:rFonts w:ascii="宋体" w:hAnsi="宋体" w:eastAsia="方正黑体简体"/>
          <w:sz w:val="32"/>
          <w:szCs w:val="32"/>
        </w:rPr>
      </w:pPr>
      <w:r>
        <w:rPr>
          <w:rFonts w:hint="eastAsia" w:ascii="宋体" w:hAnsi="宋体" w:eastAsia="方正黑体简体"/>
          <w:sz w:val="32"/>
          <w:szCs w:val="32"/>
        </w:rPr>
        <w:t>五、绩效分析</w:t>
      </w:r>
    </w:p>
    <w:p>
      <w:pPr>
        <w:spacing w:line="620" w:lineRule="exact"/>
        <w:ind w:firstLine="643" w:firstLineChars="200"/>
        <w:jc w:val="left"/>
        <w:rPr>
          <w:rFonts w:ascii="宋体" w:hAnsi="宋体" w:eastAsia="方正楷体简体"/>
          <w:b/>
          <w:sz w:val="32"/>
          <w:szCs w:val="32"/>
        </w:rPr>
      </w:pPr>
      <w:r>
        <w:rPr>
          <w:rFonts w:hint="eastAsia" w:ascii="宋体" w:hAnsi="宋体" w:eastAsia="方正楷体简体"/>
          <w:b/>
          <w:sz w:val="32"/>
          <w:szCs w:val="32"/>
        </w:rPr>
        <w:t>（一）指标分析</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今年全年收入2220</w:t>
      </w:r>
      <w:r>
        <w:rPr>
          <w:rFonts w:hint="eastAsia" w:eastAsia="仿宋" w:cs="Times New Roman"/>
          <w:color w:val="000000"/>
          <w:kern w:val="0"/>
          <w:sz w:val="32"/>
          <w:szCs w:val="32"/>
          <w:lang w:val="en-US" w:eastAsia="zh-CN" w:bidi="ar-SA"/>
        </w:rPr>
        <w:t>.</w:t>
      </w:r>
      <w:r>
        <w:rPr>
          <w:rFonts w:hint="eastAsia" w:ascii="Times New Roman" w:hAnsi="Times New Roman" w:eastAsia="仿宋" w:cs="Times New Roman"/>
          <w:color w:val="000000"/>
          <w:kern w:val="0"/>
          <w:sz w:val="32"/>
          <w:szCs w:val="32"/>
          <w:lang w:val="en-US" w:eastAsia="zh-CN" w:bidi="ar-SA"/>
        </w:rPr>
        <w:t>84</w:t>
      </w:r>
      <w:r>
        <w:rPr>
          <w:rFonts w:hint="eastAsia" w:eastAsia="仿宋" w:cs="Times New Roman"/>
          <w:color w:val="000000"/>
          <w:kern w:val="0"/>
          <w:sz w:val="32"/>
          <w:szCs w:val="32"/>
          <w:lang w:val="en-US" w:eastAsia="zh-CN" w:bidi="ar-SA"/>
        </w:rPr>
        <w:t>万</w:t>
      </w:r>
      <w:r>
        <w:rPr>
          <w:rFonts w:hint="eastAsia" w:ascii="Times New Roman" w:hAnsi="Times New Roman" w:eastAsia="仿宋" w:cs="Times New Roman"/>
          <w:color w:val="000000"/>
          <w:kern w:val="0"/>
          <w:sz w:val="32"/>
          <w:szCs w:val="32"/>
          <w:lang w:val="en-US" w:eastAsia="zh-CN" w:bidi="ar-SA"/>
        </w:rPr>
        <w:t>元，其中财政拨款2220</w:t>
      </w:r>
      <w:r>
        <w:rPr>
          <w:rFonts w:hint="eastAsia" w:eastAsia="仿宋" w:cs="Times New Roman"/>
          <w:color w:val="000000"/>
          <w:kern w:val="0"/>
          <w:sz w:val="32"/>
          <w:szCs w:val="32"/>
          <w:lang w:val="en-US" w:eastAsia="zh-CN" w:bidi="ar-SA"/>
        </w:rPr>
        <w:t>.</w:t>
      </w:r>
      <w:r>
        <w:rPr>
          <w:rFonts w:hint="eastAsia" w:ascii="Times New Roman" w:hAnsi="Times New Roman" w:eastAsia="仿宋" w:cs="Times New Roman"/>
          <w:color w:val="000000"/>
          <w:kern w:val="0"/>
          <w:sz w:val="32"/>
          <w:szCs w:val="32"/>
          <w:lang w:val="en-US" w:eastAsia="zh-CN" w:bidi="ar-SA"/>
        </w:rPr>
        <w:t>84元，比2020年增加</w:t>
      </w:r>
      <w:r>
        <w:rPr>
          <w:rFonts w:hint="eastAsia" w:eastAsia="仿宋"/>
          <w:color w:val="000000"/>
          <w:sz w:val="32"/>
          <w:szCs w:val="32"/>
          <w:lang w:val="en-US" w:eastAsia="zh-CN"/>
        </w:rPr>
        <w:t>39.84万</w:t>
      </w:r>
      <w:r>
        <w:rPr>
          <w:rFonts w:hint="eastAsia" w:ascii="Times New Roman" w:hAnsi="Times New Roman" w:eastAsia="仿宋" w:cs="Times New Roman"/>
          <w:color w:val="000000"/>
          <w:kern w:val="0"/>
          <w:sz w:val="32"/>
          <w:szCs w:val="32"/>
          <w:lang w:val="en-US" w:eastAsia="zh-CN" w:bidi="ar-SA"/>
        </w:rPr>
        <w:t>元。</w:t>
      </w:r>
    </w:p>
    <w:p>
      <w:pPr>
        <w:adjustRightInd w:val="0"/>
        <w:snapToGrid w:val="0"/>
        <w:spacing w:line="500" w:lineRule="exact"/>
        <w:ind w:firstLine="640" w:firstLineChars="200"/>
        <w:rPr>
          <w:rFonts w:hint="default"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部门财政资金支出情况:全年支出2220</w:t>
      </w:r>
      <w:r>
        <w:rPr>
          <w:rFonts w:hint="eastAsia" w:eastAsia="仿宋" w:cs="Times New Roman"/>
          <w:color w:val="000000"/>
          <w:kern w:val="0"/>
          <w:sz w:val="32"/>
          <w:szCs w:val="32"/>
          <w:lang w:val="en-US" w:eastAsia="zh-CN" w:bidi="ar-SA"/>
        </w:rPr>
        <w:t>.</w:t>
      </w:r>
      <w:r>
        <w:rPr>
          <w:rFonts w:hint="eastAsia" w:ascii="Times New Roman" w:hAnsi="Times New Roman" w:eastAsia="仿宋" w:cs="Times New Roman"/>
          <w:color w:val="000000"/>
          <w:kern w:val="0"/>
          <w:sz w:val="32"/>
          <w:szCs w:val="32"/>
          <w:lang w:val="en-US" w:eastAsia="zh-CN" w:bidi="ar-SA"/>
        </w:rPr>
        <w:t>84</w:t>
      </w:r>
      <w:r>
        <w:rPr>
          <w:rFonts w:hint="eastAsia" w:eastAsia="仿宋" w:cs="Times New Roman"/>
          <w:color w:val="000000"/>
          <w:kern w:val="0"/>
          <w:sz w:val="32"/>
          <w:szCs w:val="32"/>
          <w:lang w:val="en-US" w:eastAsia="zh-CN" w:bidi="ar-SA"/>
        </w:rPr>
        <w:t>万</w:t>
      </w:r>
      <w:r>
        <w:rPr>
          <w:rFonts w:hint="eastAsia" w:ascii="Times New Roman" w:hAnsi="Times New Roman" w:eastAsia="仿宋" w:cs="Times New Roman"/>
          <w:color w:val="000000"/>
          <w:kern w:val="0"/>
          <w:sz w:val="32"/>
          <w:szCs w:val="32"/>
          <w:lang w:val="en-US" w:eastAsia="zh-CN" w:bidi="ar-SA"/>
        </w:rPr>
        <w:t>元，其中基本支出</w:t>
      </w:r>
      <w:r>
        <w:rPr>
          <w:rFonts w:hint="eastAsia" w:eastAsia="仿宋"/>
          <w:color w:val="000000"/>
          <w:sz w:val="32"/>
          <w:szCs w:val="32"/>
          <w:lang w:val="en-US" w:eastAsia="zh-CN"/>
        </w:rPr>
        <w:t>1387.31万</w:t>
      </w:r>
      <w:r>
        <w:rPr>
          <w:rFonts w:hint="eastAsia" w:ascii="Times New Roman" w:hAnsi="Times New Roman" w:eastAsia="仿宋" w:cs="Times New Roman"/>
          <w:color w:val="000000"/>
          <w:kern w:val="0"/>
          <w:sz w:val="32"/>
          <w:szCs w:val="32"/>
          <w:lang w:val="en-US" w:eastAsia="zh-CN" w:bidi="ar-SA"/>
        </w:rPr>
        <w:t>元，占全年支出62.47%；项目支出</w:t>
      </w:r>
      <w:r>
        <w:rPr>
          <w:rFonts w:hint="eastAsia" w:eastAsia="仿宋" w:cs="Times New Roman"/>
          <w:color w:val="000000"/>
          <w:kern w:val="0"/>
          <w:sz w:val="32"/>
          <w:szCs w:val="32"/>
          <w:lang w:val="en-US" w:eastAsia="zh-CN" w:bidi="ar-SA"/>
        </w:rPr>
        <w:t>833.54万</w:t>
      </w:r>
      <w:r>
        <w:rPr>
          <w:rFonts w:hint="eastAsia" w:ascii="Times New Roman" w:hAnsi="Times New Roman" w:eastAsia="仿宋" w:cs="Times New Roman"/>
          <w:color w:val="000000"/>
          <w:kern w:val="0"/>
          <w:sz w:val="32"/>
          <w:szCs w:val="32"/>
          <w:lang w:val="en-US" w:eastAsia="zh-CN" w:bidi="ar-SA"/>
        </w:rPr>
        <w:t>元，占全年支出37.53%。</w:t>
      </w:r>
      <w:r>
        <w:rPr>
          <w:rFonts w:hint="eastAsia" w:eastAsia="仿宋" w:cs="Times New Roman"/>
          <w:color w:val="000000"/>
          <w:kern w:val="0"/>
          <w:sz w:val="32"/>
          <w:szCs w:val="32"/>
          <w:lang w:val="en-US" w:eastAsia="zh-CN" w:bidi="ar-SA"/>
        </w:rPr>
        <w:t>其中：</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1.一般公共服务（类）人大事务（款）行政运行（项）: 支出决算为6.62万元，完成预算100%。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2.一般公共服务（类）人大事务（款）人大会议（项）: 支出决算为4.62万元，完成预算100%。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3.一般公共服务（类）政府办公厅（室）及相关机构事务（款）行政运行（项）: 支出决算为294.42万元，完成预算100%。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4.一般公共服务（类）政府办公厅（室）及相关机构事务（款）信访事务（项）: 支出决算为4.4万元，完成预算100%。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5.一般公共服务（类）政府办公厅（室）及相关机构事务（款）事业运行（项）: 支出决算为79.51万元，完成预算100%。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6.一般公共服务（类）发展与改革事务（款）行政运行（项）:支出决算为49万元，完成预算100%。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7.一般公共服务（类）财政事务（款）行政运行（项）:支出决算为49.62万元，完成预算100%。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8.一般公共服务（类）群众团体事务（款）行政运行（项）：支出决算为8.76万元，完成预算100%。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9.一般公共服务（类）群众团体事务（款）一般行政管理事务（项）：支出决算为0.9万元，完成预算100%。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10.一般公共服务（类）群众团体事务（款）行政运行（项）：支出决算为8.76万元，完成预算100%。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11.一般公共服务（类）党委办公厅（室）及相关机构事务（款）行政运行（项）：支出决算为101.88万元，完成预算100%。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12.一般公共服务（类）党委办公厅（室）及相关机构事务（款）一般行政管理事务（项）：支出决算为4.4万元，完成预算100%。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13.国防（类）国防动员（款）兵役征集（项）：支出决算为1万元，完成预算100%。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14.文化旅游体育与传媒（类）新闻出版电影务（款）电影（项）：支出决算为1.99万元，完成预算100%。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15.社会保障和就业（类）民政管理事务（款）行政运行（项）：支出决算为34.31万元，完成预算100%。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16.社会保障和就业（类）民政管理事务（款）基层政权建设和社区治理（项）：支出决算为150万元，完成预算100%。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17.社会保障和就业（类）民政管理事务（款）其他民政管理事务支出（项）：支出决算为33.67万元，完成预算100%。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18.社会保障和就业（类）行政事业单位养老支出（款）行政单位离退休（项）：支出决算为18.24万元，完成预算100%。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19.社会保障和就业（类）行政事业单位养老支出（款）机关事业单位基本养老保险缴费支出（项）：支出决算为62.85万元，完成预算100%。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20.社会保障和就业（类）行政事业单位养老支出（款）机关事业单位职业年金缴费支出（项）：支出决算为2.77万元，完成预算100%。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21.社会保障和就业（类）企业改革补助（款）其他企业改革发展补助（项）：支出决算为0.25万元，完成预算100%。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22.社会保障和就业（类）抚恤（款）死亡抚恤（项）：支出决算为18.07万元，完成预算100%。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23.社会保障和就业（类）社会福利（款）老年福利（项）：支出决算为7.6万元，完成预算100%。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24.社会保障和就业（类）社会福利（款）其他社会福利支出（项）：支出决算为0.36万元，完成预算100%。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25.社会保障和就业（类）其他社会保障和就业支出（款）其他社会保障和就业支出（项）：支出决算为1.28万元，完成预算100%。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26.卫生健康（类）行政事业单位医疗（款）行政单位医疗（项）：支出决算为19.97万元，完成预算100%。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27.卫生健康（类）行政事业单位医疗（款）事业单位医疗（项）：支出决算为18.75万元，完成预算100%。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28.卫生健康（类）行政事业单位医疗（款）公务员医疗补助（项）：支出决算为7.37万元，完成预算100%。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29.卫生健康（类）行政事业单位医疗（款）其他行政事业单位医疗支出（项）：支出决算为9.33万元，完成预算100%。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30.节能环保（类）自然生态保护（款）农村环境保护（项）：支出决算为14.06万元，完成预算100%。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31.城乡社区（类）城乡社区规划与管理（款）城乡社区规划与管理（项）：支出决算为25.42万元，完成预算100%。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32..城乡社区（类）其他城乡社区支出（款）其他城乡社区支出（项）：支出决算为26.93万元，完成预算100%。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33.农林水（类）农业农村（款）事业运行（项）：支出决算为96.02万元，完成预算100%。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34.农林水（类）农业农村（款）其他农业农村支出（项）：支出决算为20万元，完成预算100%。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35.农林水（类）水利（款）水利建设征地及移民支出（项）：支出决算为109.7万元，完成预算100%。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36.农林水（类）农村综合改革（款）对村级公益事业建设的补助（项）：支出决算为16万元，完成预算100%。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37.农林水（类）农村综合改革（款）对村民委员会和村党支部的补助（项）：支出决算为765.18万元，完成预算100%。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38.农林水（类）农村综合改革（款）对村集体经济组织的补助（项）：支出决算为86万元，完成预算100%。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39.交通运输（类）公路水路运输（款）公路和运输安全（项）：支出决算为3.6万元，完成预算100%。</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40.住房保障（类）住房改革支出（款）住房公积金（项）：支出决算为76.61万元，完成预算100%。</w:t>
      </w:r>
    </w:p>
    <w:p>
      <w:pPr>
        <w:ind w:firstLine="562" w:firstLineChars="200"/>
        <w:rPr>
          <w:rFonts w:ascii="宋体"/>
          <w:b/>
          <w:bCs/>
          <w:sz w:val="28"/>
          <w:szCs w:val="28"/>
        </w:rPr>
      </w:pPr>
      <w:r>
        <w:rPr>
          <w:rFonts w:hint="eastAsia" w:ascii="宋体" w:hAnsi="宋体"/>
          <w:b/>
          <w:bCs/>
          <w:sz w:val="28"/>
          <w:szCs w:val="28"/>
        </w:rPr>
        <w:t>（</w:t>
      </w:r>
      <w:r>
        <w:rPr>
          <w:rFonts w:ascii="宋体" w:hAnsi="宋体"/>
          <w:b/>
          <w:bCs/>
          <w:sz w:val="28"/>
          <w:szCs w:val="28"/>
        </w:rPr>
        <w:t>1</w:t>
      </w:r>
      <w:r>
        <w:rPr>
          <w:rFonts w:hint="eastAsia" w:ascii="宋体" w:hAnsi="宋体"/>
          <w:b/>
          <w:bCs/>
          <w:sz w:val="28"/>
          <w:szCs w:val="28"/>
        </w:rPr>
        <w:t>）预、决算差异情况</w:t>
      </w:r>
    </w:p>
    <w:tbl>
      <w:tblPr>
        <w:tblStyle w:val="10"/>
        <w:tblW w:w="438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84"/>
        <w:gridCol w:w="1651"/>
        <w:gridCol w:w="1651"/>
        <w:gridCol w:w="1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2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468</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600</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 w:hRule="atLeast"/>
          <w:jc w:val="center"/>
        </w:trPr>
        <w:tc>
          <w:tcPr>
            <w:tcW w:w="2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 w:hRule="atLeast"/>
          <w:jc w:val="center"/>
        </w:trPr>
        <w:tc>
          <w:tcPr>
            <w:tcW w:w="2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 w:hRule="atLeast"/>
          <w:jc w:val="center"/>
        </w:trPr>
        <w:tc>
          <w:tcPr>
            <w:tcW w:w="2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150</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329</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 w:hRule="atLeast"/>
          <w:jc w:val="center"/>
        </w:trPr>
        <w:tc>
          <w:tcPr>
            <w:tcW w:w="2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53</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55</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 w:hRule="atLeast"/>
          <w:jc w:val="center"/>
        </w:trPr>
        <w:tc>
          <w:tcPr>
            <w:tcW w:w="2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14</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 w:hRule="atLeast"/>
          <w:jc w:val="center"/>
        </w:trPr>
        <w:tc>
          <w:tcPr>
            <w:tcW w:w="2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52</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52</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 w:hRule="atLeast"/>
          <w:jc w:val="center"/>
        </w:trPr>
        <w:tc>
          <w:tcPr>
            <w:tcW w:w="2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654</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1093</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 w:hRule="atLeast"/>
          <w:jc w:val="center"/>
        </w:trPr>
        <w:tc>
          <w:tcPr>
            <w:tcW w:w="20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w:t>
            </w:r>
          </w:p>
        </w:tc>
        <w:tc>
          <w:tcPr>
            <w:tcW w:w="9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 w:hRule="atLeast"/>
          <w:jc w:val="center"/>
        </w:trPr>
        <w:tc>
          <w:tcPr>
            <w:tcW w:w="2064" w:type="pct"/>
            <w:tcBorders>
              <w:top w:val="nil"/>
              <w:left w:val="nil"/>
              <w:bottom w:val="single" w:color="auto"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978" w:type="pct"/>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49</w:t>
            </w:r>
          </w:p>
        </w:tc>
        <w:tc>
          <w:tcPr>
            <w:tcW w:w="978" w:type="pct"/>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71</w:t>
            </w:r>
          </w:p>
        </w:tc>
        <w:tc>
          <w:tcPr>
            <w:tcW w:w="978" w:type="pct"/>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 w:hRule="atLeast"/>
          <w:jc w:val="center"/>
        </w:trPr>
        <w:tc>
          <w:tcPr>
            <w:tcW w:w="2064"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9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w:t>
            </w:r>
          </w:p>
        </w:tc>
        <w:tc>
          <w:tcPr>
            <w:tcW w:w="9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9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jc w:val="center"/>
        </w:trPr>
        <w:tc>
          <w:tcPr>
            <w:tcW w:w="2064" w:type="pct"/>
            <w:tcBorders>
              <w:top w:val="single" w:color="auto" w:sz="4" w:space="0"/>
              <w:left w:val="single" w:color="auto" w:sz="4" w:space="0"/>
              <w:bottom w:val="single" w:color="auto" w:sz="4" w:space="0"/>
              <w:right w:val="single" w:color="auto" w:sz="4" w:space="0"/>
            </w:tcBorders>
            <w:shd w:val="clear" w:color="FFFFFF" w:fill="C0C0C0"/>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合计</w:t>
            </w:r>
          </w:p>
        </w:tc>
        <w:tc>
          <w:tcPr>
            <w:tcW w:w="9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1439</w:t>
            </w:r>
          </w:p>
        </w:tc>
        <w:tc>
          <w:tcPr>
            <w:tcW w:w="9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2221</w:t>
            </w:r>
          </w:p>
        </w:tc>
        <w:tc>
          <w:tcPr>
            <w:tcW w:w="9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782</w:t>
            </w:r>
          </w:p>
        </w:tc>
      </w:tr>
    </w:tbl>
    <w:p>
      <w:pPr>
        <w:snapToGrid w:val="0"/>
        <w:spacing w:line="520" w:lineRule="exact"/>
        <w:ind w:firstLine="281" w:firstLineChars="100"/>
        <w:rPr>
          <w:rFonts w:ascii="楷体" w:hAnsi="楷体" w:eastAsia="楷体" w:cs="楷体"/>
          <w:b/>
          <w:bCs/>
          <w:sz w:val="28"/>
          <w:szCs w:val="28"/>
        </w:rPr>
      </w:pPr>
      <w:r>
        <w:rPr>
          <w:rFonts w:hint="eastAsia" w:ascii="楷体" w:hAnsi="楷体" w:eastAsia="楷体" w:cs="楷体"/>
          <w:b/>
          <w:bCs/>
          <w:sz w:val="28"/>
          <w:szCs w:val="28"/>
        </w:rPr>
        <w:t>（</w:t>
      </w:r>
      <w:r>
        <w:rPr>
          <w:rFonts w:ascii="楷体" w:hAnsi="楷体" w:eastAsia="楷体" w:cs="楷体"/>
          <w:b/>
          <w:bCs/>
          <w:sz w:val="28"/>
          <w:szCs w:val="28"/>
        </w:rPr>
        <w:t>2</w:t>
      </w:r>
      <w:r>
        <w:rPr>
          <w:rFonts w:hint="eastAsia" w:ascii="楷体" w:hAnsi="楷体" w:eastAsia="楷体" w:cs="楷体"/>
          <w:b/>
          <w:bCs/>
          <w:sz w:val="28"/>
          <w:szCs w:val="28"/>
        </w:rPr>
        <w:t>）差异原因分析。</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2020年度部门决算数比预算增加781</w:t>
      </w:r>
      <w:r>
        <w:rPr>
          <w:rFonts w:hint="eastAsia" w:eastAsia="仿宋" w:cs="Times New Roman"/>
          <w:color w:val="000000"/>
          <w:kern w:val="0"/>
          <w:sz w:val="32"/>
          <w:szCs w:val="32"/>
          <w:lang w:val="en-US" w:eastAsia="zh-CN" w:bidi="ar-SA"/>
        </w:rPr>
        <w:t>.</w:t>
      </w:r>
      <w:r>
        <w:rPr>
          <w:rFonts w:hint="eastAsia" w:ascii="Times New Roman" w:hAnsi="Times New Roman" w:eastAsia="仿宋" w:cs="Times New Roman"/>
          <w:color w:val="000000"/>
          <w:kern w:val="0"/>
          <w:sz w:val="32"/>
          <w:szCs w:val="32"/>
          <w:lang w:val="en-US" w:eastAsia="zh-CN" w:bidi="ar-SA"/>
        </w:rPr>
        <w:t>5</w:t>
      </w:r>
      <w:r>
        <w:rPr>
          <w:rFonts w:hint="eastAsia" w:eastAsia="仿宋" w:cs="Times New Roman"/>
          <w:color w:val="000000"/>
          <w:kern w:val="0"/>
          <w:sz w:val="32"/>
          <w:szCs w:val="32"/>
          <w:lang w:val="en-US" w:eastAsia="zh-CN" w:bidi="ar-SA"/>
        </w:rPr>
        <w:t>5</w:t>
      </w:r>
      <w:r>
        <w:rPr>
          <w:rFonts w:hint="eastAsia" w:ascii="Times New Roman" w:hAnsi="Times New Roman" w:eastAsia="仿宋" w:cs="Times New Roman"/>
          <w:color w:val="000000"/>
          <w:kern w:val="0"/>
          <w:sz w:val="32"/>
          <w:szCs w:val="32"/>
          <w:lang w:val="en-US" w:eastAsia="zh-CN" w:bidi="ar-SA"/>
        </w:rPr>
        <w:t>万元，差异较大在于一般公共服务、国防支出、文化体育与传媒、社会保障和就业支出、卫生健康支出、节能环保支出、社会保障和就业、农林水支出、住房保障支出和其他支出，主要增长原因为专项资金追加。</w:t>
      </w:r>
    </w:p>
    <w:p>
      <w:pPr>
        <w:adjustRightInd w:val="0"/>
        <w:snapToGrid w:val="0"/>
        <w:spacing w:line="500" w:lineRule="exact"/>
        <w:ind w:firstLine="281" w:firstLineChars="100"/>
        <w:rPr>
          <w:color w:val="2B2B2B"/>
          <w:sz w:val="28"/>
          <w:szCs w:val="28"/>
          <w:highlight w:val="none"/>
        </w:rPr>
      </w:pPr>
      <w:r>
        <w:rPr>
          <w:rFonts w:hint="eastAsia" w:ascii="楷体" w:hAnsi="楷体" w:eastAsia="楷体" w:cs="楷体"/>
          <w:b/>
          <w:bCs/>
          <w:sz w:val="28"/>
          <w:szCs w:val="28"/>
        </w:rPr>
        <w:t>（</w:t>
      </w:r>
      <w:r>
        <w:rPr>
          <w:rFonts w:hint="eastAsia" w:ascii="楷体" w:hAnsi="楷体" w:eastAsia="楷体" w:cs="楷体"/>
          <w:b/>
          <w:bCs/>
          <w:sz w:val="28"/>
          <w:szCs w:val="28"/>
          <w:lang w:val="en-US" w:eastAsia="zh-CN"/>
        </w:rPr>
        <w:t>3</w:t>
      </w:r>
      <w:r>
        <w:rPr>
          <w:rFonts w:hint="eastAsia" w:ascii="楷体" w:hAnsi="楷体" w:eastAsia="楷体" w:cs="楷体"/>
          <w:b/>
          <w:bCs/>
          <w:sz w:val="28"/>
          <w:szCs w:val="28"/>
        </w:rPr>
        <w:t>）</w:t>
      </w:r>
      <w:r>
        <w:rPr>
          <w:rStyle w:val="13"/>
          <w:rFonts w:hint="eastAsia"/>
          <w:color w:val="2B2B2B"/>
          <w:sz w:val="28"/>
          <w:szCs w:val="28"/>
          <w:highlight w:val="none"/>
        </w:rPr>
        <w:t>“三公”经费支出情况</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1、因公出国（境）经费， 2021年我镇无出国出境情况。</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2、公务接待费，2021年初预算2</w:t>
      </w:r>
      <w:r>
        <w:rPr>
          <w:rFonts w:hint="eastAsia" w:eastAsia="仿宋" w:cs="Times New Roman"/>
          <w:color w:val="000000"/>
          <w:kern w:val="0"/>
          <w:sz w:val="32"/>
          <w:szCs w:val="32"/>
          <w:lang w:val="en-US" w:eastAsia="zh-CN" w:bidi="ar-SA"/>
        </w:rPr>
        <w:t>.</w:t>
      </w:r>
      <w:r>
        <w:rPr>
          <w:rFonts w:hint="eastAsia" w:ascii="Times New Roman" w:hAnsi="Times New Roman" w:eastAsia="仿宋" w:cs="Times New Roman"/>
          <w:color w:val="000000"/>
          <w:kern w:val="0"/>
          <w:sz w:val="32"/>
          <w:szCs w:val="32"/>
          <w:lang w:val="en-US" w:eastAsia="zh-CN" w:bidi="ar-SA"/>
        </w:rPr>
        <w:t>1</w:t>
      </w:r>
      <w:r>
        <w:rPr>
          <w:rFonts w:hint="eastAsia" w:eastAsia="仿宋" w:cs="Times New Roman"/>
          <w:color w:val="000000"/>
          <w:kern w:val="0"/>
          <w:sz w:val="32"/>
          <w:szCs w:val="32"/>
          <w:lang w:val="en-US" w:eastAsia="zh-CN" w:bidi="ar-SA"/>
        </w:rPr>
        <w:t>万</w:t>
      </w:r>
      <w:r>
        <w:rPr>
          <w:rFonts w:hint="eastAsia" w:ascii="Times New Roman" w:hAnsi="Times New Roman" w:eastAsia="仿宋" w:cs="Times New Roman"/>
          <w:color w:val="000000"/>
          <w:kern w:val="0"/>
          <w:sz w:val="32"/>
          <w:szCs w:val="32"/>
          <w:lang w:val="en-US" w:eastAsia="zh-CN" w:bidi="ar-SA"/>
        </w:rPr>
        <w:t>元，支出11</w:t>
      </w:r>
      <w:r>
        <w:rPr>
          <w:rFonts w:hint="eastAsia" w:eastAsia="仿宋" w:cs="Times New Roman"/>
          <w:color w:val="000000"/>
          <w:kern w:val="0"/>
          <w:sz w:val="32"/>
          <w:szCs w:val="32"/>
          <w:lang w:val="en-US" w:eastAsia="zh-CN" w:bidi="ar-SA"/>
        </w:rPr>
        <w:t>.</w:t>
      </w:r>
      <w:r>
        <w:rPr>
          <w:rFonts w:hint="eastAsia" w:ascii="Times New Roman" w:hAnsi="Times New Roman" w:eastAsia="仿宋" w:cs="Times New Roman"/>
          <w:color w:val="000000"/>
          <w:kern w:val="0"/>
          <w:sz w:val="32"/>
          <w:szCs w:val="32"/>
          <w:lang w:val="en-US" w:eastAsia="zh-CN" w:bidi="ar-SA"/>
        </w:rPr>
        <w:t>6</w:t>
      </w:r>
      <w:r>
        <w:rPr>
          <w:rFonts w:hint="eastAsia" w:eastAsia="仿宋" w:cs="Times New Roman"/>
          <w:color w:val="000000"/>
          <w:kern w:val="0"/>
          <w:sz w:val="32"/>
          <w:szCs w:val="32"/>
          <w:lang w:val="en-US" w:eastAsia="zh-CN" w:bidi="ar-SA"/>
        </w:rPr>
        <w:t>9万</w:t>
      </w:r>
      <w:r>
        <w:rPr>
          <w:rFonts w:hint="eastAsia" w:ascii="Times New Roman" w:hAnsi="Times New Roman" w:eastAsia="仿宋" w:cs="Times New Roman"/>
          <w:color w:val="000000"/>
          <w:kern w:val="0"/>
          <w:sz w:val="32"/>
          <w:szCs w:val="32"/>
          <w:lang w:val="en-US" w:eastAsia="zh-CN" w:bidi="ar-SA"/>
        </w:rPr>
        <w:t>元，比2020年16</w:t>
      </w:r>
      <w:r>
        <w:rPr>
          <w:rFonts w:hint="eastAsia" w:eastAsia="仿宋" w:cs="Times New Roman"/>
          <w:color w:val="000000"/>
          <w:kern w:val="0"/>
          <w:sz w:val="32"/>
          <w:szCs w:val="32"/>
          <w:lang w:val="en-US" w:eastAsia="zh-CN" w:bidi="ar-SA"/>
        </w:rPr>
        <w:t>.2万</w:t>
      </w:r>
      <w:r>
        <w:rPr>
          <w:rFonts w:hint="eastAsia" w:ascii="Times New Roman" w:hAnsi="Times New Roman" w:eastAsia="仿宋" w:cs="Times New Roman"/>
          <w:color w:val="000000"/>
          <w:kern w:val="0"/>
          <w:sz w:val="32"/>
          <w:szCs w:val="32"/>
          <w:lang w:val="en-US" w:eastAsia="zh-CN" w:bidi="ar-SA"/>
        </w:rPr>
        <w:t>元，减少4</w:t>
      </w:r>
      <w:r>
        <w:rPr>
          <w:rFonts w:hint="eastAsia" w:eastAsia="仿宋" w:cs="Times New Roman"/>
          <w:color w:val="000000"/>
          <w:kern w:val="0"/>
          <w:sz w:val="32"/>
          <w:szCs w:val="32"/>
          <w:lang w:val="en-US" w:eastAsia="zh-CN" w:bidi="ar-SA"/>
        </w:rPr>
        <w:t>.</w:t>
      </w:r>
      <w:r>
        <w:rPr>
          <w:rFonts w:hint="eastAsia" w:ascii="Times New Roman" w:hAnsi="Times New Roman" w:eastAsia="仿宋" w:cs="Times New Roman"/>
          <w:color w:val="000000"/>
          <w:kern w:val="0"/>
          <w:sz w:val="32"/>
          <w:szCs w:val="32"/>
          <w:lang w:val="en-US" w:eastAsia="zh-CN" w:bidi="ar-SA"/>
        </w:rPr>
        <w:t>51</w:t>
      </w:r>
      <w:r>
        <w:rPr>
          <w:rFonts w:hint="eastAsia" w:eastAsia="仿宋" w:cs="Times New Roman"/>
          <w:color w:val="000000"/>
          <w:kern w:val="0"/>
          <w:sz w:val="32"/>
          <w:szCs w:val="32"/>
          <w:lang w:val="en-US" w:eastAsia="zh-CN" w:bidi="ar-SA"/>
        </w:rPr>
        <w:t>万</w:t>
      </w:r>
      <w:r>
        <w:rPr>
          <w:rFonts w:hint="eastAsia" w:ascii="Times New Roman" w:hAnsi="Times New Roman" w:eastAsia="仿宋" w:cs="Times New Roman"/>
          <w:color w:val="000000"/>
          <w:kern w:val="0"/>
          <w:sz w:val="32"/>
          <w:szCs w:val="32"/>
          <w:lang w:val="en-US" w:eastAsia="zh-CN" w:bidi="ar-SA"/>
        </w:rPr>
        <w:t>元，降幅27.86%。</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3、公务用车购置及运行维护费，2021年底单位实有车辆1辆，发生的公务用车运行维护费用为</w:t>
      </w:r>
      <w:r>
        <w:rPr>
          <w:rFonts w:hint="eastAsia" w:eastAsia="仿宋" w:cs="Times New Roman"/>
          <w:color w:val="000000"/>
          <w:kern w:val="0"/>
          <w:sz w:val="32"/>
          <w:szCs w:val="32"/>
          <w:lang w:val="en-US" w:eastAsia="zh-CN" w:bidi="ar-SA"/>
        </w:rPr>
        <w:t>3.2万</w:t>
      </w:r>
      <w:r>
        <w:rPr>
          <w:rFonts w:hint="eastAsia" w:ascii="Times New Roman" w:hAnsi="Times New Roman" w:eastAsia="仿宋" w:cs="Times New Roman"/>
          <w:color w:val="000000"/>
          <w:kern w:val="0"/>
          <w:sz w:val="32"/>
          <w:szCs w:val="32"/>
          <w:lang w:val="en-US" w:eastAsia="zh-CN" w:bidi="ar-SA"/>
        </w:rPr>
        <w:t>元，比2020年</w:t>
      </w:r>
      <w:r>
        <w:rPr>
          <w:rFonts w:hint="eastAsia" w:eastAsia="仿宋" w:cs="Times New Roman"/>
          <w:color w:val="000000"/>
          <w:kern w:val="0"/>
          <w:sz w:val="32"/>
          <w:szCs w:val="32"/>
          <w:lang w:val="en-US" w:eastAsia="zh-CN" w:bidi="ar-SA"/>
        </w:rPr>
        <w:t>4万</w:t>
      </w:r>
      <w:r>
        <w:rPr>
          <w:rFonts w:hint="eastAsia" w:ascii="Times New Roman" w:hAnsi="Times New Roman" w:eastAsia="仿宋" w:cs="Times New Roman"/>
          <w:color w:val="000000"/>
          <w:kern w:val="0"/>
          <w:sz w:val="32"/>
          <w:szCs w:val="32"/>
          <w:lang w:val="en-US" w:eastAsia="zh-CN" w:bidi="ar-SA"/>
        </w:rPr>
        <w:t>元</w:t>
      </w:r>
      <w:r>
        <w:rPr>
          <w:rFonts w:hint="eastAsia" w:eastAsia="仿宋" w:cs="Times New Roman"/>
          <w:color w:val="000000"/>
          <w:kern w:val="0"/>
          <w:sz w:val="32"/>
          <w:szCs w:val="32"/>
          <w:lang w:val="en-US" w:eastAsia="zh-CN" w:bidi="ar-SA"/>
        </w:rPr>
        <w:t>有所减少</w:t>
      </w:r>
      <w:r>
        <w:rPr>
          <w:rFonts w:hint="eastAsia" w:ascii="Times New Roman" w:hAnsi="Times New Roman" w:eastAsia="仿宋" w:cs="Times New Roman"/>
          <w:color w:val="000000"/>
          <w:kern w:val="0"/>
          <w:sz w:val="32"/>
          <w:szCs w:val="32"/>
          <w:lang w:val="en-US" w:eastAsia="zh-CN" w:bidi="ar-SA"/>
        </w:rPr>
        <w:t>。</w:t>
      </w:r>
    </w:p>
    <w:p>
      <w:pPr>
        <w:spacing w:line="620" w:lineRule="exact"/>
        <w:jc w:val="left"/>
        <w:rPr>
          <w:rFonts w:ascii="宋体" w:hAnsi="宋体" w:eastAsia="方正楷体简体"/>
          <w:b/>
          <w:sz w:val="32"/>
          <w:szCs w:val="32"/>
        </w:rPr>
      </w:pPr>
      <w:r>
        <w:rPr>
          <w:rFonts w:hint="eastAsia" w:ascii="宋体" w:hAnsi="宋体" w:eastAsia="方正楷体简体"/>
          <w:b/>
          <w:sz w:val="32"/>
          <w:szCs w:val="32"/>
        </w:rPr>
        <w:t>（二）综合绩效分析</w:t>
      </w:r>
    </w:p>
    <w:p>
      <w:pPr>
        <w:spacing w:line="620" w:lineRule="exact"/>
        <w:ind w:firstLine="640" w:firstLineChars="200"/>
        <w:jc w:val="left"/>
        <w:rPr>
          <w:rFonts w:ascii="宋体" w:hAnsi="宋体" w:eastAsia="方正仿宋简体"/>
          <w:b/>
          <w:sz w:val="32"/>
          <w:szCs w:val="32"/>
        </w:rPr>
      </w:pPr>
      <w:r>
        <w:rPr>
          <w:rFonts w:hint="eastAsia" w:ascii="Times New Roman" w:hAnsi="Times New Roman" w:eastAsia="仿宋" w:cs="Times New Roman"/>
          <w:color w:val="000000"/>
          <w:kern w:val="0"/>
          <w:sz w:val="32"/>
          <w:szCs w:val="32"/>
          <w:lang w:val="en-US" w:eastAsia="zh-CN" w:bidi="ar-SA"/>
        </w:rPr>
        <w:t>1</w:t>
      </w:r>
      <w:r>
        <w:rPr>
          <w:rFonts w:hint="eastAsia" w:ascii="宋体" w:hAnsi="宋体" w:eastAsia="方正仿宋简体"/>
          <w:b/>
          <w:sz w:val="32"/>
          <w:szCs w:val="32"/>
        </w:rPr>
        <w:t>．部门职能履行情况。</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202</w:t>
      </w:r>
      <w:r>
        <w:rPr>
          <w:rFonts w:hint="eastAsia" w:eastAsia="仿宋" w:cs="Times New Roman"/>
          <w:color w:val="000000"/>
          <w:kern w:val="0"/>
          <w:sz w:val="32"/>
          <w:szCs w:val="32"/>
          <w:lang w:val="en-US" w:eastAsia="zh-CN" w:bidi="ar-SA"/>
        </w:rPr>
        <w:t>1</w:t>
      </w:r>
      <w:r>
        <w:rPr>
          <w:rFonts w:hint="eastAsia" w:ascii="Times New Roman" w:hAnsi="Times New Roman" w:eastAsia="仿宋" w:cs="Times New Roman"/>
          <w:color w:val="000000"/>
          <w:kern w:val="0"/>
          <w:sz w:val="32"/>
          <w:szCs w:val="32"/>
          <w:lang w:val="en-US" w:eastAsia="zh-CN" w:bidi="ar-SA"/>
        </w:rPr>
        <w:t>年年初预算数为1439</w:t>
      </w:r>
      <w:r>
        <w:rPr>
          <w:rFonts w:hint="eastAsia" w:eastAsia="仿宋" w:cs="Times New Roman"/>
          <w:color w:val="000000"/>
          <w:kern w:val="0"/>
          <w:sz w:val="32"/>
          <w:szCs w:val="32"/>
          <w:lang w:val="en-US" w:eastAsia="zh-CN" w:bidi="ar-SA"/>
        </w:rPr>
        <w:t>.</w:t>
      </w:r>
      <w:r>
        <w:rPr>
          <w:rFonts w:hint="eastAsia" w:ascii="Times New Roman" w:hAnsi="Times New Roman" w:eastAsia="仿宋" w:cs="Times New Roman"/>
          <w:color w:val="000000"/>
          <w:kern w:val="0"/>
          <w:sz w:val="32"/>
          <w:szCs w:val="32"/>
          <w:lang w:val="en-US" w:eastAsia="zh-CN" w:bidi="ar-SA"/>
        </w:rPr>
        <w:t>29</w:t>
      </w:r>
      <w:r>
        <w:rPr>
          <w:rFonts w:hint="eastAsia" w:eastAsia="仿宋" w:cs="Times New Roman"/>
          <w:color w:val="000000"/>
          <w:kern w:val="0"/>
          <w:sz w:val="32"/>
          <w:szCs w:val="32"/>
          <w:lang w:val="en-US" w:eastAsia="zh-CN" w:bidi="ar-SA"/>
        </w:rPr>
        <w:t>万</w:t>
      </w:r>
      <w:r>
        <w:rPr>
          <w:rFonts w:hint="eastAsia" w:ascii="Times New Roman" w:hAnsi="Times New Roman" w:eastAsia="仿宋" w:cs="Times New Roman"/>
          <w:color w:val="000000"/>
          <w:kern w:val="0"/>
          <w:sz w:val="32"/>
          <w:szCs w:val="32"/>
          <w:lang w:val="en-US" w:eastAsia="zh-CN" w:bidi="ar-SA"/>
        </w:rPr>
        <w:t>元，追加预算781</w:t>
      </w:r>
      <w:r>
        <w:rPr>
          <w:rFonts w:hint="eastAsia" w:eastAsia="仿宋" w:cs="Times New Roman"/>
          <w:color w:val="000000"/>
          <w:kern w:val="0"/>
          <w:sz w:val="32"/>
          <w:szCs w:val="32"/>
          <w:lang w:val="en-US" w:eastAsia="zh-CN" w:bidi="ar-SA"/>
        </w:rPr>
        <w:t>.</w:t>
      </w:r>
      <w:r>
        <w:rPr>
          <w:rFonts w:hint="eastAsia" w:ascii="Times New Roman" w:hAnsi="Times New Roman" w:eastAsia="仿宋" w:cs="Times New Roman"/>
          <w:color w:val="000000"/>
          <w:kern w:val="0"/>
          <w:sz w:val="32"/>
          <w:szCs w:val="32"/>
          <w:lang w:val="en-US" w:eastAsia="zh-CN" w:bidi="ar-SA"/>
        </w:rPr>
        <w:t>5</w:t>
      </w:r>
      <w:r>
        <w:rPr>
          <w:rFonts w:hint="eastAsia" w:eastAsia="仿宋" w:cs="Times New Roman"/>
          <w:color w:val="000000"/>
          <w:kern w:val="0"/>
          <w:sz w:val="32"/>
          <w:szCs w:val="32"/>
          <w:lang w:val="en-US" w:eastAsia="zh-CN" w:bidi="ar-SA"/>
        </w:rPr>
        <w:t>5万</w:t>
      </w:r>
      <w:r>
        <w:rPr>
          <w:rFonts w:hint="eastAsia" w:ascii="Times New Roman" w:hAnsi="Times New Roman" w:eastAsia="仿宋" w:cs="Times New Roman"/>
          <w:color w:val="000000"/>
          <w:kern w:val="0"/>
          <w:sz w:val="32"/>
          <w:szCs w:val="32"/>
          <w:lang w:val="en-US" w:eastAsia="zh-CN" w:bidi="ar-SA"/>
        </w:rPr>
        <w:t>元，调整预算为2220</w:t>
      </w:r>
      <w:r>
        <w:rPr>
          <w:rFonts w:hint="eastAsia" w:eastAsia="仿宋" w:cs="Times New Roman"/>
          <w:color w:val="000000"/>
          <w:kern w:val="0"/>
          <w:sz w:val="32"/>
          <w:szCs w:val="32"/>
          <w:lang w:val="en-US" w:eastAsia="zh-CN" w:bidi="ar-SA"/>
        </w:rPr>
        <w:t>.</w:t>
      </w:r>
      <w:r>
        <w:rPr>
          <w:rFonts w:hint="eastAsia" w:ascii="Times New Roman" w:hAnsi="Times New Roman" w:eastAsia="仿宋" w:cs="Times New Roman"/>
          <w:color w:val="000000"/>
          <w:kern w:val="0"/>
          <w:sz w:val="32"/>
          <w:szCs w:val="32"/>
          <w:lang w:val="en-US" w:eastAsia="zh-CN" w:bidi="ar-SA"/>
        </w:rPr>
        <w:t>84</w:t>
      </w:r>
      <w:r>
        <w:rPr>
          <w:rFonts w:hint="eastAsia" w:eastAsia="仿宋" w:cs="Times New Roman"/>
          <w:color w:val="000000"/>
          <w:kern w:val="0"/>
          <w:sz w:val="32"/>
          <w:szCs w:val="32"/>
          <w:lang w:val="en-US" w:eastAsia="zh-CN" w:bidi="ar-SA"/>
        </w:rPr>
        <w:t>万</w:t>
      </w:r>
      <w:r>
        <w:rPr>
          <w:rFonts w:hint="eastAsia" w:ascii="Times New Roman" w:hAnsi="Times New Roman" w:eastAsia="仿宋" w:cs="Times New Roman"/>
          <w:color w:val="000000"/>
          <w:kern w:val="0"/>
          <w:sz w:val="32"/>
          <w:szCs w:val="32"/>
          <w:lang w:val="en-US" w:eastAsia="zh-CN" w:bidi="ar-SA"/>
        </w:rPr>
        <w:t>元，实际支出2220</w:t>
      </w:r>
      <w:r>
        <w:rPr>
          <w:rFonts w:hint="eastAsia" w:eastAsia="仿宋" w:cs="Times New Roman"/>
          <w:color w:val="000000"/>
          <w:kern w:val="0"/>
          <w:sz w:val="32"/>
          <w:szCs w:val="32"/>
          <w:lang w:val="en-US" w:eastAsia="zh-CN" w:bidi="ar-SA"/>
        </w:rPr>
        <w:t>.</w:t>
      </w:r>
      <w:r>
        <w:rPr>
          <w:rFonts w:hint="eastAsia" w:ascii="Times New Roman" w:hAnsi="Times New Roman" w:eastAsia="仿宋" w:cs="Times New Roman"/>
          <w:color w:val="000000"/>
          <w:kern w:val="0"/>
          <w:sz w:val="32"/>
          <w:szCs w:val="32"/>
          <w:lang w:val="en-US" w:eastAsia="zh-CN" w:bidi="ar-SA"/>
        </w:rPr>
        <w:t>84</w:t>
      </w:r>
      <w:r>
        <w:rPr>
          <w:rFonts w:hint="eastAsia" w:eastAsia="仿宋" w:cs="Times New Roman"/>
          <w:color w:val="000000"/>
          <w:kern w:val="0"/>
          <w:sz w:val="32"/>
          <w:szCs w:val="32"/>
          <w:lang w:val="en-US" w:eastAsia="zh-CN" w:bidi="ar-SA"/>
        </w:rPr>
        <w:t>万</w:t>
      </w:r>
      <w:r>
        <w:rPr>
          <w:rFonts w:hint="eastAsia" w:ascii="Times New Roman" w:hAnsi="Times New Roman" w:eastAsia="仿宋" w:cs="Times New Roman"/>
          <w:color w:val="000000"/>
          <w:kern w:val="0"/>
          <w:sz w:val="32"/>
          <w:szCs w:val="32"/>
          <w:lang w:val="en-US" w:eastAsia="zh-CN" w:bidi="ar-SA"/>
        </w:rPr>
        <w:t>元。但在支出中公共运行维护，少部分专项补助资金挂账报支，由于资金调度不及时所致，支出实现98%，对完成及时性自评率98%，质量达标率也为98%。</w:t>
      </w:r>
    </w:p>
    <w:p>
      <w:pPr>
        <w:spacing w:line="620" w:lineRule="exact"/>
        <w:ind w:firstLine="640" w:firstLineChars="200"/>
        <w:jc w:val="left"/>
        <w:rPr>
          <w:rFonts w:ascii="宋体" w:hAnsi="宋体" w:eastAsia="方正仿宋简体"/>
          <w:b/>
          <w:sz w:val="32"/>
          <w:szCs w:val="32"/>
        </w:rPr>
      </w:pPr>
      <w:r>
        <w:rPr>
          <w:rFonts w:hint="eastAsia" w:ascii="Times New Roman" w:hAnsi="Times New Roman" w:eastAsia="仿宋" w:cs="Times New Roman"/>
          <w:color w:val="000000"/>
          <w:kern w:val="0"/>
          <w:sz w:val="32"/>
          <w:szCs w:val="32"/>
          <w:lang w:val="en-US" w:eastAsia="zh-CN" w:bidi="ar-SA"/>
        </w:rPr>
        <w:t>2</w:t>
      </w:r>
      <w:r>
        <w:rPr>
          <w:rFonts w:hint="eastAsia" w:ascii="宋体" w:hAnsi="宋体" w:eastAsia="方正仿宋简体"/>
          <w:b/>
          <w:sz w:val="32"/>
          <w:szCs w:val="32"/>
        </w:rPr>
        <w:t>．部门履职有效性。</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经济效率指标中，预算指标值，预算执行指标值达100%。其中基本支出预算指标、项目支出预算指标，对其相应的预算执行指标均达100%。财政支出既保证了全镇各项行政、事业单位工作正常运转经费，力争保障了经济、社会发展所需财政支出的需要。促进了全镇经济向前发展。在乡</w:t>
      </w:r>
      <w:r>
        <w:rPr>
          <w:rFonts w:hint="eastAsia" w:eastAsia="仿宋" w:cs="Times New Roman"/>
          <w:color w:val="000000"/>
          <w:kern w:val="0"/>
          <w:sz w:val="32"/>
          <w:szCs w:val="32"/>
          <w:lang w:val="en-US" w:eastAsia="zh-CN" w:bidi="ar-SA"/>
        </w:rPr>
        <w:t>村</w:t>
      </w:r>
      <w:r>
        <w:rPr>
          <w:rFonts w:hint="eastAsia" w:ascii="Times New Roman" w:hAnsi="Times New Roman" w:eastAsia="仿宋" w:cs="Times New Roman"/>
          <w:color w:val="000000"/>
          <w:kern w:val="0"/>
          <w:sz w:val="32"/>
          <w:szCs w:val="32"/>
          <w:lang w:val="en-US" w:eastAsia="zh-CN" w:bidi="ar-SA"/>
        </w:rPr>
        <w:t>振兴工作中，采取技术培训服务、就业帮助、资金支持、项目推进。绿水青山就是金山银山，财政支出对环境整治、污水治理、河道保洁，场镇绿化等项目给予保障，全镇环境改善良好，空气指标、河水指标均达标。</w:t>
      </w:r>
    </w:p>
    <w:p>
      <w:pPr>
        <w:spacing w:line="620" w:lineRule="exact"/>
        <w:ind w:firstLine="640" w:firstLineChars="200"/>
        <w:jc w:val="left"/>
        <w:rPr>
          <w:rFonts w:ascii="宋体" w:hAnsi="宋体" w:eastAsia="方正仿宋简体"/>
          <w:b/>
          <w:sz w:val="32"/>
          <w:szCs w:val="32"/>
        </w:rPr>
      </w:pPr>
      <w:r>
        <w:rPr>
          <w:rFonts w:hint="eastAsia" w:ascii="Times New Roman" w:hAnsi="Times New Roman" w:eastAsia="仿宋" w:cs="Times New Roman"/>
          <w:color w:val="000000"/>
          <w:kern w:val="0"/>
          <w:sz w:val="32"/>
          <w:szCs w:val="32"/>
          <w:lang w:val="en-US" w:eastAsia="zh-CN" w:bidi="ar-SA"/>
        </w:rPr>
        <w:t>3</w:t>
      </w:r>
      <w:r>
        <w:rPr>
          <w:rFonts w:hint="eastAsia" w:ascii="宋体" w:hAnsi="宋体" w:eastAsia="方正仿宋简体"/>
          <w:b/>
          <w:sz w:val="32"/>
          <w:szCs w:val="32"/>
        </w:rPr>
        <w:t>．部门职能实现程度。</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通过预算法、会计法等法规的学习，加强业务指导及培训，执行预算效果好，支出按项目、科目执行。对单位往来清核，各部门认真负责，对财政财务管理落到了实处，实际完成数与计划数相比达98%，对完成的及时性，质量达标要求均达98%。</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对执行的经济效益，生态效益经评估达到计划的100%，由于资金调度困难，公共运行维护兑现较差，满意度达98%。</w:t>
      </w:r>
    </w:p>
    <w:p>
      <w:pPr>
        <w:spacing w:line="620" w:lineRule="exact"/>
        <w:ind w:firstLine="640" w:firstLineChars="200"/>
        <w:jc w:val="left"/>
        <w:rPr>
          <w:rFonts w:ascii="宋体" w:hAnsi="宋体" w:eastAsia="方正黑体简体"/>
          <w:sz w:val="32"/>
          <w:szCs w:val="32"/>
        </w:rPr>
      </w:pPr>
      <w:r>
        <w:rPr>
          <w:rFonts w:hint="eastAsia" w:ascii="宋体" w:hAnsi="宋体" w:eastAsia="方正黑体简体"/>
          <w:sz w:val="32"/>
          <w:szCs w:val="32"/>
        </w:rPr>
        <w:t>六、问题分析</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资金调度很困难，往来款项还在增加。部分支出难以兑现，基层反映强烈，对镇域经济有直接影响，比如公共运行维护服务方面支出，项目方面的支出。</w:t>
      </w:r>
    </w:p>
    <w:p>
      <w:pPr>
        <w:spacing w:line="620" w:lineRule="exact"/>
        <w:ind w:firstLine="640" w:firstLineChars="200"/>
        <w:jc w:val="left"/>
        <w:rPr>
          <w:rFonts w:ascii="宋体" w:hAnsi="宋体" w:eastAsia="方正黑体简体"/>
          <w:sz w:val="32"/>
          <w:szCs w:val="32"/>
        </w:rPr>
      </w:pPr>
      <w:r>
        <w:rPr>
          <w:rFonts w:hint="eastAsia" w:ascii="宋体" w:hAnsi="宋体" w:eastAsia="方正黑体简体"/>
          <w:sz w:val="32"/>
          <w:szCs w:val="32"/>
        </w:rPr>
        <w:t>七、建议</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1、强化监管，注重管理。进一步加强预算管理，编制综合财政支出预算，统筹安排预算内资金，规范收支审批，严格落实预算追加制度。</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2、健全机制。全面落实细化财政改革各项制度措施，全面规范国有资产监管工作，坚持执行公务用车管理制度。加大清理各单位资金往来，减少不必要的资金滞留和单位之间的债务。</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3、加强部门对接，开展收入预测分析。加大预算外资金的管理。对项目资金争取加强力度，巩固农旅产业发展。</w:t>
      </w:r>
    </w:p>
    <w:p>
      <w:pPr>
        <w:adjustRightInd w:val="0"/>
        <w:snapToGrid w:val="0"/>
        <w:spacing w:line="500" w:lineRule="exact"/>
        <w:ind w:firstLine="640" w:firstLineChars="200"/>
        <w:rPr>
          <w:rFonts w:hint="eastAsia" w:ascii="Times New Roman" w:hAnsi="Times New Roman" w:eastAsia="仿宋" w:cs="Times New Roman"/>
          <w:color w:val="000000"/>
          <w:kern w:val="0"/>
          <w:sz w:val="32"/>
          <w:szCs w:val="32"/>
          <w:lang w:val="en-US" w:eastAsia="zh-CN" w:bidi="ar-SA"/>
        </w:rPr>
      </w:pPr>
      <w:r>
        <w:rPr>
          <w:rFonts w:hint="eastAsia" w:ascii="Times New Roman" w:hAnsi="Times New Roman" w:eastAsia="仿宋" w:cs="Times New Roman"/>
          <w:color w:val="000000"/>
          <w:kern w:val="0"/>
          <w:sz w:val="32"/>
          <w:szCs w:val="32"/>
          <w:lang w:val="en-US" w:eastAsia="zh-CN" w:bidi="ar-SA"/>
        </w:rPr>
        <w:t>4、倾财力强三农，认真贯彻各级各项强农惠农政策，促进乡村振兴快速发展。</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tbl>
      <w:tblPr>
        <w:tblStyle w:val="10"/>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noWrap w:val="0"/>
            <w:vAlign w:val="center"/>
          </w:tcPr>
          <w:p>
            <w:pPr>
              <w:widowControl/>
              <w:jc w:val="center"/>
              <w:textAlignment w:val="center"/>
              <w:rPr>
                <w:rFonts w:hint="eastAsia" w:ascii="宋体" w:hAnsi="宋体" w:cs="宋体"/>
                <w:b/>
                <w:sz w:val="32"/>
                <w:szCs w:val="32"/>
              </w:rPr>
            </w:pPr>
            <w:r>
              <w:rPr>
                <w:rFonts w:hint="eastAsia" w:ascii="宋体" w:hAnsi="宋体" w:cs="宋体"/>
                <w:b/>
                <w:sz w:val="32"/>
                <w:szCs w:val="32"/>
              </w:rPr>
              <w:t>2021年特定目标类部门预算</w:t>
            </w:r>
          </w:p>
          <w:p>
            <w:pPr>
              <w:widowControl/>
              <w:jc w:val="center"/>
              <w:textAlignment w:val="center"/>
              <w:rPr>
                <w:rFonts w:hint="eastAsia" w:ascii="宋体" w:hAnsi="宋体" w:cs="宋体"/>
                <w:b/>
                <w:sz w:val="32"/>
                <w:szCs w:val="32"/>
              </w:rPr>
            </w:pPr>
            <w:r>
              <w:rPr>
                <w:rFonts w:hint="eastAsia" w:ascii="宋体" w:hAnsi="宋体" w:cs="宋体"/>
                <w:b/>
                <w:sz w:val="32"/>
                <w:szCs w:val="32"/>
                <w:lang w:val="en-US" w:eastAsia="zh-CN"/>
              </w:rPr>
              <w:t>双石桥水源保护房屋搬迁过渡费</w:t>
            </w:r>
            <w:r>
              <w:rPr>
                <w:rFonts w:hint="eastAsia" w:ascii="宋体" w:hAnsi="宋体" w:cs="宋体"/>
                <w:b/>
                <w:sz w:val="32"/>
                <w:szCs w:val="32"/>
              </w:rPr>
              <w:t>项目绩效目标自评</w:t>
            </w:r>
          </w:p>
        </w:tc>
        <w:tc>
          <w:tcPr>
            <w:tcW w:w="234" w:type="dxa"/>
            <w:tcBorders>
              <w:top w:val="nil"/>
              <w:left w:val="nil"/>
              <w:bottom w:val="nil"/>
              <w:right w:val="nil"/>
            </w:tcBorders>
            <w:noWrap w:val="0"/>
            <w:vAlign w:val="center"/>
          </w:tcPr>
          <w:p>
            <w:pPr>
              <w:widowControl/>
              <w:jc w:val="center"/>
              <w:textAlignment w:val="center"/>
              <w:rPr>
                <w:rFonts w:hint="eastAsia" w:ascii="宋体" w:hAnsi="宋体" w:cs="宋体"/>
                <w:b/>
                <w:kern w:val="0"/>
                <w:sz w:val="32"/>
                <w:szCs w:val="32"/>
                <w:lang w:bidi="ar"/>
              </w:rPr>
            </w:pPr>
          </w:p>
        </w:tc>
      </w:tr>
      <w:tr>
        <w:tblPrEx>
          <w:tblCellMar>
            <w:top w:w="0" w:type="dxa"/>
            <w:left w:w="108" w:type="dxa"/>
            <w:bottom w:w="0" w:type="dxa"/>
            <w:right w:w="108" w:type="dxa"/>
          </w:tblCellMar>
        </w:tblPrEx>
        <w:trPr>
          <w:gridAfter w:val="1"/>
          <w:wAfter w:w="234" w:type="dxa"/>
          <w:trHeight w:val="295" w:hRule="atLeast"/>
        </w:trPr>
        <w:tc>
          <w:tcPr>
            <w:tcW w:w="311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sz w:val="24"/>
              </w:rPr>
            </w:pPr>
            <w:r>
              <w:rPr>
                <w:rFonts w:hint="eastAsia" w:ascii="宋体" w:hAnsi="宋体" w:cs="宋体"/>
                <w:kern w:val="0"/>
                <w:sz w:val="24"/>
                <w:lang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宋体" w:hAnsi="宋体" w:eastAsia="宋体" w:cs="宋体"/>
                <w:sz w:val="24"/>
                <w:lang w:val="en-US" w:eastAsia="zh-CN"/>
              </w:rPr>
            </w:pPr>
            <w:r>
              <w:rPr>
                <w:rFonts w:hint="eastAsia" w:ascii="宋体" w:hAnsi="宋体" w:cs="宋体"/>
                <w:sz w:val="24"/>
                <w:lang w:val="en-US" w:eastAsia="zh-CN"/>
              </w:rPr>
              <w:t>伍隍镇人民政府</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sz w:val="24"/>
              </w:rPr>
            </w:pPr>
            <w:r>
              <w:rPr>
                <w:rFonts w:hint="eastAsia" w:ascii="宋体" w:hAnsi="宋体" w:cs="宋体"/>
                <w:kern w:val="0"/>
                <w:sz w:val="24"/>
                <w:lang w:bidi="ar"/>
              </w:rPr>
              <w:t>实施单位</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sz w:val="24"/>
              </w:rPr>
            </w:pPr>
            <w:r>
              <w:rPr>
                <w:rFonts w:hint="eastAsia" w:ascii="宋体" w:hAnsi="宋体" w:cs="宋体"/>
                <w:sz w:val="24"/>
                <w:lang w:val="en-US" w:eastAsia="zh-CN"/>
              </w:rPr>
              <w:t>伍隍镇人民政府</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sz w:val="24"/>
              </w:rPr>
            </w:pPr>
            <w:r>
              <w:rPr>
                <w:rFonts w:hint="eastAsia" w:ascii="宋体" w:hAnsi="宋体" w:cs="宋体"/>
                <w:kern w:val="0"/>
                <w:sz w:val="24"/>
                <w:lang w:bidi="ar"/>
              </w:rPr>
              <w:t>项目预算</w:t>
            </w:r>
            <w:r>
              <w:rPr>
                <w:rFonts w:hint="eastAsia" w:ascii="宋体" w:hAnsi="宋体" w:cs="宋体"/>
                <w:kern w:val="0"/>
                <w:sz w:val="24"/>
                <w:lang w:bidi="ar"/>
              </w:rPr>
              <w:br w:type="textWrapping"/>
            </w:r>
            <w:r>
              <w:rPr>
                <w:rFonts w:hint="eastAsia" w:ascii="宋体" w:hAnsi="宋体" w:cs="宋体"/>
                <w:kern w:val="0"/>
                <w:sz w:val="24"/>
                <w:lang w:bidi="ar"/>
              </w:rPr>
              <w:t>执行情况</w:t>
            </w:r>
            <w:r>
              <w:rPr>
                <w:rFonts w:hint="eastAsia" w:ascii="宋体" w:hAnsi="宋体" w:cs="宋体"/>
                <w:kern w:val="0"/>
                <w:sz w:val="24"/>
                <w:lang w:bidi="ar"/>
              </w:rPr>
              <w:br w:type="textWrapping"/>
            </w:r>
            <w:r>
              <w:rPr>
                <w:rFonts w:hint="eastAsia" w:ascii="宋体" w:hAnsi="宋体" w:cs="宋体"/>
                <w:kern w:val="0"/>
                <w:sz w:val="24"/>
                <w:lang w:bidi="ar"/>
              </w:rPr>
              <w:t>（万元）</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sz w:val="24"/>
              </w:rPr>
            </w:pPr>
            <w:r>
              <w:rPr>
                <w:rFonts w:hint="eastAsia" w:ascii="宋体" w:hAnsi="宋体" w:cs="宋体"/>
                <w:kern w:val="0"/>
                <w:sz w:val="24"/>
                <w:lang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宋体" w:hAnsi="宋体" w:eastAsia="宋体" w:cs="宋体"/>
                <w:sz w:val="24"/>
                <w:lang w:val="en-US" w:eastAsia="zh-CN"/>
              </w:rPr>
            </w:pPr>
            <w:r>
              <w:rPr>
                <w:rFonts w:hint="eastAsia" w:ascii="宋体" w:hAnsi="宋体" w:cs="宋体"/>
                <w:sz w:val="24"/>
                <w:lang w:val="en-US" w:eastAsia="zh-CN"/>
              </w:rPr>
              <w:t>109.7</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sz w:val="24"/>
              </w:rPr>
            </w:pPr>
            <w:r>
              <w:rPr>
                <w:rFonts w:hint="eastAsia" w:ascii="宋体" w:hAnsi="宋体" w:cs="宋体"/>
                <w:kern w:val="0"/>
                <w:sz w:val="24"/>
                <w:lang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宋体" w:hAnsi="宋体" w:eastAsia="宋体" w:cs="宋体"/>
                <w:sz w:val="24"/>
                <w:lang w:val="en-US" w:eastAsia="zh-CN"/>
              </w:rPr>
            </w:pPr>
            <w:r>
              <w:rPr>
                <w:rFonts w:hint="eastAsia" w:ascii="宋体" w:hAnsi="宋体" w:cs="宋体"/>
                <w:sz w:val="24"/>
                <w:lang w:val="en-US" w:eastAsia="zh-CN"/>
              </w:rPr>
              <w:t>109.7</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hint="eastAsia" w:ascii="宋体" w:hAnsi="宋体" w:cs="宋体"/>
                <w:sz w:val="24"/>
              </w:rPr>
            </w:pPr>
            <w:r>
              <w:rPr>
                <w:rFonts w:hint="eastAsia" w:ascii="宋体" w:hAnsi="宋体" w:cs="宋体"/>
                <w:kern w:val="0"/>
                <w:sz w:val="24"/>
                <w:lang w:bidi="ar"/>
              </w:rPr>
              <w:t>财政拨款</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sz w:val="24"/>
              </w:rPr>
            </w:pPr>
            <w:r>
              <w:rPr>
                <w:rFonts w:hint="eastAsia" w:ascii="宋体" w:hAnsi="宋体" w:cs="宋体"/>
                <w:sz w:val="24"/>
                <w:lang w:val="en-US" w:eastAsia="zh-CN"/>
              </w:rPr>
              <w:t>109.7</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hint="eastAsia" w:ascii="宋体" w:hAnsi="宋体" w:cs="宋体"/>
                <w:sz w:val="24"/>
              </w:rPr>
            </w:pPr>
            <w:r>
              <w:rPr>
                <w:rFonts w:hint="eastAsia" w:ascii="宋体" w:hAnsi="宋体" w:cs="宋体"/>
                <w:kern w:val="0"/>
                <w:sz w:val="24"/>
                <w:lang w:bidi="ar"/>
              </w:rPr>
              <w:t>财政拨款</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sz w:val="24"/>
              </w:rPr>
            </w:pPr>
            <w:r>
              <w:rPr>
                <w:rFonts w:hint="eastAsia" w:ascii="宋体" w:hAnsi="宋体" w:cs="宋体"/>
                <w:sz w:val="24"/>
                <w:lang w:val="en-US" w:eastAsia="zh-CN"/>
              </w:rPr>
              <w:t>109.7</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sz w:val="24"/>
              </w:rPr>
            </w:pPr>
            <w:r>
              <w:rPr>
                <w:rFonts w:hint="eastAsia" w:ascii="宋体" w:hAnsi="宋体" w:cs="宋体"/>
                <w:kern w:val="0"/>
                <w:sz w:val="24"/>
                <w:lang w:bidi="ar"/>
              </w:rPr>
              <w:t>其他资金</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sz w:val="24"/>
              </w:rPr>
            </w:pPr>
            <w:r>
              <w:rPr>
                <w:rFonts w:hint="eastAsia" w:ascii="宋体" w:hAnsi="宋体" w:cs="宋体"/>
                <w:kern w:val="0"/>
                <w:sz w:val="24"/>
                <w:lang w:bidi="ar"/>
              </w:rPr>
              <w:t>其他资金</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hint="eastAsia" w:ascii="宋体" w:hAnsi="宋体" w:cs="宋体"/>
                <w:sz w:val="24"/>
              </w:rPr>
            </w:pPr>
            <w:r>
              <w:rPr>
                <w:rFonts w:hint="eastAsia" w:ascii="宋体" w:hAnsi="宋体" w:cs="宋体"/>
                <w:kern w:val="0"/>
                <w:sz w:val="24"/>
                <w:lang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sz w:val="24"/>
              </w:rPr>
            </w:pPr>
            <w:r>
              <w:rPr>
                <w:rFonts w:hint="eastAsia" w:ascii="宋体" w:hAnsi="宋体" w:cs="宋体"/>
                <w:kern w:val="0"/>
                <w:sz w:val="24"/>
                <w:lang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sz w:val="24"/>
              </w:rPr>
            </w:pPr>
            <w:r>
              <w:rPr>
                <w:rFonts w:hint="eastAsia" w:ascii="宋体" w:hAnsi="宋体" w:cs="宋体"/>
                <w:kern w:val="0"/>
                <w:sz w:val="24"/>
                <w:lang w:bidi="ar"/>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20" w:lineRule="exact"/>
              <w:jc w:val="left"/>
              <w:textAlignment w:val="top"/>
              <w:rPr>
                <w:rFonts w:hint="default" w:ascii="宋体" w:hAnsi="宋体" w:eastAsia="宋体" w:cs="宋体"/>
                <w:sz w:val="24"/>
                <w:lang w:val="en-US" w:eastAsia="zh-CN"/>
              </w:rPr>
            </w:pPr>
            <w:r>
              <w:rPr>
                <w:rFonts w:hint="eastAsia" w:ascii="宋体" w:hAnsi="宋体" w:cs="宋体"/>
                <w:sz w:val="24"/>
                <w:lang w:val="en-US" w:eastAsia="zh-CN"/>
              </w:rPr>
              <w:t>推进双石桥水源保护的落实，保障涉及搬迁群众的切实利益。</w:t>
            </w:r>
          </w:p>
        </w:tc>
        <w:tc>
          <w:tcPr>
            <w:tcW w:w="3634"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20" w:lineRule="exact"/>
              <w:jc w:val="left"/>
              <w:textAlignment w:val="top"/>
              <w:rPr>
                <w:rFonts w:hint="eastAsia" w:ascii="宋体" w:hAnsi="宋体" w:cs="宋体"/>
                <w:sz w:val="24"/>
              </w:rPr>
            </w:pPr>
            <w:r>
              <w:rPr>
                <w:rFonts w:hint="eastAsia" w:ascii="宋体" w:hAnsi="宋体" w:cs="宋体"/>
                <w:sz w:val="24"/>
                <w:lang w:val="en-US" w:eastAsia="zh-CN"/>
              </w:rPr>
              <w:t>推进双石桥水源保护的落实，保障涉及搬迁群众的切实利益。</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年度绩效指标完成情况</w:t>
            </w:r>
          </w:p>
        </w:tc>
        <w:tc>
          <w:tcPr>
            <w:tcW w:w="1142" w:type="dxa"/>
            <w:tcBorders>
              <w:top w:val="single" w:color="000000" w:sz="4" w:space="0"/>
              <w:left w:val="nil"/>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一级</w:t>
            </w:r>
          </w:p>
          <w:p>
            <w:pPr>
              <w:widowControl/>
              <w:spacing w:line="32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二级</w:t>
            </w:r>
          </w:p>
          <w:p>
            <w:pPr>
              <w:widowControl/>
              <w:spacing w:line="32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三级</w:t>
            </w:r>
          </w:p>
          <w:p>
            <w:pPr>
              <w:widowControl/>
              <w:spacing w:line="32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预期指标值</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bottom"/>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完成</w:t>
            </w:r>
          </w:p>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数量指标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房屋搬迁户数</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41</w:t>
            </w:r>
          </w:p>
        </w:tc>
        <w:tc>
          <w:tcPr>
            <w:tcW w:w="2410"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41</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hint="eastAsia"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质量指标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房屋搬迁户数率</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w:t>
            </w:r>
          </w:p>
        </w:tc>
        <w:tc>
          <w:tcPr>
            <w:tcW w:w="2410"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hint="eastAsia"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时效指标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完成进度</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按期完成</w:t>
            </w:r>
          </w:p>
        </w:tc>
        <w:tc>
          <w:tcPr>
            <w:tcW w:w="2410"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按期完成</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hint="eastAsia"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成本指标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资金到位率</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w:t>
            </w:r>
          </w:p>
        </w:tc>
        <w:tc>
          <w:tcPr>
            <w:tcW w:w="2410"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效益</w:t>
            </w:r>
            <w:r>
              <w:rPr>
                <w:rFonts w:hint="eastAsia" w:ascii="仿宋_GB2312" w:hAnsi="仿宋_GB2312" w:eastAsia="仿宋_GB2312" w:cs="仿宋_GB2312"/>
                <w:kern w:val="0"/>
                <w:sz w:val="28"/>
                <w:szCs w:val="28"/>
                <w:lang w:bidi="ar"/>
              </w:rPr>
              <w:br w:type="textWrapping"/>
            </w: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经济效益  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资金使用率</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w:t>
            </w:r>
          </w:p>
        </w:tc>
        <w:tc>
          <w:tcPr>
            <w:tcW w:w="2410"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hint="eastAsia"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社会效益  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搬迁效果</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良好</w:t>
            </w:r>
          </w:p>
        </w:tc>
        <w:tc>
          <w:tcPr>
            <w:tcW w:w="2410"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良好</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hint="eastAsia"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ind w:left="463" w:leftChars="87" w:hanging="280" w:hangingChars="100"/>
              <w:jc w:val="left"/>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生态效益  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环境保护效果</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良好</w:t>
            </w:r>
          </w:p>
        </w:tc>
        <w:tc>
          <w:tcPr>
            <w:tcW w:w="2410"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良好</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hint="eastAsia"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可持续影响 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项目长期效果</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影响力加大</w:t>
            </w:r>
          </w:p>
        </w:tc>
        <w:tc>
          <w:tcPr>
            <w:tcW w:w="2410"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影响力加大</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满意</w:t>
            </w:r>
            <w:r>
              <w:rPr>
                <w:rFonts w:hint="eastAsia" w:ascii="仿宋_GB2312" w:hAnsi="仿宋_GB2312" w:eastAsia="仿宋_GB2312" w:cs="仿宋_GB2312"/>
                <w:kern w:val="0"/>
                <w:sz w:val="28"/>
                <w:szCs w:val="28"/>
                <w:lang w:bidi="ar"/>
              </w:rPr>
              <w:br w:type="textWrapping"/>
            </w:r>
            <w:r>
              <w:rPr>
                <w:rFonts w:hint="eastAsia" w:ascii="仿宋_GB2312" w:hAnsi="仿宋_GB2312" w:eastAsia="仿宋_GB2312" w:cs="仿宋_GB2312"/>
                <w:kern w:val="0"/>
                <w:sz w:val="28"/>
                <w:szCs w:val="28"/>
                <w:lang w:bidi="ar"/>
              </w:rPr>
              <w:t>度指标</w:t>
            </w: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满意度</w:t>
            </w:r>
          </w:p>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群众满意度</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95%</w:t>
            </w:r>
          </w:p>
        </w:tc>
        <w:tc>
          <w:tcPr>
            <w:tcW w:w="2410"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95%</w:t>
            </w:r>
          </w:p>
        </w:tc>
      </w:tr>
    </w:tbl>
    <w:p>
      <w:pPr>
        <w:widowControl/>
        <w:adjustRightInd w:val="0"/>
        <w:snapToGrid w:val="0"/>
        <w:spacing w:line="580" w:lineRule="exact"/>
        <w:ind w:firstLine="640" w:firstLineChars="200"/>
        <w:contextualSpacing/>
        <w:jc w:val="left"/>
        <w:rPr>
          <w:rFonts w:hint="default"/>
          <w:lang w:val="en-US" w:eastAsia="zh-CN"/>
        </w:rPr>
      </w:pPr>
      <w:r>
        <w:rPr>
          <w:rFonts w:hint="eastAsia" w:ascii="仿宋_GB2312" w:hAnsi="宋体" w:eastAsia="仿宋_GB2312" w:cs="宋体"/>
          <w:kern w:val="0"/>
          <w:sz w:val="32"/>
          <w:szCs w:val="32"/>
          <w:shd w:val="clear" w:color="auto" w:fill="FFFFFF"/>
          <w:lang w:val="zh-CN"/>
        </w:rPr>
        <w:t>附件</w:t>
      </w:r>
      <w:r>
        <w:rPr>
          <w:rFonts w:hint="eastAsia" w:ascii="仿宋_GB2312" w:hAnsi="宋体" w:eastAsia="仿宋_GB2312" w:cs="宋体"/>
          <w:kern w:val="0"/>
          <w:sz w:val="32"/>
          <w:szCs w:val="32"/>
          <w:shd w:val="clear" w:color="auto" w:fill="FFFFFF"/>
          <w:lang w:val="en-US" w:eastAsia="zh-CN"/>
        </w:rPr>
        <w:t>2</w:t>
      </w:r>
    </w:p>
    <w:p>
      <w:pPr>
        <w:pStyle w:val="2"/>
        <w:rPr>
          <w:rFonts w:hint="eastAsia"/>
          <w:lang w:val="en-US" w:eastAsia="zh-CN"/>
        </w:rPr>
      </w:pPr>
    </w:p>
    <w:tbl>
      <w:tblPr>
        <w:tblStyle w:val="10"/>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noWrap w:val="0"/>
            <w:vAlign w:val="center"/>
          </w:tcPr>
          <w:p>
            <w:pPr>
              <w:widowControl/>
              <w:jc w:val="both"/>
              <w:textAlignment w:val="center"/>
              <w:rPr>
                <w:rFonts w:hint="eastAsia" w:ascii="宋体" w:hAnsi="宋体" w:cs="宋体"/>
                <w:b/>
                <w:sz w:val="32"/>
                <w:szCs w:val="32"/>
              </w:rPr>
            </w:pPr>
          </w:p>
          <w:p>
            <w:pPr>
              <w:widowControl/>
              <w:adjustRightInd w:val="0"/>
              <w:snapToGrid w:val="0"/>
              <w:spacing w:line="580" w:lineRule="exact"/>
              <w:ind w:firstLine="640" w:firstLineChars="200"/>
              <w:contextualSpacing/>
              <w:jc w:val="left"/>
              <w:rPr>
                <w:rFonts w:hint="eastAsia" w:ascii="仿宋_GB2312" w:hAnsi="宋体" w:eastAsia="仿宋_GB2312" w:cs="宋体"/>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hint="eastAsia" w:ascii="宋体" w:hAnsi="宋体" w:cs="宋体"/>
                <w:b/>
                <w:sz w:val="32"/>
                <w:szCs w:val="32"/>
              </w:rPr>
            </w:pPr>
            <w:r>
              <w:rPr>
                <w:rFonts w:hint="eastAsia" w:ascii="仿宋_GB2312" w:hAnsi="宋体" w:eastAsia="仿宋_GB2312" w:cs="宋体"/>
                <w:kern w:val="0"/>
                <w:sz w:val="32"/>
                <w:szCs w:val="32"/>
                <w:shd w:val="clear" w:color="auto" w:fill="FFFFFF"/>
                <w:lang w:val="zh-CN"/>
              </w:rPr>
              <w:t>附件</w:t>
            </w:r>
            <w:r>
              <w:rPr>
                <w:rFonts w:hint="eastAsia" w:ascii="仿宋_GB2312" w:hAnsi="宋体" w:eastAsia="仿宋_GB2312" w:cs="宋体"/>
                <w:kern w:val="0"/>
                <w:sz w:val="32"/>
                <w:szCs w:val="32"/>
                <w:shd w:val="clear" w:color="auto" w:fill="FFFFFF"/>
                <w:lang w:val="en-US" w:eastAsia="zh-CN"/>
              </w:rPr>
              <w:t>3</w:t>
            </w:r>
          </w:p>
          <w:p>
            <w:pPr>
              <w:widowControl/>
              <w:jc w:val="center"/>
              <w:textAlignment w:val="center"/>
              <w:rPr>
                <w:rFonts w:hint="eastAsia" w:ascii="宋体" w:hAnsi="宋体" w:cs="宋体"/>
                <w:b/>
                <w:sz w:val="32"/>
                <w:szCs w:val="32"/>
              </w:rPr>
            </w:pPr>
            <w:r>
              <w:rPr>
                <w:rFonts w:hint="eastAsia" w:ascii="宋体" w:hAnsi="宋体" w:cs="宋体"/>
                <w:b/>
                <w:sz w:val="32"/>
                <w:szCs w:val="32"/>
              </w:rPr>
              <w:t>2021年特定目标类部门预算</w:t>
            </w:r>
          </w:p>
          <w:p>
            <w:pPr>
              <w:widowControl/>
              <w:jc w:val="center"/>
              <w:textAlignment w:val="center"/>
              <w:rPr>
                <w:rFonts w:hint="eastAsia" w:ascii="宋体" w:hAnsi="宋体" w:cs="宋体"/>
                <w:b/>
                <w:sz w:val="32"/>
                <w:szCs w:val="32"/>
              </w:rPr>
            </w:pPr>
            <w:r>
              <w:rPr>
                <w:rFonts w:hint="eastAsia" w:ascii="宋体" w:hAnsi="宋体" w:cs="宋体"/>
                <w:b/>
                <w:sz w:val="32"/>
                <w:szCs w:val="32"/>
                <w:lang w:val="en-US" w:eastAsia="zh-CN"/>
              </w:rPr>
              <w:t>爆花村集体经济发展</w:t>
            </w:r>
            <w:r>
              <w:rPr>
                <w:rFonts w:hint="eastAsia" w:ascii="宋体" w:hAnsi="宋体" w:cs="宋体"/>
                <w:b/>
                <w:sz w:val="32"/>
                <w:szCs w:val="32"/>
              </w:rPr>
              <w:t>项目绩效目标自评</w:t>
            </w:r>
          </w:p>
        </w:tc>
        <w:tc>
          <w:tcPr>
            <w:tcW w:w="236" w:type="dxa"/>
            <w:tcBorders>
              <w:top w:val="nil"/>
              <w:left w:val="nil"/>
              <w:bottom w:val="nil"/>
              <w:right w:val="nil"/>
            </w:tcBorders>
            <w:noWrap w:val="0"/>
            <w:vAlign w:val="center"/>
          </w:tcPr>
          <w:p>
            <w:pPr>
              <w:widowControl/>
              <w:jc w:val="center"/>
              <w:textAlignment w:val="center"/>
              <w:rPr>
                <w:rFonts w:hint="eastAsia" w:ascii="宋体" w:hAnsi="宋体" w:cs="宋体"/>
                <w:b/>
                <w:kern w:val="0"/>
                <w:sz w:val="32"/>
                <w:szCs w:val="32"/>
                <w:lang w:bidi="ar"/>
              </w:rPr>
            </w:pPr>
          </w:p>
        </w:tc>
      </w:tr>
      <w:tr>
        <w:tblPrEx>
          <w:tblCellMar>
            <w:top w:w="0" w:type="dxa"/>
            <w:left w:w="108" w:type="dxa"/>
            <w:bottom w:w="0" w:type="dxa"/>
            <w:right w:w="108" w:type="dxa"/>
          </w:tblCellMar>
        </w:tblPrEx>
        <w:trPr>
          <w:gridAfter w:val="1"/>
          <w:wAfter w:w="236" w:type="dxa"/>
          <w:trHeight w:val="295" w:hRule="atLeast"/>
        </w:trPr>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sz w:val="24"/>
              </w:rPr>
            </w:pPr>
            <w:r>
              <w:rPr>
                <w:rFonts w:hint="eastAsia" w:ascii="宋体" w:hAnsi="宋体" w:cs="宋体"/>
                <w:kern w:val="0"/>
                <w:sz w:val="24"/>
                <w:lang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宋体" w:hAnsi="宋体" w:eastAsia="宋体" w:cs="宋体"/>
                <w:sz w:val="24"/>
                <w:lang w:val="en-US" w:eastAsia="zh-CN"/>
              </w:rPr>
            </w:pPr>
            <w:r>
              <w:rPr>
                <w:rFonts w:hint="eastAsia" w:ascii="宋体" w:hAnsi="宋体" w:cs="宋体"/>
                <w:sz w:val="24"/>
                <w:lang w:val="en-US" w:eastAsia="zh-CN"/>
              </w:rPr>
              <w:t>伍隍镇人民政府</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sz w:val="24"/>
              </w:rPr>
            </w:pPr>
            <w:r>
              <w:rPr>
                <w:rFonts w:hint="eastAsia" w:ascii="宋体" w:hAnsi="宋体" w:cs="宋体"/>
                <w:kern w:val="0"/>
                <w:sz w:val="24"/>
                <w:lang w:bidi="ar"/>
              </w:rPr>
              <w:t>实施单位</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sz w:val="24"/>
              </w:rPr>
            </w:pPr>
            <w:r>
              <w:rPr>
                <w:rFonts w:hint="eastAsia" w:ascii="宋体" w:hAnsi="宋体" w:cs="宋体"/>
                <w:sz w:val="24"/>
                <w:lang w:val="en-US" w:eastAsia="zh-CN"/>
              </w:rPr>
              <w:t>伍隍镇人民政府</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sz w:val="24"/>
              </w:rPr>
            </w:pPr>
            <w:r>
              <w:rPr>
                <w:rFonts w:hint="eastAsia" w:ascii="宋体" w:hAnsi="宋体" w:cs="宋体"/>
                <w:kern w:val="0"/>
                <w:sz w:val="24"/>
                <w:lang w:bidi="ar"/>
              </w:rPr>
              <w:t>项目预算</w:t>
            </w:r>
            <w:r>
              <w:rPr>
                <w:rFonts w:hint="eastAsia" w:ascii="宋体" w:hAnsi="宋体" w:cs="宋体"/>
                <w:kern w:val="0"/>
                <w:sz w:val="24"/>
                <w:lang w:bidi="ar"/>
              </w:rPr>
              <w:br w:type="textWrapping"/>
            </w:r>
            <w:r>
              <w:rPr>
                <w:rFonts w:hint="eastAsia" w:ascii="宋体" w:hAnsi="宋体" w:cs="宋体"/>
                <w:kern w:val="0"/>
                <w:sz w:val="24"/>
                <w:lang w:bidi="ar"/>
              </w:rPr>
              <w:t>执行情况</w:t>
            </w:r>
            <w:r>
              <w:rPr>
                <w:rFonts w:hint="eastAsia" w:ascii="宋体" w:hAnsi="宋体" w:cs="宋体"/>
                <w:kern w:val="0"/>
                <w:sz w:val="24"/>
                <w:lang w:bidi="ar"/>
              </w:rPr>
              <w:br w:type="textWrapping"/>
            </w:r>
            <w:r>
              <w:rPr>
                <w:rFonts w:hint="eastAsia" w:ascii="宋体" w:hAnsi="宋体" w:cs="宋体"/>
                <w:kern w:val="0"/>
                <w:sz w:val="24"/>
                <w:lang w:bidi="ar"/>
              </w:rPr>
              <w:t>（万元）</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sz w:val="24"/>
              </w:rPr>
            </w:pPr>
            <w:r>
              <w:rPr>
                <w:rFonts w:hint="eastAsia" w:ascii="宋体" w:hAnsi="宋体" w:cs="宋体"/>
                <w:kern w:val="0"/>
                <w:sz w:val="24"/>
                <w:lang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宋体" w:hAnsi="宋体" w:eastAsia="宋体" w:cs="宋体"/>
                <w:sz w:val="24"/>
                <w:lang w:val="en-US" w:eastAsia="zh-CN"/>
              </w:rPr>
            </w:pPr>
            <w:r>
              <w:rPr>
                <w:rFonts w:hint="eastAsia" w:ascii="宋体" w:hAnsi="宋体" w:cs="宋体"/>
                <w:sz w:val="24"/>
                <w:lang w:val="en-US" w:eastAsia="zh-CN"/>
              </w:rPr>
              <w:t>86</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sz w:val="24"/>
              </w:rPr>
            </w:pPr>
            <w:r>
              <w:rPr>
                <w:rFonts w:hint="eastAsia" w:ascii="宋体" w:hAnsi="宋体" w:cs="宋体"/>
                <w:kern w:val="0"/>
                <w:sz w:val="24"/>
                <w:lang w:bidi="ar"/>
              </w:rPr>
              <w:t xml:space="preserve"> 执行数：</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宋体" w:hAnsi="宋体" w:eastAsia="宋体" w:cs="宋体"/>
                <w:sz w:val="24"/>
                <w:lang w:val="en-US" w:eastAsia="zh-CN"/>
              </w:rPr>
            </w:pPr>
            <w:r>
              <w:rPr>
                <w:rFonts w:hint="eastAsia" w:ascii="宋体" w:hAnsi="宋体" w:cs="宋体"/>
                <w:sz w:val="24"/>
                <w:lang w:val="en-US" w:eastAsia="zh-CN"/>
              </w:rPr>
              <w:t>86</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hint="eastAsia" w:ascii="宋体" w:hAnsi="宋体" w:cs="宋体"/>
                <w:sz w:val="24"/>
              </w:rPr>
            </w:pPr>
            <w:r>
              <w:rPr>
                <w:rFonts w:hint="eastAsia" w:ascii="宋体" w:hAnsi="宋体" w:cs="宋体"/>
                <w:kern w:val="0"/>
                <w:sz w:val="24"/>
                <w:lang w:bidi="ar"/>
              </w:rPr>
              <w:t>财政拨款</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sz w:val="24"/>
              </w:rPr>
            </w:pPr>
            <w:r>
              <w:rPr>
                <w:rFonts w:hint="eastAsia" w:ascii="宋体" w:hAnsi="宋体" w:cs="宋体"/>
                <w:sz w:val="24"/>
                <w:lang w:val="en-US" w:eastAsia="zh-CN"/>
              </w:rPr>
              <w:t>86</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hint="eastAsia" w:ascii="宋体" w:hAnsi="宋体" w:cs="宋体"/>
                <w:sz w:val="24"/>
              </w:rPr>
            </w:pPr>
            <w:r>
              <w:rPr>
                <w:rFonts w:hint="eastAsia" w:ascii="宋体" w:hAnsi="宋体" w:cs="宋体"/>
                <w:kern w:val="0"/>
                <w:sz w:val="24"/>
                <w:lang w:bidi="ar"/>
              </w:rPr>
              <w:t>财政拨款</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sz w:val="24"/>
              </w:rPr>
            </w:pPr>
            <w:r>
              <w:rPr>
                <w:rFonts w:hint="eastAsia" w:ascii="宋体" w:hAnsi="宋体" w:cs="宋体"/>
                <w:sz w:val="24"/>
                <w:lang w:val="en-US" w:eastAsia="zh-CN"/>
              </w:rPr>
              <w:t>86</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sz w:val="24"/>
              </w:rPr>
            </w:pPr>
            <w:r>
              <w:rPr>
                <w:rFonts w:hint="eastAsia" w:ascii="宋体" w:hAnsi="宋体" w:cs="宋体"/>
                <w:kern w:val="0"/>
                <w:sz w:val="24"/>
                <w:lang w:bidi="ar"/>
              </w:rPr>
              <w:t>其他资金</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sz w:val="24"/>
              </w:rPr>
            </w:pPr>
            <w:r>
              <w:rPr>
                <w:rFonts w:hint="eastAsia" w:ascii="宋体" w:hAnsi="宋体" w:cs="宋体"/>
                <w:kern w:val="0"/>
                <w:sz w:val="24"/>
                <w:lang w:bidi="ar"/>
              </w:rPr>
              <w:t>其他资金</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hint="eastAsia" w:ascii="宋体" w:hAnsi="宋体" w:cs="宋体"/>
                <w:sz w:val="24"/>
              </w:rPr>
            </w:pPr>
            <w:r>
              <w:rPr>
                <w:rFonts w:hint="eastAsia" w:ascii="宋体" w:hAnsi="宋体" w:cs="宋体"/>
                <w:kern w:val="0"/>
                <w:sz w:val="24"/>
                <w:lang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sz w:val="24"/>
              </w:rPr>
            </w:pPr>
            <w:r>
              <w:rPr>
                <w:rFonts w:hint="eastAsia" w:ascii="宋体" w:hAnsi="宋体" w:cs="宋体"/>
                <w:kern w:val="0"/>
                <w:sz w:val="24"/>
                <w:lang w:bidi="ar"/>
              </w:rPr>
              <w:t>预期目标</w:t>
            </w:r>
          </w:p>
        </w:tc>
        <w:tc>
          <w:tcPr>
            <w:tcW w:w="363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sz w:val="24"/>
              </w:rPr>
            </w:pPr>
            <w:r>
              <w:rPr>
                <w:rFonts w:hint="eastAsia" w:ascii="宋体" w:hAnsi="宋体" w:cs="宋体"/>
                <w:kern w:val="0"/>
                <w:sz w:val="24"/>
                <w:lang w:bidi="ar"/>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20" w:lineRule="exact"/>
              <w:jc w:val="left"/>
              <w:textAlignment w:val="top"/>
              <w:rPr>
                <w:rFonts w:hint="default" w:ascii="宋体" w:hAnsi="宋体" w:eastAsia="宋体" w:cs="宋体"/>
                <w:sz w:val="24"/>
                <w:lang w:val="en-US" w:eastAsia="zh-CN"/>
              </w:rPr>
            </w:pPr>
            <w:r>
              <w:rPr>
                <w:rFonts w:hint="eastAsia" w:ascii="宋体" w:hAnsi="宋体" w:cs="宋体"/>
                <w:sz w:val="24"/>
                <w:lang w:val="en-US" w:eastAsia="zh-CN"/>
              </w:rPr>
              <w:t>打造集体经济建设，推进乡村振兴长远发展。</w:t>
            </w:r>
          </w:p>
        </w:tc>
        <w:tc>
          <w:tcPr>
            <w:tcW w:w="363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20" w:lineRule="exact"/>
              <w:jc w:val="left"/>
              <w:textAlignment w:val="top"/>
              <w:rPr>
                <w:rFonts w:hint="eastAsia" w:ascii="宋体" w:hAnsi="宋体" w:cs="宋体"/>
                <w:sz w:val="24"/>
              </w:rPr>
            </w:pPr>
            <w:r>
              <w:rPr>
                <w:rFonts w:hint="eastAsia" w:ascii="宋体" w:hAnsi="宋体" w:cs="宋体"/>
                <w:sz w:val="24"/>
                <w:lang w:val="en-US" w:eastAsia="zh-CN"/>
              </w:rPr>
              <w:t>打造集体经济建设，推进乡村振兴长远发展。</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年度绩效指标完成情况</w:t>
            </w:r>
          </w:p>
        </w:tc>
        <w:tc>
          <w:tcPr>
            <w:tcW w:w="1142" w:type="dxa"/>
            <w:tcBorders>
              <w:top w:val="single" w:color="000000" w:sz="4" w:space="0"/>
              <w:left w:val="nil"/>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一级</w:t>
            </w:r>
          </w:p>
          <w:p>
            <w:pPr>
              <w:widowControl/>
              <w:spacing w:line="32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二级</w:t>
            </w:r>
          </w:p>
          <w:p>
            <w:pPr>
              <w:widowControl/>
              <w:spacing w:line="32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三级</w:t>
            </w:r>
          </w:p>
          <w:p>
            <w:pPr>
              <w:widowControl/>
              <w:spacing w:line="32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预期指标值</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bottom"/>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完成</w:t>
            </w:r>
          </w:p>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数量指标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种植项目</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240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hint="eastAsia"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质量指标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项目开展率</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w:t>
            </w:r>
          </w:p>
        </w:tc>
        <w:tc>
          <w:tcPr>
            <w:tcW w:w="240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100%</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hint="eastAsia"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时效指标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推进程度</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按期完成</w:t>
            </w:r>
          </w:p>
        </w:tc>
        <w:tc>
          <w:tcPr>
            <w:tcW w:w="240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按期完成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hint="eastAsia"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成本指标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资金到位率</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w:t>
            </w:r>
          </w:p>
        </w:tc>
        <w:tc>
          <w:tcPr>
            <w:tcW w:w="240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效益</w:t>
            </w:r>
            <w:r>
              <w:rPr>
                <w:rFonts w:hint="eastAsia" w:ascii="仿宋_GB2312" w:hAnsi="仿宋_GB2312" w:eastAsia="仿宋_GB2312" w:cs="仿宋_GB2312"/>
                <w:kern w:val="0"/>
                <w:sz w:val="28"/>
                <w:szCs w:val="28"/>
                <w:lang w:bidi="ar"/>
              </w:rPr>
              <w:br w:type="textWrapping"/>
            </w: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经济效益  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资金使用率</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w:t>
            </w:r>
          </w:p>
        </w:tc>
        <w:tc>
          <w:tcPr>
            <w:tcW w:w="240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100%</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hint="eastAsia"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社会效益  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惠及村民效果</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良好</w:t>
            </w:r>
          </w:p>
        </w:tc>
        <w:tc>
          <w:tcPr>
            <w:tcW w:w="240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良好</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hint="eastAsia"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ind w:left="463" w:leftChars="87" w:hanging="280" w:hangingChars="100"/>
              <w:jc w:val="left"/>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生态效益  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项目发展效果</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良好</w:t>
            </w:r>
          </w:p>
        </w:tc>
        <w:tc>
          <w:tcPr>
            <w:tcW w:w="240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良好</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hint="eastAsia"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可持续影响 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经济增长</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长期</w:t>
            </w:r>
          </w:p>
        </w:tc>
        <w:tc>
          <w:tcPr>
            <w:tcW w:w="240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长期</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满意</w:t>
            </w:r>
            <w:r>
              <w:rPr>
                <w:rFonts w:hint="eastAsia" w:ascii="仿宋_GB2312" w:hAnsi="仿宋_GB2312" w:eastAsia="仿宋_GB2312" w:cs="仿宋_GB2312"/>
                <w:kern w:val="0"/>
                <w:sz w:val="28"/>
                <w:szCs w:val="28"/>
                <w:lang w:bidi="ar"/>
              </w:rPr>
              <w:br w:type="textWrapping"/>
            </w:r>
            <w:r>
              <w:rPr>
                <w:rFonts w:hint="eastAsia" w:ascii="仿宋_GB2312" w:hAnsi="仿宋_GB2312" w:eastAsia="仿宋_GB2312" w:cs="仿宋_GB2312"/>
                <w:kern w:val="0"/>
                <w:sz w:val="28"/>
                <w:szCs w:val="28"/>
                <w:lang w:bidi="ar"/>
              </w:rPr>
              <w:t>度指标</w:t>
            </w: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满意度</w:t>
            </w:r>
          </w:p>
          <w:p>
            <w:pPr>
              <w:widowControl/>
              <w:spacing w:line="32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群众满意度</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95%</w:t>
            </w:r>
          </w:p>
        </w:tc>
        <w:tc>
          <w:tcPr>
            <w:tcW w:w="240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95%</w:t>
            </w:r>
          </w:p>
        </w:tc>
      </w:tr>
    </w:tbl>
    <w:p>
      <w:pPr>
        <w:spacing w:line="580" w:lineRule="exact"/>
        <w:ind w:firstLine="640"/>
        <w:rPr>
          <w:rFonts w:eastAsia="仿宋_GB2312"/>
          <w:sz w:val="32"/>
          <w:szCs w:val="32"/>
        </w:rPr>
      </w:pPr>
    </w:p>
    <w:p>
      <w:pPr>
        <w:spacing w:line="580" w:lineRule="exact"/>
        <w:ind w:firstLine="640"/>
        <w:rPr>
          <w:rFonts w:eastAsia="仿宋_GB2312"/>
          <w:sz w:val="32"/>
          <w:szCs w:val="32"/>
        </w:rPr>
      </w:pPr>
    </w:p>
    <w:bookmarkEnd w:id="41"/>
    <w:p>
      <w:pPr>
        <w:spacing w:line="600" w:lineRule="exact"/>
        <w:jc w:val="center"/>
        <w:outlineLvl w:val="0"/>
        <w:rPr>
          <w:rFonts w:eastAsia="黑体"/>
          <w:color w:val="000000"/>
          <w:sz w:val="44"/>
          <w:szCs w:val="44"/>
        </w:rPr>
      </w:pPr>
      <w:bookmarkStart w:id="43" w:name="_Toc15396618"/>
    </w:p>
    <w:p>
      <w:pPr>
        <w:spacing w:line="600" w:lineRule="exact"/>
        <w:jc w:val="center"/>
        <w:outlineLvl w:val="0"/>
        <w:rPr>
          <w:rFonts w:eastAsia="黑体"/>
          <w:color w:val="000000"/>
          <w:sz w:val="44"/>
          <w:szCs w:val="44"/>
        </w:rPr>
      </w:pPr>
    </w:p>
    <w:p>
      <w:pPr>
        <w:spacing w:line="600" w:lineRule="exact"/>
        <w:jc w:val="both"/>
        <w:outlineLvl w:val="0"/>
        <w:rPr>
          <w:rFonts w:eastAsia="黑体"/>
          <w:color w:val="000000"/>
          <w:sz w:val="44"/>
          <w:szCs w:val="44"/>
        </w:rPr>
      </w:pPr>
    </w:p>
    <w:p>
      <w:pPr>
        <w:spacing w:line="600" w:lineRule="exact"/>
        <w:jc w:val="center"/>
        <w:outlineLvl w:val="0"/>
        <w:rPr>
          <w:rStyle w:val="15"/>
          <w:rFonts w:eastAsia="黑体"/>
          <w:b w:val="0"/>
        </w:rPr>
      </w:pPr>
      <w:r>
        <w:rPr>
          <w:rFonts w:eastAsia="黑体"/>
          <w:color w:val="000000"/>
          <w:sz w:val="44"/>
          <w:szCs w:val="44"/>
        </w:rPr>
        <w:t>第</w:t>
      </w:r>
      <w:r>
        <w:rPr>
          <w:rStyle w:val="15"/>
          <w:rFonts w:eastAsia="黑体"/>
          <w:b w:val="0"/>
        </w:rPr>
        <w:t>五部分 附表</w:t>
      </w:r>
      <w:bookmarkEnd w:id="43"/>
    </w:p>
    <w:p>
      <w:pPr>
        <w:pStyle w:val="4"/>
        <w:rPr>
          <w:rFonts w:ascii="仿宋" w:hAnsi="仿宋" w:eastAsia="仿宋"/>
        </w:rPr>
      </w:pPr>
      <w:r>
        <w:rPr>
          <w:rFonts w:hint="eastAsia" w:ascii="仿宋" w:hAnsi="仿宋" w:eastAsia="仿宋"/>
          <w:b w:val="0"/>
        </w:rPr>
        <w:t>一、收</w:t>
      </w:r>
      <w:r>
        <w:rPr>
          <w:rStyle w:val="16"/>
          <w:rFonts w:hint="eastAsia" w:ascii="仿宋" w:hAnsi="仿宋" w:eastAsia="仿宋"/>
          <w:b w:val="0"/>
          <w:bCs w:val="0"/>
        </w:rPr>
        <w:t>入支出决算总表</w:t>
      </w:r>
    </w:p>
    <w:p>
      <w:pPr>
        <w:pStyle w:val="4"/>
        <w:rPr>
          <w:rFonts w:ascii="仿宋" w:hAnsi="仿宋" w:eastAsia="仿宋"/>
        </w:rPr>
      </w:pPr>
      <w:bookmarkStart w:id="44" w:name="_Toc15396620"/>
      <w:r>
        <w:rPr>
          <w:rFonts w:hint="eastAsia" w:ascii="仿宋" w:hAnsi="仿宋" w:eastAsia="仿宋"/>
          <w:b w:val="0"/>
        </w:rPr>
        <w:t>二、收</w:t>
      </w:r>
      <w:r>
        <w:rPr>
          <w:rStyle w:val="16"/>
          <w:rFonts w:hint="eastAsia" w:ascii="仿宋" w:hAnsi="仿宋" w:eastAsia="仿宋"/>
          <w:b w:val="0"/>
          <w:bCs w:val="0"/>
        </w:rPr>
        <w:t>入决算表</w:t>
      </w:r>
      <w:bookmarkEnd w:id="44"/>
    </w:p>
    <w:p>
      <w:pPr>
        <w:pStyle w:val="4"/>
        <w:rPr>
          <w:rFonts w:ascii="仿宋" w:hAnsi="仿宋" w:eastAsia="仿宋"/>
        </w:rPr>
      </w:pPr>
      <w:bookmarkStart w:id="45" w:name="_Toc15396621"/>
      <w:r>
        <w:rPr>
          <w:rStyle w:val="16"/>
          <w:rFonts w:hint="eastAsia" w:ascii="仿宋" w:hAnsi="仿宋" w:eastAsia="仿宋"/>
          <w:b w:val="0"/>
          <w:bCs w:val="0"/>
        </w:rPr>
        <w:t>三、</w:t>
      </w:r>
      <w:r>
        <w:rPr>
          <w:rFonts w:hint="eastAsia" w:ascii="仿宋" w:hAnsi="仿宋" w:eastAsia="仿宋"/>
          <w:b w:val="0"/>
        </w:rPr>
        <w:t>支</w:t>
      </w:r>
      <w:r>
        <w:rPr>
          <w:rStyle w:val="16"/>
          <w:rFonts w:hint="eastAsia" w:ascii="仿宋" w:hAnsi="仿宋" w:eastAsia="仿宋"/>
          <w:b w:val="0"/>
          <w:bCs w:val="0"/>
        </w:rPr>
        <w:t>出决算表</w:t>
      </w:r>
      <w:bookmarkEnd w:id="45"/>
    </w:p>
    <w:p>
      <w:pPr>
        <w:pStyle w:val="4"/>
        <w:rPr>
          <w:rFonts w:ascii="仿宋" w:hAnsi="仿宋" w:eastAsia="仿宋"/>
          <w:b w:val="0"/>
        </w:rPr>
      </w:pPr>
      <w:bookmarkStart w:id="46" w:name="_Toc15396622"/>
      <w:r>
        <w:rPr>
          <w:rStyle w:val="16"/>
          <w:rFonts w:hint="eastAsia" w:ascii="仿宋" w:hAnsi="仿宋" w:eastAsia="仿宋"/>
          <w:b w:val="0"/>
          <w:bCs w:val="0"/>
        </w:rPr>
        <w:t>四、</w:t>
      </w:r>
      <w:r>
        <w:rPr>
          <w:rFonts w:hint="eastAsia" w:ascii="仿宋" w:hAnsi="仿宋" w:eastAsia="仿宋"/>
          <w:b w:val="0"/>
        </w:rPr>
        <w:t>财</w:t>
      </w:r>
      <w:r>
        <w:rPr>
          <w:rStyle w:val="16"/>
          <w:rFonts w:hint="eastAsia" w:ascii="仿宋" w:hAnsi="仿宋" w:eastAsia="仿宋"/>
          <w:b w:val="0"/>
          <w:bCs w:val="0"/>
        </w:rPr>
        <w:t>政拨款收入支出决算总表</w:t>
      </w:r>
      <w:bookmarkEnd w:id="46"/>
    </w:p>
    <w:p>
      <w:pPr>
        <w:pStyle w:val="4"/>
        <w:rPr>
          <w:rStyle w:val="16"/>
          <w:rFonts w:ascii="仿宋" w:hAnsi="仿宋" w:eastAsia="仿宋"/>
          <w:b w:val="0"/>
          <w:bCs w:val="0"/>
        </w:rPr>
      </w:pPr>
      <w:bookmarkStart w:id="47" w:name="_Toc15396623"/>
      <w:r>
        <w:rPr>
          <w:rStyle w:val="16"/>
          <w:rFonts w:hint="eastAsia" w:ascii="仿宋" w:hAnsi="仿宋" w:eastAsia="仿宋"/>
          <w:b w:val="0"/>
          <w:bCs w:val="0"/>
        </w:rPr>
        <w:t>五、</w:t>
      </w:r>
      <w:r>
        <w:rPr>
          <w:rFonts w:hint="eastAsia" w:ascii="仿宋" w:hAnsi="仿宋" w:eastAsia="仿宋"/>
          <w:b w:val="0"/>
        </w:rPr>
        <w:t>财</w:t>
      </w:r>
      <w:r>
        <w:rPr>
          <w:rStyle w:val="16"/>
          <w:rFonts w:hint="eastAsia" w:ascii="仿宋" w:hAnsi="仿宋" w:eastAsia="仿宋"/>
          <w:b w:val="0"/>
          <w:bCs w:val="0"/>
        </w:rPr>
        <w:t>政拨款支出决算明细表</w:t>
      </w:r>
      <w:bookmarkEnd w:id="47"/>
      <w:bookmarkStart w:id="48" w:name="_Toc15396624"/>
    </w:p>
    <w:p>
      <w:pPr>
        <w:pStyle w:val="4"/>
        <w:rPr>
          <w:rFonts w:ascii="仿宋" w:hAnsi="仿宋" w:eastAsia="仿宋"/>
        </w:rPr>
      </w:pPr>
      <w:r>
        <w:rPr>
          <w:rStyle w:val="16"/>
          <w:rFonts w:hint="eastAsia" w:ascii="仿宋" w:hAnsi="仿宋" w:eastAsia="仿宋"/>
          <w:b w:val="0"/>
          <w:bCs w:val="0"/>
        </w:rPr>
        <w:t>六、</w:t>
      </w:r>
      <w:r>
        <w:rPr>
          <w:rFonts w:hint="eastAsia" w:ascii="仿宋" w:hAnsi="仿宋" w:eastAsia="仿宋"/>
          <w:b w:val="0"/>
        </w:rPr>
        <w:t>一</w:t>
      </w:r>
      <w:r>
        <w:rPr>
          <w:rStyle w:val="16"/>
          <w:rFonts w:hint="eastAsia" w:ascii="仿宋" w:hAnsi="仿宋" w:eastAsia="仿宋"/>
          <w:b w:val="0"/>
          <w:bCs w:val="0"/>
        </w:rPr>
        <w:t>般公共预算财政拨款支出决算表</w:t>
      </w:r>
      <w:bookmarkEnd w:id="48"/>
    </w:p>
    <w:p>
      <w:pPr>
        <w:pStyle w:val="4"/>
        <w:rPr>
          <w:rFonts w:ascii="仿宋" w:hAnsi="仿宋" w:eastAsia="仿宋"/>
        </w:rPr>
      </w:pPr>
      <w:bookmarkStart w:id="49" w:name="_Toc15396625"/>
      <w:r>
        <w:rPr>
          <w:rStyle w:val="16"/>
          <w:rFonts w:hint="eastAsia" w:ascii="仿宋" w:hAnsi="仿宋" w:eastAsia="仿宋"/>
          <w:b w:val="0"/>
          <w:bCs w:val="0"/>
        </w:rPr>
        <w:t>七、</w:t>
      </w:r>
      <w:r>
        <w:rPr>
          <w:rFonts w:hint="eastAsia" w:ascii="仿宋" w:hAnsi="仿宋" w:eastAsia="仿宋"/>
          <w:b w:val="0"/>
        </w:rPr>
        <w:t>一</w:t>
      </w:r>
      <w:r>
        <w:rPr>
          <w:rStyle w:val="16"/>
          <w:rFonts w:hint="eastAsia" w:ascii="仿宋" w:hAnsi="仿宋" w:eastAsia="仿宋"/>
          <w:b w:val="0"/>
          <w:bCs w:val="0"/>
        </w:rPr>
        <w:t>般公共预算财政拨款支出决算明细表</w:t>
      </w:r>
      <w:bookmarkEnd w:id="49"/>
    </w:p>
    <w:p>
      <w:pPr>
        <w:pStyle w:val="4"/>
        <w:rPr>
          <w:rFonts w:ascii="仿宋" w:hAnsi="仿宋" w:eastAsia="仿宋"/>
        </w:rPr>
      </w:pPr>
      <w:bookmarkStart w:id="50" w:name="_Toc15396626"/>
      <w:r>
        <w:rPr>
          <w:rStyle w:val="16"/>
          <w:rFonts w:hint="eastAsia" w:ascii="仿宋" w:hAnsi="仿宋" w:eastAsia="仿宋"/>
          <w:b w:val="0"/>
          <w:bCs w:val="0"/>
        </w:rPr>
        <w:t>八、</w:t>
      </w:r>
      <w:r>
        <w:rPr>
          <w:rFonts w:hint="eastAsia" w:ascii="仿宋" w:hAnsi="仿宋" w:eastAsia="仿宋"/>
          <w:b w:val="0"/>
        </w:rPr>
        <w:t>一</w:t>
      </w:r>
      <w:r>
        <w:rPr>
          <w:rStyle w:val="16"/>
          <w:rFonts w:hint="eastAsia" w:ascii="仿宋" w:hAnsi="仿宋" w:eastAsia="仿宋"/>
          <w:b w:val="0"/>
          <w:bCs w:val="0"/>
        </w:rPr>
        <w:t>般公共预算财政拨款基本支出决算表</w:t>
      </w:r>
      <w:bookmarkEnd w:id="50"/>
    </w:p>
    <w:p>
      <w:pPr>
        <w:pStyle w:val="4"/>
        <w:rPr>
          <w:rFonts w:ascii="仿宋" w:hAnsi="仿宋" w:eastAsia="仿宋"/>
        </w:rPr>
      </w:pPr>
      <w:bookmarkStart w:id="51" w:name="_Toc15396627"/>
      <w:r>
        <w:rPr>
          <w:rStyle w:val="16"/>
          <w:rFonts w:hint="eastAsia" w:ascii="仿宋" w:hAnsi="仿宋" w:eastAsia="仿宋"/>
          <w:b w:val="0"/>
          <w:bCs w:val="0"/>
        </w:rPr>
        <w:t>九、</w:t>
      </w:r>
      <w:r>
        <w:rPr>
          <w:rFonts w:hint="eastAsia" w:ascii="仿宋" w:hAnsi="仿宋" w:eastAsia="仿宋"/>
          <w:b w:val="0"/>
        </w:rPr>
        <w:t>一</w:t>
      </w:r>
      <w:r>
        <w:rPr>
          <w:rStyle w:val="16"/>
          <w:rFonts w:hint="eastAsia" w:ascii="仿宋" w:hAnsi="仿宋" w:eastAsia="仿宋"/>
          <w:b w:val="0"/>
          <w:bCs w:val="0"/>
        </w:rPr>
        <w:t>般公共预算财政拨款项目支出决算表</w:t>
      </w:r>
      <w:bookmarkEnd w:id="51"/>
    </w:p>
    <w:p>
      <w:pPr>
        <w:pStyle w:val="4"/>
        <w:rPr>
          <w:rFonts w:ascii="仿宋" w:hAnsi="仿宋" w:eastAsia="仿宋"/>
        </w:rPr>
      </w:pPr>
      <w:bookmarkStart w:id="52" w:name="_Toc15396628"/>
      <w:r>
        <w:rPr>
          <w:rStyle w:val="16"/>
          <w:rFonts w:hint="eastAsia" w:ascii="仿宋" w:hAnsi="仿宋" w:eastAsia="仿宋"/>
          <w:b w:val="0"/>
          <w:bCs w:val="0"/>
        </w:rPr>
        <w:t>十、</w:t>
      </w:r>
      <w:r>
        <w:rPr>
          <w:rFonts w:hint="eastAsia" w:ascii="仿宋" w:hAnsi="仿宋" w:eastAsia="仿宋"/>
          <w:b w:val="0"/>
        </w:rPr>
        <w:t>一</w:t>
      </w:r>
      <w:r>
        <w:rPr>
          <w:rStyle w:val="16"/>
          <w:rFonts w:hint="eastAsia" w:ascii="仿宋" w:hAnsi="仿宋" w:eastAsia="仿宋"/>
          <w:b w:val="0"/>
          <w:bCs w:val="0"/>
        </w:rPr>
        <w:t>般公共预算财政拨款“三公”经费支出决算表</w:t>
      </w:r>
      <w:bookmarkEnd w:id="52"/>
    </w:p>
    <w:p>
      <w:pPr>
        <w:pStyle w:val="4"/>
        <w:rPr>
          <w:rFonts w:ascii="仿宋" w:hAnsi="仿宋" w:eastAsia="仿宋"/>
        </w:rPr>
      </w:pPr>
      <w:bookmarkStart w:id="53" w:name="_Toc15396629"/>
      <w:r>
        <w:rPr>
          <w:rStyle w:val="16"/>
          <w:rFonts w:hint="eastAsia" w:ascii="仿宋" w:hAnsi="仿宋" w:eastAsia="仿宋"/>
          <w:b w:val="0"/>
          <w:bCs w:val="0"/>
        </w:rPr>
        <w:t>十一、</w:t>
      </w:r>
      <w:r>
        <w:rPr>
          <w:rFonts w:hint="eastAsia" w:ascii="仿宋" w:hAnsi="仿宋" w:eastAsia="仿宋"/>
          <w:b w:val="0"/>
        </w:rPr>
        <w:t>政</w:t>
      </w:r>
      <w:r>
        <w:rPr>
          <w:rStyle w:val="16"/>
          <w:rFonts w:hint="eastAsia" w:ascii="仿宋" w:hAnsi="仿宋" w:eastAsia="仿宋"/>
          <w:b w:val="0"/>
          <w:bCs w:val="0"/>
        </w:rPr>
        <w:t>府性基金预算财政拨款收入支出决算表</w:t>
      </w:r>
      <w:bookmarkEnd w:id="53"/>
    </w:p>
    <w:p>
      <w:pPr>
        <w:pStyle w:val="4"/>
        <w:rPr>
          <w:rFonts w:ascii="仿宋" w:hAnsi="仿宋" w:eastAsia="仿宋"/>
        </w:rPr>
      </w:pPr>
      <w:bookmarkStart w:id="54" w:name="_Toc15396630"/>
      <w:r>
        <w:rPr>
          <w:rStyle w:val="16"/>
          <w:rFonts w:hint="eastAsia" w:ascii="仿宋" w:hAnsi="仿宋" w:eastAsia="仿宋"/>
          <w:b w:val="0"/>
          <w:bCs w:val="0"/>
        </w:rPr>
        <w:t>十二、</w:t>
      </w:r>
      <w:r>
        <w:rPr>
          <w:rFonts w:hint="eastAsia" w:ascii="仿宋" w:hAnsi="仿宋" w:eastAsia="仿宋"/>
          <w:b w:val="0"/>
        </w:rPr>
        <w:t>政</w:t>
      </w:r>
      <w:r>
        <w:rPr>
          <w:rStyle w:val="16"/>
          <w:rFonts w:hint="eastAsia" w:ascii="仿宋" w:hAnsi="仿宋" w:eastAsia="仿宋"/>
          <w:b w:val="0"/>
          <w:bCs w:val="0"/>
        </w:rPr>
        <w:t>府性基金预算财政拨款“三公”经费支出决算表</w:t>
      </w:r>
      <w:bookmarkEnd w:id="54"/>
    </w:p>
    <w:p>
      <w:pPr>
        <w:pStyle w:val="4"/>
        <w:rPr>
          <w:rStyle w:val="16"/>
          <w:rFonts w:hint="eastAsia" w:ascii="仿宋" w:hAnsi="仿宋" w:eastAsia="仿宋"/>
          <w:b w:val="0"/>
          <w:bCs w:val="0"/>
        </w:rPr>
      </w:pPr>
      <w:bookmarkStart w:id="55" w:name="_Toc15396631"/>
      <w:r>
        <w:rPr>
          <w:rStyle w:val="16"/>
          <w:rFonts w:hint="eastAsia" w:ascii="仿宋" w:hAnsi="仿宋" w:eastAsia="仿宋"/>
          <w:b w:val="0"/>
          <w:bCs w:val="0"/>
        </w:rPr>
        <w:t>十三、</w:t>
      </w:r>
      <w:r>
        <w:rPr>
          <w:rFonts w:hint="eastAsia" w:ascii="仿宋" w:hAnsi="仿宋" w:eastAsia="仿宋"/>
          <w:b w:val="0"/>
        </w:rPr>
        <w:t>国</w:t>
      </w:r>
      <w:r>
        <w:rPr>
          <w:rStyle w:val="16"/>
          <w:rFonts w:hint="eastAsia" w:ascii="仿宋" w:hAnsi="仿宋" w:eastAsia="仿宋"/>
          <w:b w:val="0"/>
          <w:bCs w:val="0"/>
        </w:rPr>
        <w:t>有资本经营预算财政拨款收入支出决算表</w:t>
      </w:r>
      <w:bookmarkEnd w:id="55"/>
    </w:p>
    <w:p>
      <w:r>
        <w:rPr>
          <w:rStyle w:val="16"/>
          <w:rFonts w:hint="eastAsia" w:ascii="仿宋" w:hAnsi="仿宋" w:eastAsia="仿宋"/>
          <w:b w:val="0"/>
          <w:bCs w:val="0"/>
        </w:rPr>
        <w:t>十四、国有资本经营预算财政拨款支出决算表</w:t>
      </w:r>
    </w:p>
    <w:sectPr>
      <w:pgSz w:w="11906" w:h="16838"/>
      <w:pgMar w:top="1134" w:right="1134" w:bottom="1361" w:left="136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简体">
    <w:altName w:val="宋体"/>
    <w:panose1 w:val="00000000000000000000"/>
    <w:charset w:val="86"/>
    <w:family w:val="auto"/>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25623C"/>
    <w:multiLevelType w:val="singleLevel"/>
    <w:tmpl w:val="8425623C"/>
    <w:lvl w:ilvl="0" w:tentative="0">
      <w:start w:val="3"/>
      <w:numFmt w:val="chineseCounting"/>
      <w:suff w:val="space"/>
      <w:lvlText w:val="第%1部分"/>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77A95377"/>
    <w:multiLevelType w:val="multilevel"/>
    <w:tmpl w:val="77A95377"/>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3YjVjMDk5NWE2M2YwMGJiYTEyY2M1MzhmYTZhMTgifQ=="/>
  </w:docVars>
  <w:rsids>
    <w:rsidRoot w:val="29CE5F42"/>
    <w:rsid w:val="00044EF2"/>
    <w:rsid w:val="000A75F7"/>
    <w:rsid w:val="000E72D6"/>
    <w:rsid w:val="003A3A0C"/>
    <w:rsid w:val="00500138"/>
    <w:rsid w:val="006735B4"/>
    <w:rsid w:val="006D3442"/>
    <w:rsid w:val="00742040"/>
    <w:rsid w:val="009F648D"/>
    <w:rsid w:val="00A6244D"/>
    <w:rsid w:val="00D70859"/>
    <w:rsid w:val="0103144E"/>
    <w:rsid w:val="012670EA"/>
    <w:rsid w:val="0168112E"/>
    <w:rsid w:val="01852063"/>
    <w:rsid w:val="018D0F17"/>
    <w:rsid w:val="01973B44"/>
    <w:rsid w:val="01C901A1"/>
    <w:rsid w:val="01DC7134"/>
    <w:rsid w:val="01E24624"/>
    <w:rsid w:val="01F25575"/>
    <w:rsid w:val="01FB40D3"/>
    <w:rsid w:val="0200793B"/>
    <w:rsid w:val="020E364B"/>
    <w:rsid w:val="02467A44"/>
    <w:rsid w:val="02477318"/>
    <w:rsid w:val="02731105"/>
    <w:rsid w:val="02852E05"/>
    <w:rsid w:val="02873BB9"/>
    <w:rsid w:val="02AB3D4B"/>
    <w:rsid w:val="02AB6BD9"/>
    <w:rsid w:val="02B7517C"/>
    <w:rsid w:val="02BD15B1"/>
    <w:rsid w:val="02E13FA3"/>
    <w:rsid w:val="02E90BCF"/>
    <w:rsid w:val="02F474A0"/>
    <w:rsid w:val="02FA25DD"/>
    <w:rsid w:val="030D1BE0"/>
    <w:rsid w:val="032064E7"/>
    <w:rsid w:val="03367AB9"/>
    <w:rsid w:val="03525F75"/>
    <w:rsid w:val="036E16FF"/>
    <w:rsid w:val="039B3DC0"/>
    <w:rsid w:val="03C50E3C"/>
    <w:rsid w:val="03CE7CF1"/>
    <w:rsid w:val="03EF1A15"/>
    <w:rsid w:val="040000C7"/>
    <w:rsid w:val="04133956"/>
    <w:rsid w:val="042B5143"/>
    <w:rsid w:val="045F4DED"/>
    <w:rsid w:val="046E5030"/>
    <w:rsid w:val="048760F2"/>
    <w:rsid w:val="048D2BED"/>
    <w:rsid w:val="048E7480"/>
    <w:rsid w:val="049C7DEF"/>
    <w:rsid w:val="04A722F0"/>
    <w:rsid w:val="04C66C1A"/>
    <w:rsid w:val="04D37589"/>
    <w:rsid w:val="04F24446"/>
    <w:rsid w:val="05104339"/>
    <w:rsid w:val="05121E5F"/>
    <w:rsid w:val="056A1C9B"/>
    <w:rsid w:val="056B57EE"/>
    <w:rsid w:val="059027D0"/>
    <w:rsid w:val="059E1945"/>
    <w:rsid w:val="05A14F91"/>
    <w:rsid w:val="05AE6FD0"/>
    <w:rsid w:val="05C07B0D"/>
    <w:rsid w:val="05F477B7"/>
    <w:rsid w:val="06007F0A"/>
    <w:rsid w:val="060D6E66"/>
    <w:rsid w:val="06237BFB"/>
    <w:rsid w:val="064E5119"/>
    <w:rsid w:val="06621BA7"/>
    <w:rsid w:val="06716FC0"/>
    <w:rsid w:val="067B03B3"/>
    <w:rsid w:val="067D77AC"/>
    <w:rsid w:val="069D7E4F"/>
    <w:rsid w:val="06A07873"/>
    <w:rsid w:val="06C278B5"/>
    <w:rsid w:val="06CC0D15"/>
    <w:rsid w:val="06E31D05"/>
    <w:rsid w:val="074958E1"/>
    <w:rsid w:val="0753050D"/>
    <w:rsid w:val="07691ADF"/>
    <w:rsid w:val="077F1302"/>
    <w:rsid w:val="078B24C0"/>
    <w:rsid w:val="078F7797"/>
    <w:rsid w:val="079E3E7E"/>
    <w:rsid w:val="07AA0D3A"/>
    <w:rsid w:val="07BB67DE"/>
    <w:rsid w:val="07C5765D"/>
    <w:rsid w:val="07FD6DF7"/>
    <w:rsid w:val="07FE66CB"/>
    <w:rsid w:val="0803567E"/>
    <w:rsid w:val="081303C8"/>
    <w:rsid w:val="08444A26"/>
    <w:rsid w:val="084E641F"/>
    <w:rsid w:val="087921F6"/>
    <w:rsid w:val="088A5C43"/>
    <w:rsid w:val="08915791"/>
    <w:rsid w:val="08955281"/>
    <w:rsid w:val="089808CE"/>
    <w:rsid w:val="08AF79C5"/>
    <w:rsid w:val="08BF40AC"/>
    <w:rsid w:val="08DF64FD"/>
    <w:rsid w:val="08E64065"/>
    <w:rsid w:val="08F02E76"/>
    <w:rsid w:val="08FF05B9"/>
    <w:rsid w:val="09034D98"/>
    <w:rsid w:val="09057A46"/>
    <w:rsid w:val="09095327"/>
    <w:rsid w:val="09273A00"/>
    <w:rsid w:val="094543BF"/>
    <w:rsid w:val="094E71DE"/>
    <w:rsid w:val="096B45CC"/>
    <w:rsid w:val="09756E61"/>
    <w:rsid w:val="098764CD"/>
    <w:rsid w:val="098F1CD1"/>
    <w:rsid w:val="09AD0C13"/>
    <w:rsid w:val="09D771D4"/>
    <w:rsid w:val="09E40B62"/>
    <w:rsid w:val="09E518F1"/>
    <w:rsid w:val="09E87633"/>
    <w:rsid w:val="09ED46D1"/>
    <w:rsid w:val="09F61D50"/>
    <w:rsid w:val="09FF6F0A"/>
    <w:rsid w:val="0A053D41"/>
    <w:rsid w:val="0A375EC4"/>
    <w:rsid w:val="0A717628"/>
    <w:rsid w:val="0A775D4F"/>
    <w:rsid w:val="0A7B2255"/>
    <w:rsid w:val="0A7B23B6"/>
    <w:rsid w:val="0A7F7F97"/>
    <w:rsid w:val="0AB87005"/>
    <w:rsid w:val="0AD20531"/>
    <w:rsid w:val="0AD428F5"/>
    <w:rsid w:val="0AD8015E"/>
    <w:rsid w:val="0ADD7C07"/>
    <w:rsid w:val="0B3F14D4"/>
    <w:rsid w:val="0B4C1575"/>
    <w:rsid w:val="0B4D3BF1"/>
    <w:rsid w:val="0B4D5672"/>
    <w:rsid w:val="0B5036E2"/>
    <w:rsid w:val="0B6F575C"/>
    <w:rsid w:val="0B8D0851"/>
    <w:rsid w:val="0BCD579E"/>
    <w:rsid w:val="0BD25009"/>
    <w:rsid w:val="0BD95485"/>
    <w:rsid w:val="0BF95B27"/>
    <w:rsid w:val="0C0A1AE2"/>
    <w:rsid w:val="0C252478"/>
    <w:rsid w:val="0C28640C"/>
    <w:rsid w:val="0C307772"/>
    <w:rsid w:val="0C323A96"/>
    <w:rsid w:val="0C56381E"/>
    <w:rsid w:val="0C6E5E81"/>
    <w:rsid w:val="0C6F5DE9"/>
    <w:rsid w:val="0C7451AE"/>
    <w:rsid w:val="0C831895"/>
    <w:rsid w:val="0C923886"/>
    <w:rsid w:val="0C970E9C"/>
    <w:rsid w:val="0C9B62F8"/>
    <w:rsid w:val="0CAF06D2"/>
    <w:rsid w:val="0CB16721"/>
    <w:rsid w:val="0CBE2103"/>
    <w:rsid w:val="0CC003F3"/>
    <w:rsid w:val="0CC852F8"/>
    <w:rsid w:val="0CDF4D1D"/>
    <w:rsid w:val="0CE92E4A"/>
    <w:rsid w:val="0CEE31B2"/>
    <w:rsid w:val="0CF34325"/>
    <w:rsid w:val="0D074274"/>
    <w:rsid w:val="0D0B5B12"/>
    <w:rsid w:val="0D2F6B3A"/>
    <w:rsid w:val="0D350DE1"/>
    <w:rsid w:val="0D42192D"/>
    <w:rsid w:val="0D485CB5"/>
    <w:rsid w:val="0D5648B3"/>
    <w:rsid w:val="0D71793F"/>
    <w:rsid w:val="0DD04666"/>
    <w:rsid w:val="0DD423A8"/>
    <w:rsid w:val="0DEB5944"/>
    <w:rsid w:val="0DFE6F9F"/>
    <w:rsid w:val="0E1C3D4F"/>
    <w:rsid w:val="0E2055ED"/>
    <w:rsid w:val="0E2624D8"/>
    <w:rsid w:val="0E264F6A"/>
    <w:rsid w:val="0E2C21E4"/>
    <w:rsid w:val="0E325320"/>
    <w:rsid w:val="0E445612"/>
    <w:rsid w:val="0E4D215A"/>
    <w:rsid w:val="0E5928AD"/>
    <w:rsid w:val="0E6F20D1"/>
    <w:rsid w:val="0E7B0A75"/>
    <w:rsid w:val="0EA33B28"/>
    <w:rsid w:val="0EB17E54"/>
    <w:rsid w:val="0EC8243A"/>
    <w:rsid w:val="0EF63A53"/>
    <w:rsid w:val="0F00541F"/>
    <w:rsid w:val="0F227143"/>
    <w:rsid w:val="0F360E40"/>
    <w:rsid w:val="0F3E3425"/>
    <w:rsid w:val="0F621C35"/>
    <w:rsid w:val="0F851480"/>
    <w:rsid w:val="0FD56A6A"/>
    <w:rsid w:val="0FE11293"/>
    <w:rsid w:val="0FE32D76"/>
    <w:rsid w:val="0FF7412C"/>
    <w:rsid w:val="10357294"/>
    <w:rsid w:val="105064B5"/>
    <w:rsid w:val="105C6685"/>
    <w:rsid w:val="10645539"/>
    <w:rsid w:val="10855BDB"/>
    <w:rsid w:val="1086749E"/>
    <w:rsid w:val="10887D92"/>
    <w:rsid w:val="10973B61"/>
    <w:rsid w:val="10993435"/>
    <w:rsid w:val="10CB7366"/>
    <w:rsid w:val="10D17073"/>
    <w:rsid w:val="111D5E14"/>
    <w:rsid w:val="11365128"/>
    <w:rsid w:val="113E5D8A"/>
    <w:rsid w:val="115078AE"/>
    <w:rsid w:val="115B1E2A"/>
    <w:rsid w:val="117448C4"/>
    <w:rsid w:val="11C40985"/>
    <w:rsid w:val="11C444E1"/>
    <w:rsid w:val="11E15093"/>
    <w:rsid w:val="11F16B86"/>
    <w:rsid w:val="11F628FB"/>
    <w:rsid w:val="120D7C0E"/>
    <w:rsid w:val="12203A6B"/>
    <w:rsid w:val="122907E8"/>
    <w:rsid w:val="12333415"/>
    <w:rsid w:val="125F18C3"/>
    <w:rsid w:val="12665599"/>
    <w:rsid w:val="127557DC"/>
    <w:rsid w:val="128123D2"/>
    <w:rsid w:val="12994D49"/>
    <w:rsid w:val="129D21C1"/>
    <w:rsid w:val="12C16C73"/>
    <w:rsid w:val="12C749CB"/>
    <w:rsid w:val="12DB7D35"/>
    <w:rsid w:val="12E070F9"/>
    <w:rsid w:val="12F86B39"/>
    <w:rsid w:val="12FB03D7"/>
    <w:rsid w:val="12FE6A03"/>
    <w:rsid w:val="1302191C"/>
    <w:rsid w:val="13113756"/>
    <w:rsid w:val="13315BA7"/>
    <w:rsid w:val="134E49AB"/>
    <w:rsid w:val="136C4E31"/>
    <w:rsid w:val="139441F4"/>
    <w:rsid w:val="139506B7"/>
    <w:rsid w:val="13A22600"/>
    <w:rsid w:val="13A86491"/>
    <w:rsid w:val="13AB6FBD"/>
    <w:rsid w:val="14092680"/>
    <w:rsid w:val="1411004B"/>
    <w:rsid w:val="14374E4E"/>
    <w:rsid w:val="144B0EEA"/>
    <w:rsid w:val="14661C91"/>
    <w:rsid w:val="146A3A0B"/>
    <w:rsid w:val="147E12BF"/>
    <w:rsid w:val="14975EDD"/>
    <w:rsid w:val="14991C55"/>
    <w:rsid w:val="149E018A"/>
    <w:rsid w:val="14D7452C"/>
    <w:rsid w:val="14DC1B42"/>
    <w:rsid w:val="15087074"/>
    <w:rsid w:val="150C1BA5"/>
    <w:rsid w:val="153328BD"/>
    <w:rsid w:val="15506E94"/>
    <w:rsid w:val="156C2EC6"/>
    <w:rsid w:val="156E30E2"/>
    <w:rsid w:val="158030B9"/>
    <w:rsid w:val="15823615"/>
    <w:rsid w:val="1594066F"/>
    <w:rsid w:val="159D39C7"/>
    <w:rsid w:val="15D05B4B"/>
    <w:rsid w:val="15D469FE"/>
    <w:rsid w:val="15E96C0C"/>
    <w:rsid w:val="15FF3D3A"/>
    <w:rsid w:val="16140295"/>
    <w:rsid w:val="161C17C9"/>
    <w:rsid w:val="16227A29"/>
    <w:rsid w:val="16260CA4"/>
    <w:rsid w:val="16504596"/>
    <w:rsid w:val="16BC60CF"/>
    <w:rsid w:val="16C83453"/>
    <w:rsid w:val="16EE3348"/>
    <w:rsid w:val="17516817"/>
    <w:rsid w:val="175207E1"/>
    <w:rsid w:val="1752433D"/>
    <w:rsid w:val="176522C3"/>
    <w:rsid w:val="1767428D"/>
    <w:rsid w:val="17872239"/>
    <w:rsid w:val="17C70888"/>
    <w:rsid w:val="17DF34B7"/>
    <w:rsid w:val="18100480"/>
    <w:rsid w:val="181B1F51"/>
    <w:rsid w:val="181B5077"/>
    <w:rsid w:val="1840063A"/>
    <w:rsid w:val="184E4D3B"/>
    <w:rsid w:val="184E71FB"/>
    <w:rsid w:val="185E65F9"/>
    <w:rsid w:val="18636CAE"/>
    <w:rsid w:val="186B1B5B"/>
    <w:rsid w:val="18756535"/>
    <w:rsid w:val="18870B44"/>
    <w:rsid w:val="189E24DB"/>
    <w:rsid w:val="18C272A1"/>
    <w:rsid w:val="18C80D5B"/>
    <w:rsid w:val="18E86ABE"/>
    <w:rsid w:val="18E90CD1"/>
    <w:rsid w:val="19362169"/>
    <w:rsid w:val="19436659"/>
    <w:rsid w:val="195720DF"/>
    <w:rsid w:val="19F4792E"/>
    <w:rsid w:val="1A0062D3"/>
    <w:rsid w:val="1A0B0F99"/>
    <w:rsid w:val="1A293A7B"/>
    <w:rsid w:val="1A2E0D57"/>
    <w:rsid w:val="1A3366A8"/>
    <w:rsid w:val="1A37728D"/>
    <w:rsid w:val="1A4E597C"/>
    <w:rsid w:val="1A7867B1"/>
    <w:rsid w:val="1A845156"/>
    <w:rsid w:val="1A903AFB"/>
    <w:rsid w:val="1A951111"/>
    <w:rsid w:val="1AA2382E"/>
    <w:rsid w:val="1AA2738A"/>
    <w:rsid w:val="1AB772D9"/>
    <w:rsid w:val="1ADC0AEE"/>
    <w:rsid w:val="1ADE77FF"/>
    <w:rsid w:val="1B387DF6"/>
    <w:rsid w:val="1B527002"/>
    <w:rsid w:val="1B915DEE"/>
    <w:rsid w:val="1BB16193"/>
    <w:rsid w:val="1BB83309"/>
    <w:rsid w:val="1BCA6BB2"/>
    <w:rsid w:val="1C3D31D9"/>
    <w:rsid w:val="1C5446B4"/>
    <w:rsid w:val="1C654B13"/>
    <w:rsid w:val="1C6B037B"/>
    <w:rsid w:val="1C962F1E"/>
    <w:rsid w:val="1CA531AB"/>
    <w:rsid w:val="1CD13F56"/>
    <w:rsid w:val="1CD87093"/>
    <w:rsid w:val="1CEB54F6"/>
    <w:rsid w:val="1CFE11EF"/>
    <w:rsid w:val="1D1A76AB"/>
    <w:rsid w:val="1D1B7214"/>
    <w:rsid w:val="1D640907"/>
    <w:rsid w:val="1D76522A"/>
    <w:rsid w:val="1D927B8A"/>
    <w:rsid w:val="1D9C4564"/>
    <w:rsid w:val="1DB55626"/>
    <w:rsid w:val="1DC55869"/>
    <w:rsid w:val="1DD27F86"/>
    <w:rsid w:val="1DF779ED"/>
    <w:rsid w:val="1E125C7B"/>
    <w:rsid w:val="1E2C7696"/>
    <w:rsid w:val="1E4E1D03"/>
    <w:rsid w:val="1EC21DA9"/>
    <w:rsid w:val="1EC71309"/>
    <w:rsid w:val="1ECE074D"/>
    <w:rsid w:val="1EDF6DFF"/>
    <w:rsid w:val="1F0C13AB"/>
    <w:rsid w:val="1F134CFA"/>
    <w:rsid w:val="1F262338"/>
    <w:rsid w:val="1F334A54"/>
    <w:rsid w:val="1F470500"/>
    <w:rsid w:val="1F55375D"/>
    <w:rsid w:val="1F5A46D7"/>
    <w:rsid w:val="1F6B628B"/>
    <w:rsid w:val="1F7C63FB"/>
    <w:rsid w:val="1F813A12"/>
    <w:rsid w:val="1F9F0034"/>
    <w:rsid w:val="1FB42039"/>
    <w:rsid w:val="1FC21213"/>
    <w:rsid w:val="1FE8583F"/>
    <w:rsid w:val="1FF42436"/>
    <w:rsid w:val="200D34F7"/>
    <w:rsid w:val="20174376"/>
    <w:rsid w:val="202F16C0"/>
    <w:rsid w:val="203D072F"/>
    <w:rsid w:val="204333BD"/>
    <w:rsid w:val="20457135"/>
    <w:rsid w:val="204A05F1"/>
    <w:rsid w:val="20586E69"/>
    <w:rsid w:val="206F1C9D"/>
    <w:rsid w:val="207E61A3"/>
    <w:rsid w:val="20914128"/>
    <w:rsid w:val="20967991"/>
    <w:rsid w:val="209D2ACD"/>
    <w:rsid w:val="20A630D0"/>
    <w:rsid w:val="20B00CDF"/>
    <w:rsid w:val="20C91B14"/>
    <w:rsid w:val="20EE3329"/>
    <w:rsid w:val="20F63F8C"/>
    <w:rsid w:val="212D5836"/>
    <w:rsid w:val="21354AB4"/>
    <w:rsid w:val="213F3B84"/>
    <w:rsid w:val="214178FD"/>
    <w:rsid w:val="21435B20"/>
    <w:rsid w:val="219D0F12"/>
    <w:rsid w:val="21B55BF5"/>
    <w:rsid w:val="21CB2778"/>
    <w:rsid w:val="21E14C3C"/>
    <w:rsid w:val="21F11323"/>
    <w:rsid w:val="22350AE4"/>
    <w:rsid w:val="227B6E3E"/>
    <w:rsid w:val="228C2DF9"/>
    <w:rsid w:val="229455FB"/>
    <w:rsid w:val="22963C78"/>
    <w:rsid w:val="229E1241"/>
    <w:rsid w:val="22B454C4"/>
    <w:rsid w:val="22B65979"/>
    <w:rsid w:val="22B83BEE"/>
    <w:rsid w:val="22C24A6D"/>
    <w:rsid w:val="22ED17BE"/>
    <w:rsid w:val="22F1596D"/>
    <w:rsid w:val="22F34C27"/>
    <w:rsid w:val="231560F9"/>
    <w:rsid w:val="23164DB9"/>
    <w:rsid w:val="23250B58"/>
    <w:rsid w:val="23764527"/>
    <w:rsid w:val="23A534B2"/>
    <w:rsid w:val="23D5432C"/>
    <w:rsid w:val="23E822B1"/>
    <w:rsid w:val="23E9602A"/>
    <w:rsid w:val="23EB3B50"/>
    <w:rsid w:val="23ED5B1A"/>
    <w:rsid w:val="240B41F2"/>
    <w:rsid w:val="240D3AC6"/>
    <w:rsid w:val="242343C7"/>
    <w:rsid w:val="243E0123"/>
    <w:rsid w:val="2483022C"/>
    <w:rsid w:val="249367D5"/>
    <w:rsid w:val="24DD793C"/>
    <w:rsid w:val="250824DF"/>
    <w:rsid w:val="251767C5"/>
    <w:rsid w:val="25472D7E"/>
    <w:rsid w:val="25553977"/>
    <w:rsid w:val="255964B3"/>
    <w:rsid w:val="255A72E3"/>
    <w:rsid w:val="25842BEA"/>
    <w:rsid w:val="25861D82"/>
    <w:rsid w:val="259C6FF0"/>
    <w:rsid w:val="25CE197B"/>
    <w:rsid w:val="25FD5DBC"/>
    <w:rsid w:val="260B04D9"/>
    <w:rsid w:val="26202C71"/>
    <w:rsid w:val="26284BE7"/>
    <w:rsid w:val="265A4FBD"/>
    <w:rsid w:val="266876DA"/>
    <w:rsid w:val="266A3452"/>
    <w:rsid w:val="26881B2A"/>
    <w:rsid w:val="268C6E2B"/>
    <w:rsid w:val="26985AD1"/>
    <w:rsid w:val="26B653B2"/>
    <w:rsid w:val="26B80661"/>
    <w:rsid w:val="26C100E1"/>
    <w:rsid w:val="26F40F6D"/>
    <w:rsid w:val="27070CA1"/>
    <w:rsid w:val="27260CC1"/>
    <w:rsid w:val="2741540C"/>
    <w:rsid w:val="2742617D"/>
    <w:rsid w:val="27435A51"/>
    <w:rsid w:val="27455C6D"/>
    <w:rsid w:val="27480DF9"/>
    <w:rsid w:val="278910FD"/>
    <w:rsid w:val="27A504B9"/>
    <w:rsid w:val="27AE2AE8"/>
    <w:rsid w:val="27C2106B"/>
    <w:rsid w:val="27CE17BE"/>
    <w:rsid w:val="27F07987"/>
    <w:rsid w:val="27FE6547"/>
    <w:rsid w:val="28072F22"/>
    <w:rsid w:val="28081174"/>
    <w:rsid w:val="280D04B0"/>
    <w:rsid w:val="28186EDD"/>
    <w:rsid w:val="28302479"/>
    <w:rsid w:val="283C0E1E"/>
    <w:rsid w:val="28551E1A"/>
    <w:rsid w:val="28621505"/>
    <w:rsid w:val="286D5D9C"/>
    <w:rsid w:val="28801AD0"/>
    <w:rsid w:val="289B1FE8"/>
    <w:rsid w:val="28A644E9"/>
    <w:rsid w:val="28BC427E"/>
    <w:rsid w:val="28BF3144"/>
    <w:rsid w:val="28C36E49"/>
    <w:rsid w:val="28C759B8"/>
    <w:rsid w:val="28DC72D7"/>
    <w:rsid w:val="28EA2628"/>
    <w:rsid w:val="28F72243"/>
    <w:rsid w:val="290E4F18"/>
    <w:rsid w:val="29131D6A"/>
    <w:rsid w:val="293935AF"/>
    <w:rsid w:val="29422464"/>
    <w:rsid w:val="295020B2"/>
    <w:rsid w:val="29791BFE"/>
    <w:rsid w:val="29B9024C"/>
    <w:rsid w:val="29C54E43"/>
    <w:rsid w:val="29CE5F42"/>
    <w:rsid w:val="29D46E34"/>
    <w:rsid w:val="29D92EC8"/>
    <w:rsid w:val="29DD7DD4"/>
    <w:rsid w:val="2A0140CD"/>
    <w:rsid w:val="2A100EEF"/>
    <w:rsid w:val="2A1F27A5"/>
    <w:rsid w:val="2A241B69"/>
    <w:rsid w:val="2A2D25D3"/>
    <w:rsid w:val="2A481CFC"/>
    <w:rsid w:val="2A4E4E38"/>
    <w:rsid w:val="2A5E61D2"/>
    <w:rsid w:val="2A6C52BE"/>
    <w:rsid w:val="2A764926"/>
    <w:rsid w:val="2A816FBC"/>
    <w:rsid w:val="2AA85522"/>
    <w:rsid w:val="2AD7133E"/>
    <w:rsid w:val="2ADA00EA"/>
    <w:rsid w:val="2AE53159"/>
    <w:rsid w:val="2AEC50EA"/>
    <w:rsid w:val="2AFB11FF"/>
    <w:rsid w:val="2AFE060C"/>
    <w:rsid w:val="2B4E4183"/>
    <w:rsid w:val="2B570FA2"/>
    <w:rsid w:val="2B6F150A"/>
    <w:rsid w:val="2BA2543C"/>
    <w:rsid w:val="2BB37649"/>
    <w:rsid w:val="2BD33847"/>
    <w:rsid w:val="2BE23A8A"/>
    <w:rsid w:val="2BFE6AE3"/>
    <w:rsid w:val="2C2220D9"/>
    <w:rsid w:val="2C4E2ECE"/>
    <w:rsid w:val="2C526E62"/>
    <w:rsid w:val="2C666469"/>
    <w:rsid w:val="2CB51C42"/>
    <w:rsid w:val="2CCB6C14"/>
    <w:rsid w:val="2D3C390E"/>
    <w:rsid w:val="2D4744ED"/>
    <w:rsid w:val="2D5C161A"/>
    <w:rsid w:val="2D6906A3"/>
    <w:rsid w:val="2D88240F"/>
    <w:rsid w:val="2D915768"/>
    <w:rsid w:val="2DCF6290"/>
    <w:rsid w:val="2DEB24B2"/>
    <w:rsid w:val="2DFB4EDC"/>
    <w:rsid w:val="2DFD104F"/>
    <w:rsid w:val="2E5127F4"/>
    <w:rsid w:val="2EAB2859"/>
    <w:rsid w:val="2EB10B9E"/>
    <w:rsid w:val="2EEB70FA"/>
    <w:rsid w:val="2EF51D26"/>
    <w:rsid w:val="2F032695"/>
    <w:rsid w:val="2F05640D"/>
    <w:rsid w:val="2F0B0FAD"/>
    <w:rsid w:val="2F2E6FE6"/>
    <w:rsid w:val="2F5174C5"/>
    <w:rsid w:val="2F544C9F"/>
    <w:rsid w:val="2F5D19A6"/>
    <w:rsid w:val="2F684BEB"/>
    <w:rsid w:val="2F68699C"/>
    <w:rsid w:val="2F6A2714"/>
    <w:rsid w:val="2F880DEC"/>
    <w:rsid w:val="2F974B8C"/>
    <w:rsid w:val="2FB3181D"/>
    <w:rsid w:val="2FCC6F2B"/>
    <w:rsid w:val="2FD91648"/>
    <w:rsid w:val="2FDB3950"/>
    <w:rsid w:val="305F0F57"/>
    <w:rsid w:val="30656556"/>
    <w:rsid w:val="306929CC"/>
    <w:rsid w:val="307153DD"/>
    <w:rsid w:val="307F5D4C"/>
    <w:rsid w:val="30872E52"/>
    <w:rsid w:val="30C6397A"/>
    <w:rsid w:val="30D047F9"/>
    <w:rsid w:val="30DF4595"/>
    <w:rsid w:val="30FD4EC2"/>
    <w:rsid w:val="31132938"/>
    <w:rsid w:val="31440ED2"/>
    <w:rsid w:val="31633E12"/>
    <w:rsid w:val="316E7B6E"/>
    <w:rsid w:val="31701B38"/>
    <w:rsid w:val="31794E91"/>
    <w:rsid w:val="317E404C"/>
    <w:rsid w:val="318A2097"/>
    <w:rsid w:val="318C486E"/>
    <w:rsid w:val="320A5AE9"/>
    <w:rsid w:val="32110C25"/>
    <w:rsid w:val="32132BEF"/>
    <w:rsid w:val="321E3A0A"/>
    <w:rsid w:val="323C3999"/>
    <w:rsid w:val="323D7C6C"/>
    <w:rsid w:val="32496611"/>
    <w:rsid w:val="325219B1"/>
    <w:rsid w:val="32543208"/>
    <w:rsid w:val="32546D64"/>
    <w:rsid w:val="32920A55"/>
    <w:rsid w:val="32B67A1F"/>
    <w:rsid w:val="32CC7242"/>
    <w:rsid w:val="32CE6B16"/>
    <w:rsid w:val="32D63C1D"/>
    <w:rsid w:val="32DD4FAB"/>
    <w:rsid w:val="32EA73D6"/>
    <w:rsid w:val="330B3449"/>
    <w:rsid w:val="33166F53"/>
    <w:rsid w:val="33274478"/>
    <w:rsid w:val="335C6818"/>
    <w:rsid w:val="336A0800"/>
    <w:rsid w:val="33745910"/>
    <w:rsid w:val="33751688"/>
    <w:rsid w:val="337A6C9E"/>
    <w:rsid w:val="33886947"/>
    <w:rsid w:val="338F274A"/>
    <w:rsid w:val="339213EF"/>
    <w:rsid w:val="33AB32FB"/>
    <w:rsid w:val="33E660E2"/>
    <w:rsid w:val="33FC76B3"/>
    <w:rsid w:val="33FC7983"/>
    <w:rsid w:val="340D18C0"/>
    <w:rsid w:val="341449FD"/>
    <w:rsid w:val="341B3FDD"/>
    <w:rsid w:val="345319C9"/>
    <w:rsid w:val="346D235F"/>
    <w:rsid w:val="34A118FF"/>
    <w:rsid w:val="34C703FC"/>
    <w:rsid w:val="34CE61DD"/>
    <w:rsid w:val="34D128EE"/>
    <w:rsid w:val="34D348B8"/>
    <w:rsid w:val="34EE34A0"/>
    <w:rsid w:val="34F91790"/>
    <w:rsid w:val="34FA0097"/>
    <w:rsid w:val="352670DE"/>
    <w:rsid w:val="35441312"/>
    <w:rsid w:val="355D23D3"/>
    <w:rsid w:val="35683252"/>
    <w:rsid w:val="35867B7C"/>
    <w:rsid w:val="358B6F41"/>
    <w:rsid w:val="35957DBF"/>
    <w:rsid w:val="35C506A4"/>
    <w:rsid w:val="35D5640E"/>
    <w:rsid w:val="360C62D3"/>
    <w:rsid w:val="361613EB"/>
    <w:rsid w:val="361E6007"/>
    <w:rsid w:val="36260A17"/>
    <w:rsid w:val="362C0724"/>
    <w:rsid w:val="36445382"/>
    <w:rsid w:val="3660007A"/>
    <w:rsid w:val="367D2D2D"/>
    <w:rsid w:val="367E2601"/>
    <w:rsid w:val="369938DF"/>
    <w:rsid w:val="36A007CA"/>
    <w:rsid w:val="36C143AD"/>
    <w:rsid w:val="36E52680"/>
    <w:rsid w:val="36EB2075"/>
    <w:rsid w:val="36F80606"/>
    <w:rsid w:val="37070849"/>
    <w:rsid w:val="373F6235"/>
    <w:rsid w:val="37476E97"/>
    <w:rsid w:val="37682591"/>
    <w:rsid w:val="377C6C28"/>
    <w:rsid w:val="377E4FAF"/>
    <w:rsid w:val="378F2D27"/>
    <w:rsid w:val="37A42641"/>
    <w:rsid w:val="37B24C58"/>
    <w:rsid w:val="37E42938"/>
    <w:rsid w:val="38003C16"/>
    <w:rsid w:val="38076524"/>
    <w:rsid w:val="3810197F"/>
    <w:rsid w:val="382316B2"/>
    <w:rsid w:val="383A7C01"/>
    <w:rsid w:val="384A30E3"/>
    <w:rsid w:val="384F4255"/>
    <w:rsid w:val="386A72E1"/>
    <w:rsid w:val="387B3174"/>
    <w:rsid w:val="388760E5"/>
    <w:rsid w:val="38983E4E"/>
    <w:rsid w:val="38EA0422"/>
    <w:rsid w:val="38F7345D"/>
    <w:rsid w:val="38F82B3F"/>
    <w:rsid w:val="39000094"/>
    <w:rsid w:val="3911775D"/>
    <w:rsid w:val="391F631E"/>
    <w:rsid w:val="393671C3"/>
    <w:rsid w:val="393A4F06"/>
    <w:rsid w:val="394D77FC"/>
    <w:rsid w:val="39504729"/>
    <w:rsid w:val="396C6DC4"/>
    <w:rsid w:val="399175A8"/>
    <w:rsid w:val="39BA53ED"/>
    <w:rsid w:val="39BA6046"/>
    <w:rsid w:val="39C80763"/>
    <w:rsid w:val="39D970C5"/>
    <w:rsid w:val="39F257E0"/>
    <w:rsid w:val="39F74BA5"/>
    <w:rsid w:val="3A045513"/>
    <w:rsid w:val="3A1204A1"/>
    <w:rsid w:val="3A127C30"/>
    <w:rsid w:val="3A2C26D8"/>
    <w:rsid w:val="3A4D2A17"/>
    <w:rsid w:val="3A5B78F2"/>
    <w:rsid w:val="3A60099C"/>
    <w:rsid w:val="3A7A47BA"/>
    <w:rsid w:val="3A7B07B4"/>
    <w:rsid w:val="3A865F28"/>
    <w:rsid w:val="3AA12D62"/>
    <w:rsid w:val="3AAF36D1"/>
    <w:rsid w:val="3AAF547F"/>
    <w:rsid w:val="3AB504FA"/>
    <w:rsid w:val="3AD46C94"/>
    <w:rsid w:val="3AE83C57"/>
    <w:rsid w:val="3AF15A98"/>
    <w:rsid w:val="3B4262F3"/>
    <w:rsid w:val="3B563B4D"/>
    <w:rsid w:val="3B7D557D"/>
    <w:rsid w:val="3B84690C"/>
    <w:rsid w:val="3B8941BE"/>
    <w:rsid w:val="3B986F4A"/>
    <w:rsid w:val="3BA743A8"/>
    <w:rsid w:val="3BAD6029"/>
    <w:rsid w:val="3BB03415"/>
    <w:rsid w:val="3BE15B0C"/>
    <w:rsid w:val="3C073099"/>
    <w:rsid w:val="3C1621C9"/>
    <w:rsid w:val="3C3A6FCB"/>
    <w:rsid w:val="3C3E5CA8"/>
    <w:rsid w:val="3C6F3118"/>
    <w:rsid w:val="3C7E335B"/>
    <w:rsid w:val="3C8E4E79"/>
    <w:rsid w:val="3C926E07"/>
    <w:rsid w:val="3CAB3D8A"/>
    <w:rsid w:val="3CBC22BF"/>
    <w:rsid w:val="3CF60458"/>
    <w:rsid w:val="3D2C1009"/>
    <w:rsid w:val="3D314871"/>
    <w:rsid w:val="3D4B4DAF"/>
    <w:rsid w:val="3D510A70"/>
    <w:rsid w:val="3D6A1B31"/>
    <w:rsid w:val="3D6D72B7"/>
    <w:rsid w:val="3D9077EA"/>
    <w:rsid w:val="3DA77CBA"/>
    <w:rsid w:val="3DDD4C82"/>
    <w:rsid w:val="3DFF04CC"/>
    <w:rsid w:val="3E244B7A"/>
    <w:rsid w:val="3E3E1791"/>
    <w:rsid w:val="3EA452C3"/>
    <w:rsid w:val="3EC15781"/>
    <w:rsid w:val="3ED01E68"/>
    <w:rsid w:val="3EF04BF2"/>
    <w:rsid w:val="3EFE4C27"/>
    <w:rsid w:val="3F125FDD"/>
    <w:rsid w:val="3F1461F9"/>
    <w:rsid w:val="3F177A97"/>
    <w:rsid w:val="3F1E03FB"/>
    <w:rsid w:val="3F277CDA"/>
    <w:rsid w:val="3F512FA9"/>
    <w:rsid w:val="3F640BA7"/>
    <w:rsid w:val="3F6E36BB"/>
    <w:rsid w:val="3F80563C"/>
    <w:rsid w:val="3F827606"/>
    <w:rsid w:val="3FB6105E"/>
    <w:rsid w:val="3FB928FC"/>
    <w:rsid w:val="3FC25C55"/>
    <w:rsid w:val="3FCC0881"/>
    <w:rsid w:val="3FDF05B5"/>
    <w:rsid w:val="400718BA"/>
    <w:rsid w:val="400B3158"/>
    <w:rsid w:val="401C5365"/>
    <w:rsid w:val="40251CD1"/>
    <w:rsid w:val="403D352D"/>
    <w:rsid w:val="40495E82"/>
    <w:rsid w:val="40526FD9"/>
    <w:rsid w:val="407231D7"/>
    <w:rsid w:val="40787E7C"/>
    <w:rsid w:val="408F77C2"/>
    <w:rsid w:val="40925627"/>
    <w:rsid w:val="40A34F11"/>
    <w:rsid w:val="40B40099"/>
    <w:rsid w:val="40D60ADA"/>
    <w:rsid w:val="40D828DA"/>
    <w:rsid w:val="40D914A8"/>
    <w:rsid w:val="40DE261A"/>
    <w:rsid w:val="40EC4760"/>
    <w:rsid w:val="40ED5E2B"/>
    <w:rsid w:val="40F260C6"/>
    <w:rsid w:val="40FF0D77"/>
    <w:rsid w:val="411C1395"/>
    <w:rsid w:val="41557D0E"/>
    <w:rsid w:val="41636FC4"/>
    <w:rsid w:val="416C40CA"/>
    <w:rsid w:val="416C5383"/>
    <w:rsid w:val="41735459"/>
    <w:rsid w:val="41AB79BE"/>
    <w:rsid w:val="41B33AA7"/>
    <w:rsid w:val="41C2018E"/>
    <w:rsid w:val="41D852BC"/>
    <w:rsid w:val="41E0783A"/>
    <w:rsid w:val="41E225DE"/>
    <w:rsid w:val="41F26E40"/>
    <w:rsid w:val="41F608C9"/>
    <w:rsid w:val="42051E29"/>
    <w:rsid w:val="420E7F0F"/>
    <w:rsid w:val="424E37D0"/>
    <w:rsid w:val="425041BA"/>
    <w:rsid w:val="42596D33"/>
    <w:rsid w:val="425B7C9B"/>
    <w:rsid w:val="425C413F"/>
    <w:rsid w:val="425D3A13"/>
    <w:rsid w:val="427A6373"/>
    <w:rsid w:val="428C60A6"/>
    <w:rsid w:val="428E0070"/>
    <w:rsid w:val="42975177"/>
    <w:rsid w:val="42B31885"/>
    <w:rsid w:val="42B51AA1"/>
    <w:rsid w:val="42C41CE4"/>
    <w:rsid w:val="42C43F3A"/>
    <w:rsid w:val="42C45840"/>
    <w:rsid w:val="42E27556"/>
    <w:rsid w:val="42EA363A"/>
    <w:rsid w:val="42F9198D"/>
    <w:rsid w:val="43122A4F"/>
    <w:rsid w:val="43317379"/>
    <w:rsid w:val="434370AD"/>
    <w:rsid w:val="43457008"/>
    <w:rsid w:val="437E1E93"/>
    <w:rsid w:val="43853221"/>
    <w:rsid w:val="439B0C97"/>
    <w:rsid w:val="43A45D39"/>
    <w:rsid w:val="43AA2C88"/>
    <w:rsid w:val="43AA712C"/>
    <w:rsid w:val="43BA145F"/>
    <w:rsid w:val="43F108B7"/>
    <w:rsid w:val="44044A8E"/>
    <w:rsid w:val="442962A2"/>
    <w:rsid w:val="44333D5B"/>
    <w:rsid w:val="44354C47"/>
    <w:rsid w:val="444943B9"/>
    <w:rsid w:val="445E2B4B"/>
    <w:rsid w:val="446D38D1"/>
    <w:rsid w:val="44780FD8"/>
    <w:rsid w:val="448C24C8"/>
    <w:rsid w:val="449A71A0"/>
    <w:rsid w:val="44C304A5"/>
    <w:rsid w:val="44C73DA1"/>
    <w:rsid w:val="44C91833"/>
    <w:rsid w:val="44E30743"/>
    <w:rsid w:val="44EE3048"/>
    <w:rsid w:val="44F05012"/>
    <w:rsid w:val="45181E73"/>
    <w:rsid w:val="45435142"/>
    <w:rsid w:val="4565330A"/>
    <w:rsid w:val="458D77A6"/>
    <w:rsid w:val="45A100BA"/>
    <w:rsid w:val="45B55914"/>
    <w:rsid w:val="45BB5620"/>
    <w:rsid w:val="45C30031"/>
    <w:rsid w:val="45CF1C33"/>
    <w:rsid w:val="45D16BF2"/>
    <w:rsid w:val="45D43FEC"/>
    <w:rsid w:val="461D3BE5"/>
    <w:rsid w:val="46313F92"/>
    <w:rsid w:val="463158E2"/>
    <w:rsid w:val="46362EF9"/>
    <w:rsid w:val="46456C98"/>
    <w:rsid w:val="46715CDF"/>
    <w:rsid w:val="46804174"/>
    <w:rsid w:val="46FC1A4C"/>
    <w:rsid w:val="470D72FC"/>
    <w:rsid w:val="471548BC"/>
    <w:rsid w:val="471843AC"/>
    <w:rsid w:val="472471F5"/>
    <w:rsid w:val="47256537"/>
    <w:rsid w:val="473F2011"/>
    <w:rsid w:val="47460F19"/>
    <w:rsid w:val="47DC59C7"/>
    <w:rsid w:val="4819662E"/>
    <w:rsid w:val="481B05F8"/>
    <w:rsid w:val="48401E0D"/>
    <w:rsid w:val="48792BDD"/>
    <w:rsid w:val="488C5052"/>
    <w:rsid w:val="48900224"/>
    <w:rsid w:val="48B80984"/>
    <w:rsid w:val="48C21418"/>
    <w:rsid w:val="48D367DD"/>
    <w:rsid w:val="48E21116"/>
    <w:rsid w:val="48E629B4"/>
    <w:rsid w:val="49177011"/>
    <w:rsid w:val="49206844"/>
    <w:rsid w:val="492C413F"/>
    <w:rsid w:val="4936213F"/>
    <w:rsid w:val="495B0FC1"/>
    <w:rsid w:val="495E079C"/>
    <w:rsid w:val="498B5309"/>
    <w:rsid w:val="49952666"/>
    <w:rsid w:val="49A95790"/>
    <w:rsid w:val="49CD76D0"/>
    <w:rsid w:val="49E07403"/>
    <w:rsid w:val="49E35145"/>
    <w:rsid w:val="4A052F31"/>
    <w:rsid w:val="4A24376B"/>
    <w:rsid w:val="4A2C089A"/>
    <w:rsid w:val="4A4200BE"/>
    <w:rsid w:val="4A5120AF"/>
    <w:rsid w:val="4A547DF1"/>
    <w:rsid w:val="4A7D490B"/>
    <w:rsid w:val="4A9550D1"/>
    <w:rsid w:val="4AA246B9"/>
    <w:rsid w:val="4AAB55FC"/>
    <w:rsid w:val="4AC07235"/>
    <w:rsid w:val="4ACA3C0F"/>
    <w:rsid w:val="4ACB6680"/>
    <w:rsid w:val="4AD056CA"/>
    <w:rsid w:val="4AD66A58"/>
    <w:rsid w:val="4AF018C8"/>
    <w:rsid w:val="4B137364"/>
    <w:rsid w:val="4B1B54DC"/>
    <w:rsid w:val="4B2201D1"/>
    <w:rsid w:val="4B2B2900"/>
    <w:rsid w:val="4B2E419E"/>
    <w:rsid w:val="4B46598C"/>
    <w:rsid w:val="4B6B53F2"/>
    <w:rsid w:val="4B971D44"/>
    <w:rsid w:val="4BB943B0"/>
    <w:rsid w:val="4BBE3774"/>
    <w:rsid w:val="4BF623B7"/>
    <w:rsid w:val="4BFE5A72"/>
    <w:rsid w:val="4C181CE0"/>
    <w:rsid w:val="4C4D3280"/>
    <w:rsid w:val="4C5477EB"/>
    <w:rsid w:val="4C8C0A39"/>
    <w:rsid w:val="4C910E89"/>
    <w:rsid w:val="4CBB7CB4"/>
    <w:rsid w:val="4CC006FA"/>
    <w:rsid w:val="4CE216E4"/>
    <w:rsid w:val="4CFF4044"/>
    <w:rsid w:val="4D057181"/>
    <w:rsid w:val="4D1A2C2C"/>
    <w:rsid w:val="4D1D44CA"/>
    <w:rsid w:val="4D275349"/>
    <w:rsid w:val="4D44414D"/>
    <w:rsid w:val="4D467EC5"/>
    <w:rsid w:val="4D4B1038"/>
    <w:rsid w:val="4D5A3970"/>
    <w:rsid w:val="4D6B16DA"/>
    <w:rsid w:val="4D76420B"/>
    <w:rsid w:val="4D812CAB"/>
    <w:rsid w:val="4DBD20EA"/>
    <w:rsid w:val="4DE46A01"/>
    <w:rsid w:val="4DEB6377"/>
    <w:rsid w:val="4E1753BE"/>
    <w:rsid w:val="4E1F107E"/>
    <w:rsid w:val="4E2D2E33"/>
    <w:rsid w:val="4E3C3076"/>
    <w:rsid w:val="4E507D60"/>
    <w:rsid w:val="4E6F4101"/>
    <w:rsid w:val="4E740A62"/>
    <w:rsid w:val="4E766036"/>
    <w:rsid w:val="4E830CA5"/>
    <w:rsid w:val="4EAD5D22"/>
    <w:rsid w:val="4EF20EFD"/>
    <w:rsid w:val="4F095FE7"/>
    <w:rsid w:val="4F253B0A"/>
    <w:rsid w:val="4F2F6737"/>
    <w:rsid w:val="4F3C4E43"/>
    <w:rsid w:val="4F477F24"/>
    <w:rsid w:val="4F4C1097"/>
    <w:rsid w:val="4F5440CA"/>
    <w:rsid w:val="4F5543EF"/>
    <w:rsid w:val="4F577103"/>
    <w:rsid w:val="4F5B577E"/>
    <w:rsid w:val="4F74239C"/>
    <w:rsid w:val="4F7C5E20"/>
    <w:rsid w:val="4F81243B"/>
    <w:rsid w:val="4F8C3B89"/>
    <w:rsid w:val="4FD277EE"/>
    <w:rsid w:val="4FD35314"/>
    <w:rsid w:val="4FD72B74"/>
    <w:rsid w:val="4FE87012"/>
    <w:rsid w:val="500A342C"/>
    <w:rsid w:val="501F6DC7"/>
    <w:rsid w:val="502A762A"/>
    <w:rsid w:val="50416722"/>
    <w:rsid w:val="50597F0F"/>
    <w:rsid w:val="5060176B"/>
    <w:rsid w:val="50632B3C"/>
    <w:rsid w:val="50A23F32"/>
    <w:rsid w:val="50A50C0A"/>
    <w:rsid w:val="50B27ABC"/>
    <w:rsid w:val="50C25AB5"/>
    <w:rsid w:val="50DA0123"/>
    <w:rsid w:val="50F33EC0"/>
    <w:rsid w:val="510E0CFA"/>
    <w:rsid w:val="51256043"/>
    <w:rsid w:val="51273B6A"/>
    <w:rsid w:val="51322A59"/>
    <w:rsid w:val="51365736"/>
    <w:rsid w:val="51387B25"/>
    <w:rsid w:val="51420F36"/>
    <w:rsid w:val="515D758B"/>
    <w:rsid w:val="517E5BBB"/>
    <w:rsid w:val="518F170F"/>
    <w:rsid w:val="51B66C9C"/>
    <w:rsid w:val="51BF22CC"/>
    <w:rsid w:val="51DD22DD"/>
    <w:rsid w:val="51F003FF"/>
    <w:rsid w:val="51F21D52"/>
    <w:rsid w:val="525E7A5F"/>
    <w:rsid w:val="52640967"/>
    <w:rsid w:val="526F3A1A"/>
    <w:rsid w:val="5276331B"/>
    <w:rsid w:val="52C25E7E"/>
    <w:rsid w:val="52C90A90"/>
    <w:rsid w:val="52E02961"/>
    <w:rsid w:val="52FC2DD4"/>
    <w:rsid w:val="53114AD1"/>
    <w:rsid w:val="53162C32"/>
    <w:rsid w:val="532A2D2E"/>
    <w:rsid w:val="5334431C"/>
    <w:rsid w:val="534C5B09"/>
    <w:rsid w:val="536F17F8"/>
    <w:rsid w:val="53837051"/>
    <w:rsid w:val="538913CD"/>
    <w:rsid w:val="538928BA"/>
    <w:rsid w:val="539A7CB3"/>
    <w:rsid w:val="539B439B"/>
    <w:rsid w:val="54104D89"/>
    <w:rsid w:val="54287B50"/>
    <w:rsid w:val="54413194"/>
    <w:rsid w:val="544B5A66"/>
    <w:rsid w:val="545804DE"/>
    <w:rsid w:val="549037F2"/>
    <w:rsid w:val="54992FD0"/>
    <w:rsid w:val="54AD082A"/>
    <w:rsid w:val="54B90D06"/>
    <w:rsid w:val="54D86E3A"/>
    <w:rsid w:val="54FA14C1"/>
    <w:rsid w:val="55197C6D"/>
    <w:rsid w:val="552F123F"/>
    <w:rsid w:val="55306D65"/>
    <w:rsid w:val="55347543"/>
    <w:rsid w:val="558C043F"/>
    <w:rsid w:val="559B2D78"/>
    <w:rsid w:val="559F4593"/>
    <w:rsid w:val="55EB160A"/>
    <w:rsid w:val="56064695"/>
    <w:rsid w:val="56176489"/>
    <w:rsid w:val="56350AD7"/>
    <w:rsid w:val="56494582"/>
    <w:rsid w:val="564E3947"/>
    <w:rsid w:val="566413BC"/>
    <w:rsid w:val="567315FF"/>
    <w:rsid w:val="56982159"/>
    <w:rsid w:val="569F0646"/>
    <w:rsid w:val="56C43C09"/>
    <w:rsid w:val="56F939F3"/>
    <w:rsid w:val="572823EA"/>
    <w:rsid w:val="572A43B4"/>
    <w:rsid w:val="57517E54"/>
    <w:rsid w:val="57566F57"/>
    <w:rsid w:val="575925A3"/>
    <w:rsid w:val="575D6093"/>
    <w:rsid w:val="577C2DA4"/>
    <w:rsid w:val="57805D82"/>
    <w:rsid w:val="57B1634D"/>
    <w:rsid w:val="57D83E10"/>
    <w:rsid w:val="57F01A76"/>
    <w:rsid w:val="581C52AA"/>
    <w:rsid w:val="582837BF"/>
    <w:rsid w:val="58405511"/>
    <w:rsid w:val="58532F19"/>
    <w:rsid w:val="58624ECF"/>
    <w:rsid w:val="586731F7"/>
    <w:rsid w:val="58767185"/>
    <w:rsid w:val="587F34F3"/>
    <w:rsid w:val="588D29F2"/>
    <w:rsid w:val="58935F89"/>
    <w:rsid w:val="58A27F7A"/>
    <w:rsid w:val="58A46C66"/>
    <w:rsid w:val="58A837E2"/>
    <w:rsid w:val="58E40592"/>
    <w:rsid w:val="58F00CE5"/>
    <w:rsid w:val="5932754F"/>
    <w:rsid w:val="594D4389"/>
    <w:rsid w:val="594F3DF6"/>
    <w:rsid w:val="595F0856"/>
    <w:rsid w:val="597A4A53"/>
    <w:rsid w:val="598A2EE8"/>
    <w:rsid w:val="59A21B0F"/>
    <w:rsid w:val="59B63CDD"/>
    <w:rsid w:val="59DE171F"/>
    <w:rsid w:val="59E3084A"/>
    <w:rsid w:val="5A0026EF"/>
    <w:rsid w:val="5A243ACF"/>
    <w:rsid w:val="5A2570B4"/>
    <w:rsid w:val="5A355549"/>
    <w:rsid w:val="5A601E9A"/>
    <w:rsid w:val="5A655703"/>
    <w:rsid w:val="5A6B0F6B"/>
    <w:rsid w:val="5A772BA7"/>
    <w:rsid w:val="5A7D0C9E"/>
    <w:rsid w:val="5AAC02E4"/>
    <w:rsid w:val="5AD63E09"/>
    <w:rsid w:val="5AE96334"/>
    <w:rsid w:val="5AF2343A"/>
    <w:rsid w:val="5AFF7905"/>
    <w:rsid w:val="5B073454"/>
    <w:rsid w:val="5B101B12"/>
    <w:rsid w:val="5B1B3AA3"/>
    <w:rsid w:val="5B3475AF"/>
    <w:rsid w:val="5B5F0674"/>
    <w:rsid w:val="5B85605C"/>
    <w:rsid w:val="5B9242D5"/>
    <w:rsid w:val="5BA5225B"/>
    <w:rsid w:val="5BAB5397"/>
    <w:rsid w:val="5BB701E0"/>
    <w:rsid w:val="5BCB3FDF"/>
    <w:rsid w:val="5BD82630"/>
    <w:rsid w:val="5BE2525D"/>
    <w:rsid w:val="5C2B38DD"/>
    <w:rsid w:val="5C381321"/>
    <w:rsid w:val="5C763BF7"/>
    <w:rsid w:val="5CA26954"/>
    <w:rsid w:val="5CB079CC"/>
    <w:rsid w:val="5CB12E81"/>
    <w:rsid w:val="5CB14C2F"/>
    <w:rsid w:val="5CD1077A"/>
    <w:rsid w:val="5CE24DE9"/>
    <w:rsid w:val="5CED3EB9"/>
    <w:rsid w:val="5CF07506"/>
    <w:rsid w:val="5D104520"/>
    <w:rsid w:val="5D4C0D88"/>
    <w:rsid w:val="5D656145"/>
    <w:rsid w:val="5D962BBC"/>
    <w:rsid w:val="5DA44563"/>
    <w:rsid w:val="5DA56542"/>
    <w:rsid w:val="5DC01B86"/>
    <w:rsid w:val="5DE11544"/>
    <w:rsid w:val="5DED2098"/>
    <w:rsid w:val="5E034394"/>
    <w:rsid w:val="5E1831B8"/>
    <w:rsid w:val="5E5D0BCB"/>
    <w:rsid w:val="5E781EA8"/>
    <w:rsid w:val="5E7C3E49"/>
    <w:rsid w:val="5E850121"/>
    <w:rsid w:val="5E9465B6"/>
    <w:rsid w:val="5EA909D5"/>
    <w:rsid w:val="5ECB39D4"/>
    <w:rsid w:val="5EE66E12"/>
    <w:rsid w:val="5EE91AF4"/>
    <w:rsid w:val="5EEA0227"/>
    <w:rsid w:val="5F3220F2"/>
    <w:rsid w:val="5F39195F"/>
    <w:rsid w:val="5F8B1768"/>
    <w:rsid w:val="5F8C2318"/>
    <w:rsid w:val="5F9745B0"/>
    <w:rsid w:val="5FAF18FA"/>
    <w:rsid w:val="5FDF3861"/>
    <w:rsid w:val="600450EA"/>
    <w:rsid w:val="603E2C7E"/>
    <w:rsid w:val="604E5231"/>
    <w:rsid w:val="60894626"/>
    <w:rsid w:val="60A30D33"/>
    <w:rsid w:val="60B768B1"/>
    <w:rsid w:val="60C0758A"/>
    <w:rsid w:val="60C21CB3"/>
    <w:rsid w:val="60CC64DC"/>
    <w:rsid w:val="60E530F9"/>
    <w:rsid w:val="60F61AB0"/>
    <w:rsid w:val="60FC6AFE"/>
    <w:rsid w:val="61063506"/>
    <w:rsid w:val="610B5695"/>
    <w:rsid w:val="612105D5"/>
    <w:rsid w:val="61251748"/>
    <w:rsid w:val="61300818"/>
    <w:rsid w:val="613227E3"/>
    <w:rsid w:val="613D1187"/>
    <w:rsid w:val="614559E1"/>
    <w:rsid w:val="615C160D"/>
    <w:rsid w:val="617821BF"/>
    <w:rsid w:val="61783F6D"/>
    <w:rsid w:val="618E553F"/>
    <w:rsid w:val="61B9301D"/>
    <w:rsid w:val="620D0B5A"/>
    <w:rsid w:val="6211064A"/>
    <w:rsid w:val="62285994"/>
    <w:rsid w:val="626D15F8"/>
    <w:rsid w:val="626D33A6"/>
    <w:rsid w:val="627B3D15"/>
    <w:rsid w:val="62894684"/>
    <w:rsid w:val="629E7A04"/>
    <w:rsid w:val="62AA45FB"/>
    <w:rsid w:val="62F861C3"/>
    <w:rsid w:val="63002F59"/>
    <w:rsid w:val="63260125"/>
    <w:rsid w:val="632919C3"/>
    <w:rsid w:val="634B7B8C"/>
    <w:rsid w:val="634F07DE"/>
    <w:rsid w:val="6351180B"/>
    <w:rsid w:val="63716EC6"/>
    <w:rsid w:val="63957059"/>
    <w:rsid w:val="63A159FD"/>
    <w:rsid w:val="63A63014"/>
    <w:rsid w:val="63A728E8"/>
    <w:rsid w:val="63A96660"/>
    <w:rsid w:val="63B82D47"/>
    <w:rsid w:val="63BB0188"/>
    <w:rsid w:val="63C74D38"/>
    <w:rsid w:val="63DD455C"/>
    <w:rsid w:val="63F41FD1"/>
    <w:rsid w:val="63F7561D"/>
    <w:rsid w:val="63FE69AC"/>
    <w:rsid w:val="643423CE"/>
    <w:rsid w:val="64406FC4"/>
    <w:rsid w:val="64416899"/>
    <w:rsid w:val="6449399F"/>
    <w:rsid w:val="644B36D3"/>
    <w:rsid w:val="64595F43"/>
    <w:rsid w:val="645B3DFE"/>
    <w:rsid w:val="64794284"/>
    <w:rsid w:val="64990483"/>
    <w:rsid w:val="64BB489D"/>
    <w:rsid w:val="64D12873"/>
    <w:rsid w:val="65051FBC"/>
    <w:rsid w:val="65136487"/>
    <w:rsid w:val="651E6BDA"/>
    <w:rsid w:val="653F2561"/>
    <w:rsid w:val="656408E2"/>
    <w:rsid w:val="65943DCC"/>
    <w:rsid w:val="65B5026D"/>
    <w:rsid w:val="65D025CA"/>
    <w:rsid w:val="65D5373C"/>
    <w:rsid w:val="662B5A52"/>
    <w:rsid w:val="66303069"/>
    <w:rsid w:val="665723A3"/>
    <w:rsid w:val="66811B16"/>
    <w:rsid w:val="6684549F"/>
    <w:rsid w:val="66847AD9"/>
    <w:rsid w:val="668533B4"/>
    <w:rsid w:val="669730E8"/>
    <w:rsid w:val="66B141AA"/>
    <w:rsid w:val="66C7577B"/>
    <w:rsid w:val="66CA7019"/>
    <w:rsid w:val="66D41C46"/>
    <w:rsid w:val="66F93BC2"/>
    <w:rsid w:val="66F95B50"/>
    <w:rsid w:val="670F0ED0"/>
    <w:rsid w:val="67114C48"/>
    <w:rsid w:val="6723497B"/>
    <w:rsid w:val="672A3F5C"/>
    <w:rsid w:val="67677B4C"/>
    <w:rsid w:val="677D2DF7"/>
    <w:rsid w:val="679B1F3D"/>
    <w:rsid w:val="67A23AF2"/>
    <w:rsid w:val="67A55390"/>
    <w:rsid w:val="67AE2497"/>
    <w:rsid w:val="67C97EA3"/>
    <w:rsid w:val="67CE5B8A"/>
    <w:rsid w:val="67D5466C"/>
    <w:rsid w:val="67F3387A"/>
    <w:rsid w:val="680B5B3B"/>
    <w:rsid w:val="68143D96"/>
    <w:rsid w:val="68394457"/>
    <w:rsid w:val="6848286B"/>
    <w:rsid w:val="684A6664"/>
    <w:rsid w:val="684B418A"/>
    <w:rsid w:val="684F3C7A"/>
    <w:rsid w:val="686343FD"/>
    <w:rsid w:val="687126A1"/>
    <w:rsid w:val="687A681D"/>
    <w:rsid w:val="687F2BF3"/>
    <w:rsid w:val="68805C64"/>
    <w:rsid w:val="68994EF5"/>
    <w:rsid w:val="689E42BA"/>
    <w:rsid w:val="68AB2E7A"/>
    <w:rsid w:val="68B97345"/>
    <w:rsid w:val="68DA3707"/>
    <w:rsid w:val="68DE5892"/>
    <w:rsid w:val="68F8169B"/>
    <w:rsid w:val="68F95994"/>
    <w:rsid w:val="694F7CAA"/>
    <w:rsid w:val="696279DD"/>
    <w:rsid w:val="69791DB0"/>
    <w:rsid w:val="697F429F"/>
    <w:rsid w:val="698B6C53"/>
    <w:rsid w:val="698C05B6"/>
    <w:rsid w:val="698C4A5A"/>
    <w:rsid w:val="69A16769"/>
    <w:rsid w:val="69AB1384"/>
    <w:rsid w:val="69AB7854"/>
    <w:rsid w:val="69B55D5F"/>
    <w:rsid w:val="69BB533F"/>
    <w:rsid w:val="69E20B1E"/>
    <w:rsid w:val="6A097E59"/>
    <w:rsid w:val="6A0A597F"/>
    <w:rsid w:val="6A1406E7"/>
    <w:rsid w:val="6A1862EE"/>
    <w:rsid w:val="6A1A3E14"/>
    <w:rsid w:val="6A3E4C35"/>
    <w:rsid w:val="6A4470E3"/>
    <w:rsid w:val="6A7F45BF"/>
    <w:rsid w:val="6A8120E5"/>
    <w:rsid w:val="6A8E1B74"/>
    <w:rsid w:val="6A9E4436"/>
    <w:rsid w:val="6AB26742"/>
    <w:rsid w:val="6AC326FD"/>
    <w:rsid w:val="6AD17D83"/>
    <w:rsid w:val="6B1E5B86"/>
    <w:rsid w:val="6B2018FE"/>
    <w:rsid w:val="6B250CC2"/>
    <w:rsid w:val="6B297923"/>
    <w:rsid w:val="6B621F16"/>
    <w:rsid w:val="6B6F63E1"/>
    <w:rsid w:val="6B9320D0"/>
    <w:rsid w:val="6BAA566B"/>
    <w:rsid w:val="6BE14CD4"/>
    <w:rsid w:val="6C0E79A8"/>
    <w:rsid w:val="6C1B20C5"/>
    <w:rsid w:val="6C4433CA"/>
    <w:rsid w:val="6C4E4249"/>
    <w:rsid w:val="6C7672FB"/>
    <w:rsid w:val="6C77379F"/>
    <w:rsid w:val="6C9F4AA4"/>
    <w:rsid w:val="6CCE0EE6"/>
    <w:rsid w:val="6CD30FAA"/>
    <w:rsid w:val="6CE36AAC"/>
    <w:rsid w:val="6D011D2A"/>
    <w:rsid w:val="6D0D1A0E"/>
    <w:rsid w:val="6D0F2B17"/>
    <w:rsid w:val="6D231231"/>
    <w:rsid w:val="6D260D22"/>
    <w:rsid w:val="6D266F73"/>
    <w:rsid w:val="6D5E2269"/>
    <w:rsid w:val="6D5E479F"/>
    <w:rsid w:val="6D7F570E"/>
    <w:rsid w:val="6D910891"/>
    <w:rsid w:val="6DC36570"/>
    <w:rsid w:val="6DD24A05"/>
    <w:rsid w:val="6DD95D94"/>
    <w:rsid w:val="6DFB3F5C"/>
    <w:rsid w:val="6E162B44"/>
    <w:rsid w:val="6E292877"/>
    <w:rsid w:val="6E384733"/>
    <w:rsid w:val="6E443B55"/>
    <w:rsid w:val="6E7855AD"/>
    <w:rsid w:val="6E7C4325"/>
    <w:rsid w:val="6E91041D"/>
    <w:rsid w:val="6E9248C1"/>
    <w:rsid w:val="6E951F4A"/>
    <w:rsid w:val="6EAE5C40"/>
    <w:rsid w:val="6EBC6818"/>
    <w:rsid w:val="6EC573AB"/>
    <w:rsid w:val="6EDE1C6A"/>
    <w:rsid w:val="6EE40E94"/>
    <w:rsid w:val="6EEF4009"/>
    <w:rsid w:val="6F1A6664"/>
    <w:rsid w:val="6F2122C6"/>
    <w:rsid w:val="6F35524C"/>
    <w:rsid w:val="6F502086"/>
    <w:rsid w:val="6F5A2F04"/>
    <w:rsid w:val="6F7C03AE"/>
    <w:rsid w:val="6F8C7562"/>
    <w:rsid w:val="6FA128E1"/>
    <w:rsid w:val="6FB06613"/>
    <w:rsid w:val="6FB62B3A"/>
    <w:rsid w:val="6FC30AAA"/>
    <w:rsid w:val="6FE57DEC"/>
    <w:rsid w:val="6FFE04FE"/>
    <w:rsid w:val="702F613F"/>
    <w:rsid w:val="703A28C7"/>
    <w:rsid w:val="70741DA4"/>
    <w:rsid w:val="70956D9D"/>
    <w:rsid w:val="709964AF"/>
    <w:rsid w:val="70A1703D"/>
    <w:rsid w:val="70A84617"/>
    <w:rsid w:val="70B7060E"/>
    <w:rsid w:val="70DD3260"/>
    <w:rsid w:val="70E1568B"/>
    <w:rsid w:val="713D769E"/>
    <w:rsid w:val="71436346"/>
    <w:rsid w:val="71467BE4"/>
    <w:rsid w:val="714B0D66"/>
    <w:rsid w:val="716360A0"/>
    <w:rsid w:val="717209D9"/>
    <w:rsid w:val="717749B1"/>
    <w:rsid w:val="71B15D41"/>
    <w:rsid w:val="71CA25C3"/>
    <w:rsid w:val="71D47C7D"/>
    <w:rsid w:val="71E74F23"/>
    <w:rsid w:val="71FD4747"/>
    <w:rsid w:val="72312642"/>
    <w:rsid w:val="723D2D95"/>
    <w:rsid w:val="724A215F"/>
    <w:rsid w:val="725B321B"/>
    <w:rsid w:val="72A25DCB"/>
    <w:rsid w:val="72A90E49"/>
    <w:rsid w:val="72C3522C"/>
    <w:rsid w:val="72DD1E82"/>
    <w:rsid w:val="73075151"/>
    <w:rsid w:val="732260B1"/>
    <w:rsid w:val="7338355D"/>
    <w:rsid w:val="733F7F04"/>
    <w:rsid w:val="73467A28"/>
    <w:rsid w:val="73522870"/>
    <w:rsid w:val="736A566D"/>
    <w:rsid w:val="73781BAB"/>
    <w:rsid w:val="73A429A0"/>
    <w:rsid w:val="73BC5F3C"/>
    <w:rsid w:val="73C44DF0"/>
    <w:rsid w:val="73D263BE"/>
    <w:rsid w:val="74031DBD"/>
    <w:rsid w:val="74114753"/>
    <w:rsid w:val="742449FB"/>
    <w:rsid w:val="742D0B2F"/>
    <w:rsid w:val="74411A20"/>
    <w:rsid w:val="7447799C"/>
    <w:rsid w:val="747C2C1E"/>
    <w:rsid w:val="74861898"/>
    <w:rsid w:val="74B77DA4"/>
    <w:rsid w:val="74F17E67"/>
    <w:rsid w:val="74FF2584"/>
    <w:rsid w:val="75267B11"/>
    <w:rsid w:val="753D0260"/>
    <w:rsid w:val="754601B3"/>
    <w:rsid w:val="75575F1C"/>
    <w:rsid w:val="75663F6F"/>
    <w:rsid w:val="75753202"/>
    <w:rsid w:val="75971C64"/>
    <w:rsid w:val="75A849CA"/>
    <w:rsid w:val="75BD1783"/>
    <w:rsid w:val="75C335B1"/>
    <w:rsid w:val="75CD61DE"/>
    <w:rsid w:val="76014607"/>
    <w:rsid w:val="760442A1"/>
    <w:rsid w:val="7608190C"/>
    <w:rsid w:val="76171B4F"/>
    <w:rsid w:val="76263B40"/>
    <w:rsid w:val="765406AD"/>
    <w:rsid w:val="76687C34"/>
    <w:rsid w:val="76846D68"/>
    <w:rsid w:val="768C7B2C"/>
    <w:rsid w:val="771C566F"/>
    <w:rsid w:val="77530965"/>
    <w:rsid w:val="775676D0"/>
    <w:rsid w:val="776E39F1"/>
    <w:rsid w:val="778154D2"/>
    <w:rsid w:val="77933457"/>
    <w:rsid w:val="77AD4519"/>
    <w:rsid w:val="77D777E8"/>
    <w:rsid w:val="77DE0B76"/>
    <w:rsid w:val="780D5B39"/>
    <w:rsid w:val="7817002A"/>
    <w:rsid w:val="783B1B25"/>
    <w:rsid w:val="783E63F5"/>
    <w:rsid w:val="783F0EE9"/>
    <w:rsid w:val="78414C61"/>
    <w:rsid w:val="785279DB"/>
    <w:rsid w:val="78760DAF"/>
    <w:rsid w:val="78AF6D3C"/>
    <w:rsid w:val="78B10039"/>
    <w:rsid w:val="78DD47D4"/>
    <w:rsid w:val="794669D3"/>
    <w:rsid w:val="796404F6"/>
    <w:rsid w:val="79951709"/>
    <w:rsid w:val="799D236B"/>
    <w:rsid w:val="79AB4053"/>
    <w:rsid w:val="79C8388C"/>
    <w:rsid w:val="79CA6D11"/>
    <w:rsid w:val="79E24222"/>
    <w:rsid w:val="79F44681"/>
    <w:rsid w:val="79FC7092"/>
    <w:rsid w:val="7A1441D3"/>
    <w:rsid w:val="7A187C44"/>
    <w:rsid w:val="7A1F0FD2"/>
    <w:rsid w:val="7A2860D9"/>
    <w:rsid w:val="7A5213A8"/>
    <w:rsid w:val="7A865511"/>
    <w:rsid w:val="7A8A28F0"/>
    <w:rsid w:val="7AA240DD"/>
    <w:rsid w:val="7ABA32DC"/>
    <w:rsid w:val="7ABD0F17"/>
    <w:rsid w:val="7ABE3186"/>
    <w:rsid w:val="7AE07C8F"/>
    <w:rsid w:val="7AE85868"/>
    <w:rsid w:val="7B0E1773"/>
    <w:rsid w:val="7B1623D5"/>
    <w:rsid w:val="7B1B79EC"/>
    <w:rsid w:val="7B38198F"/>
    <w:rsid w:val="7B3D7962"/>
    <w:rsid w:val="7B51340D"/>
    <w:rsid w:val="7B7B048A"/>
    <w:rsid w:val="7BAB1490"/>
    <w:rsid w:val="7BB340C8"/>
    <w:rsid w:val="7BB3480F"/>
    <w:rsid w:val="7BF62CE3"/>
    <w:rsid w:val="7C263F99"/>
    <w:rsid w:val="7C5A3138"/>
    <w:rsid w:val="7C636200"/>
    <w:rsid w:val="7C684EB3"/>
    <w:rsid w:val="7C865339"/>
    <w:rsid w:val="7CAD0B17"/>
    <w:rsid w:val="7CB414EB"/>
    <w:rsid w:val="7CB65C1E"/>
    <w:rsid w:val="7CB974BC"/>
    <w:rsid w:val="7CBC6FAC"/>
    <w:rsid w:val="7CC04CEF"/>
    <w:rsid w:val="7CE51337"/>
    <w:rsid w:val="7CEC1928"/>
    <w:rsid w:val="7CFD5CE2"/>
    <w:rsid w:val="7D0821F2"/>
    <w:rsid w:val="7D0F17D2"/>
    <w:rsid w:val="7D2B26D3"/>
    <w:rsid w:val="7D3D1E9B"/>
    <w:rsid w:val="7D427F4D"/>
    <w:rsid w:val="7D470F6C"/>
    <w:rsid w:val="7D6C452F"/>
    <w:rsid w:val="7D7F24B4"/>
    <w:rsid w:val="7D8201F6"/>
    <w:rsid w:val="7D8E26F7"/>
    <w:rsid w:val="7DA5643E"/>
    <w:rsid w:val="7DB163E5"/>
    <w:rsid w:val="7DDF73F6"/>
    <w:rsid w:val="7DF05160"/>
    <w:rsid w:val="7E176B90"/>
    <w:rsid w:val="7E1E7F1F"/>
    <w:rsid w:val="7E24305B"/>
    <w:rsid w:val="7E327526"/>
    <w:rsid w:val="7E484650"/>
    <w:rsid w:val="7E605A89"/>
    <w:rsid w:val="7E6D26C2"/>
    <w:rsid w:val="7EE40E84"/>
    <w:rsid w:val="7EFC7B34"/>
    <w:rsid w:val="7F1E703D"/>
    <w:rsid w:val="7F3D2627"/>
    <w:rsid w:val="7F427C3D"/>
    <w:rsid w:val="7F4461C4"/>
    <w:rsid w:val="7F4D0F5C"/>
    <w:rsid w:val="7F6D27E0"/>
    <w:rsid w:val="7F71407E"/>
    <w:rsid w:val="7F7E679B"/>
    <w:rsid w:val="7F9E2999"/>
    <w:rsid w:val="7FB73555"/>
    <w:rsid w:val="7FC40652"/>
    <w:rsid w:val="7FCE1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6"/>
    <w:qFormat/>
    <w:uiPriority w:val="9"/>
    <w:pPr>
      <w:keepNext/>
      <w:keepLines/>
      <w:spacing w:before="260" w:after="260" w:line="416" w:lineRule="auto"/>
      <w:outlineLvl w:val="1"/>
    </w:pPr>
    <w:rPr>
      <w:rFonts w:ascii="Cambria" w:hAnsi="Cambria"/>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beforeLines="30"/>
    </w:pPr>
    <w:rPr>
      <w:rFonts w:ascii="仿宋_GB2312" w:eastAsia="仿宋_GB2312"/>
      <w:kern w:val="0"/>
      <w:sz w:val="24"/>
      <w:szCs w:val="20"/>
    </w:rPr>
  </w:style>
  <w:style w:type="paragraph" w:styleId="5">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8">
    <w:name w:val="toc 2"/>
    <w:basedOn w:val="1"/>
    <w:next w:val="1"/>
    <w:unhideWhenUsed/>
    <w:qFormat/>
    <w:uiPriority w:val="39"/>
    <w:pPr>
      <w:tabs>
        <w:tab w:val="right" w:leader="dot" w:pos="8296"/>
      </w:tabs>
      <w:ind w:left="420" w:leftChars="200"/>
    </w:p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99"/>
    <w:rPr>
      <w:rFonts w:cs="Times New Roman"/>
      <w:b/>
    </w:rPr>
  </w:style>
  <w:style w:type="character" w:styleId="14">
    <w:name w:val="Emphasis"/>
    <w:basedOn w:val="12"/>
    <w:qFormat/>
    <w:uiPriority w:val="0"/>
    <w:rPr>
      <w:i/>
    </w:rPr>
  </w:style>
  <w:style w:type="character" w:customStyle="1" w:styleId="15">
    <w:name w:val="标题 1 Char"/>
    <w:link w:val="3"/>
    <w:qFormat/>
    <w:locked/>
    <w:uiPriority w:val="9"/>
    <w:rPr>
      <w:b/>
      <w:bCs/>
      <w:kern w:val="44"/>
      <w:sz w:val="44"/>
      <w:szCs w:val="44"/>
    </w:rPr>
  </w:style>
  <w:style w:type="character" w:customStyle="1" w:styleId="16">
    <w:name w:val="标题 2 Char"/>
    <w:link w:val="4"/>
    <w:qFormat/>
    <w:locked/>
    <w:uiPriority w:val="9"/>
    <w:rPr>
      <w:rFonts w:ascii="Cambria" w:hAnsi="Cambria"/>
      <w:b/>
      <w:bCs/>
      <w:sz w:val="32"/>
      <w:szCs w:val="32"/>
    </w:rPr>
  </w:style>
  <w:style w:type="paragraph" w:customStyle="1" w:styleId="17">
    <w:name w:val="List Paragraph"/>
    <w:basedOn w:val="1"/>
    <w:qFormat/>
    <w:uiPriority w:val="34"/>
    <w:pPr>
      <w:ind w:firstLine="420" w:firstLineChars="200"/>
    </w:pPr>
  </w:style>
  <w:style w:type="paragraph" w:customStyle="1" w:styleId="18">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1</a:t>
            </a:r>
            <a:r>
              <a:rPr altLang="en-US"/>
              <a:t>：收、支决算总计变动情况图</a:t>
            </a:r>
            <a:endParaRPr altLang="en-US"/>
          </a:p>
        </c:rich>
      </c:tx>
      <c:layout/>
      <c:overlay val="0"/>
      <c:spPr>
        <a:noFill/>
        <a:ln>
          <a:noFill/>
        </a:ln>
        <a:effectLst/>
      </c:spPr>
    </c:title>
    <c:autoTitleDeleted val="0"/>
    <c:plotArea>
      <c:layout>
        <c:manualLayout>
          <c:layoutTarget val="inner"/>
          <c:xMode val="edge"/>
          <c:yMode val="edge"/>
          <c:x val="0.0750506615806413"/>
          <c:y val="0.135301575801485"/>
          <c:w val="0.89872452020503"/>
          <c:h val="0.692338344502808"/>
        </c:manualLayout>
      </c:layout>
      <c:barChart>
        <c:barDir val="col"/>
        <c:grouping val="clustered"/>
        <c:varyColors val="0"/>
        <c:ser>
          <c:idx val="0"/>
          <c:order val="0"/>
          <c:tx>
            <c:strRef>
              <c:f>Sheet1!$B$2</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Sheet1!$A$3:$A$4</c:f>
              <c:strCache>
                <c:ptCount val="2"/>
                <c:pt idx="0">
                  <c:v>决算收入</c:v>
                </c:pt>
                <c:pt idx="1">
                  <c:v>决算支出</c:v>
                </c:pt>
              </c:strCache>
            </c:strRef>
          </c:cat>
          <c:val>
            <c:numRef>
              <c:f>Sheet1!$B$3:$B$4</c:f>
              <c:numCache>
                <c:formatCode>General</c:formatCode>
                <c:ptCount val="2"/>
                <c:pt idx="0">
                  <c:v>2181</c:v>
                </c:pt>
                <c:pt idx="1">
                  <c:v>2181</c:v>
                </c:pt>
              </c:numCache>
            </c:numRef>
          </c:val>
        </c:ser>
        <c:ser>
          <c:idx val="1"/>
          <c:order val="1"/>
          <c:tx>
            <c:strRef>
              <c:f>Sheet1!$C$2</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Sheet1!$A$3:$A$4</c:f>
              <c:strCache>
                <c:ptCount val="2"/>
                <c:pt idx="0">
                  <c:v>决算收入</c:v>
                </c:pt>
                <c:pt idx="1">
                  <c:v>决算支出</c:v>
                </c:pt>
              </c:strCache>
            </c:strRef>
          </c:cat>
          <c:val>
            <c:numRef>
              <c:f>Sheet1!$C$3:$C$4</c:f>
              <c:numCache>
                <c:formatCode>General</c:formatCode>
                <c:ptCount val="2"/>
                <c:pt idx="0">
                  <c:v>2220.84</c:v>
                </c:pt>
                <c:pt idx="1">
                  <c:v>2220.84</c:v>
                </c:pt>
              </c:numCache>
            </c:numRef>
          </c:val>
        </c:ser>
        <c:dLbls>
          <c:showLegendKey val="0"/>
          <c:showVal val="1"/>
          <c:showCatName val="0"/>
          <c:showSerName val="0"/>
          <c:showPercent val="0"/>
          <c:showBubbleSize val="0"/>
        </c:dLbls>
        <c:gapWidth val="219"/>
        <c:overlap val="-27"/>
        <c:axId val="921012833"/>
        <c:axId val="221698786"/>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Sheet1!$A$3:$A$4</c15:sqref>
                        </c15:formulaRef>
                      </c:ext>
                    </c:extLst>
                    <c:strCache>
                      <c:ptCount val="2"/>
                      <c:pt idx="0">
                        <c:v>决算收入</c:v>
                      </c:pt>
                      <c:pt idx="1">
                        <c:v>决算支出</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92101283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1698786"/>
        <c:crosses val="autoZero"/>
        <c:auto val="1"/>
        <c:lblAlgn val="ctr"/>
        <c:lblOffset val="100"/>
        <c:noMultiLvlLbl val="0"/>
      </c:catAx>
      <c:valAx>
        <c:axId val="22169878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101283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图2：收入决算结构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General</c:formatCode>
                <c:ptCount val="8"/>
                <c:pt idx="0">
                  <c:v>2220.84</c:v>
                </c:pt>
                <c:pt idx="1">
                  <c:v>0</c:v>
                </c:pt>
                <c:pt idx="2">
                  <c:v>0</c:v>
                </c:pt>
                <c:pt idx="3">
                  <c:v>0</c:v>
                </c:pt>
                <c:pt idx="4">
                  <c:v>0</c:v>
                </c:pt>
                <c:pt idx="5">
                  <c:v>0</c:v>
                </c:pt>
                <c:pt idx="6">
                  <c:v>0</c:v>
                </c:pt>
                <c:pt idx="7">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图3：支出决算结构图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pt idx="2">
                  <c:v>上缴上级支出</c:v>
                </c:pt>
                <c:pt idx="3">
                  <c:v>经营支出</c:v>
                </c:pt>
              </c:strCache>
            </c:strRef>
          </c:cat>
          <c:val>
            <c:numRef>
              <c:f>Sheet1!$B$2:$B$5</c:f>
              <c:numCache>
                <c:formatCode>General</c:formatCode>
                <c:ptCount val="4"/>
                <c:pt idx="0">
                  <c:v>1387.31</c:v>
                </c:pt>
                <c:pt idx="1">
                  <c:v>833.53</c:v>
                </c:pt>
                <c:pt idx="2">
                  <c:v>0</c:v>
                </c:pt>
                <c:pt idx="3">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4</a:t>
            </a:r>
            <a:r>
              <a:rPr altLang="en-US"/>
              <a:t>：财政拨款收、支决算总计变动情况</a:t>
            </a:r>
            <a:endParaRPr altLang="en-US"/>
          </a:p>
        </c:rich>
      </c:tx>
      <c:layout/>
      <c:overlay val="0"/>
      <c:spPr>
        <a:noFill/>
        <a:ln>
          <a:noFill/>
        </a:ln>
        <a:effectLst/>
      </c:spPr>
    </c:title>
    <c:autoTitleDeleted val="0"/>
    <c:plotArea>
      <c:layout>
        <c:manualLayout>
          <c:layoutTarget val="inner"/>
          <c:xMode val="edge"/>
          <c:yMode val="edge"/>
          <c:x val="0.0707249712313004"/>
          <c:y val="0.145658796648896"/>
          <c:w val="0.902232451093211"/>
          <c:h val="0.676009139375476"/>
        </c:manualLayout>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2181</c:v>
                </c:pt>
                <c:pt idx="1">
                  <c:v>2181</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2220.84</c:v>
                </c:pt>
                <c:pt idx="1">
                  <c:v>2220.84</c:v>
                </c:pt>
              </c:numCache>
            </c:numRef>
          </c:val>
        </c:ser>
        <c:dLbls>
          <c:showLegendKey val="0"/>
          <c:showVal val="1"/>
          <c:showCatName val="0"/>
          <c:showSerName val="0"/>
          <c:showPercent val="0"/>
          <c:showBubbleSize val="0"/>
        </c:dLbls>
        <c:gapWidth val="219"/>
        <c:overlap val="-27"/>
        <c:axId val="137843197"/>
        <c:axId val="496838159"/>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Sheet1!$A$2:$A$3</c15:sqref>
                        </c15:formulaRef>
                      </c:ext>
                    </c:extLst>
                    <c:strCache>
                      <c:ptCount val="2"/>
                      <c:pt idx="0">
                        <c:v>财政拨款收入</c:v>
                      </c:pt>
                      <c:pt idx="1">
                        <c:v>财政拨款支出</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3784319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838159"/>
        <c:crosses val="autoZero"/>
        <c:auto val="1"/>
        <c:lblAlgn val="ctr"/>
        <c:lblOffset val="100"/>
        <c:noMultiLvlLbl val="0"/>
      </c:catAx>
      <c:valAx>
        <c:axId val="4968381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784319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5</a:t>
            </a:r>
            <a:r>
              <a:rPr altLang="en-US"/>
              <a:t>：一般公共预算财政拨款支出决算变动情况</a:t>
            </a:r>
            <a:endParaRPr altLang="en-US"/>
          </a:p>
        </c:rich>
      </c:tx>
      <c:layout/>
      <c:overlay val="0"/>
      <c:spPr>
        <a:noFill/>
        <a:ln>
          <a:noFill/>
        </a:ln>
        <a:effectLst/>
      </c:spPr>
    </c:title>
    <c:autoTitleDeleted val="0"/>
    <c:plotArea>
      <c:layout>
        <c:manualLayout>
          <c:layoutTarget val="inner"/>
          <c:xMode val="edge"/>
          <c:yMode val="edge"/>
          <c:x val="0.046636546184739"/>
          <c:y val="0.165436387320886"/>
          <c:w val="0.927635542168675"/>
          <c:h val="0.630785931393834"/>
        </c:manualLayout>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delete val="1"/>
          </c:dLbls>
          <c:cat>
            <c:strRef>
              <c:f>Sheet1!$A$2</c:f>
              <c:strCache>
                <c:ptCount val="1"/>
                <c:pt idx="0">
                  <c:v>一般公共预算财政拨款支出</c:v>
                </c:pt>
              </c:strCache>
            </c:strRef>
          </c:cat>
          <c:val>
            <c:numRef>
              <c:f>Sheet1!$B$2</c:f>
              <c:numCache>
                <c:formatCode>General</c:formatCode>
                <c:ptCount val="1"/>
                <c:pt idx="0">
                  <c:v>2181</c:v>
                </c:pt>
              </c:numCache>
            </c:numRef>
          </c:val>
        </c:ser>
        <c:ser>
          <c:idx val="1"/>
          <c:order val="1"/>
          <c:tx>
            <c:strRef>
              <c:f>Sheet1!$C$1</c:f>
              <c:strCache>
                <c:ptCount val="1"/>
                <c:pt idx="0">
                  <c:v>2021年</c:v>
                </c:pt>
              </c:strCache>
            </c:strRef>
          </c:tx>
          <c:spPr>
            <a:solidFill>
              <a:schemeClr val="accent2"/>
            </a:solidFill>
            <a:ln>
              <a:noFill/>
            </a:ln>
            <a:effectLst/>
          </c:spPr>
          <c:invertIfNegative val="0"/>
          <c:dLbls>
            <c:delete val="1"/>
          </c:dLbls>
          <c:cat>
            <c:strRef>
              <c:f>Sheet1!$A$2</c:f>
              <c:strCache>
                <c:ptCount val="1"/>
                <c:pt idx="0">
                  <c:v>一般公共预算财政拨款支出</c:v>
                </c:pt>
              </c:strCache>
            </c:strRef>
          </c:cat>
          <c:val>
            <c:numRef>
              <c:f>Sheet1!$C$2</c:f>
              <c:numCache>
                <c:formatCode>General</c:formatCode>
                <c:ptCount val="1"/>
                <c:pt idx="0">
                  <c:v>2220.84</c:v>
                </c:pt>
              </c:numCache>
            </c:numRef>
          </c:val>
        </c:ser>
        <c:dLbls>
          <c:showLegendKey val="0"/>
          <c:showVal val="0"/>
          <c:showCatName val="0"/>
          <c:showSerName val="0"/>
          <c:showPercent val="0"/>
          <c:showBubbleSize val="0"/>
        </c:dLbls>
        <c:gapWidth val="219"/>
        <c:overlap val="-27"/>
        <c:axId val="438943199"/>
        <c:axId val="982232653"/>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c15:sqref>
                        </c15:formulaRef>
                      </c:ext>
                    </c:extLst>
                    <c:strCache>
                      <c:ptCount val="1"/>
                      <c:pt idx="0">
                        <c:v>一般公共预算财政拨款支出</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43894319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2232653"/>
        <c:crosses val="autoZero"/>
        <c:auto val="1"/>
        <c:lblAlgn val="ctr"/>
        <c:lblOffset val="100"/>
        <c:noMultiLvlLbl val="0"/>
      </c:catAx>
      <c:valAx>
        <c:axId val="98223265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94319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图6：一般公共预算财政拨款支出决算结构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一般公共服务（类）</c:v>
                </c:pt>
                <c:pt idx="1">
                  <c:v>节能环保（类）</c:v>
                </c:pt>
                <c:pt idx="2">
                  <c:v>城乡社区（类）</c:v>
                </c:pt>
                <c:pt idx="3">
                  <c:v>文化旅游体育与传媒（类）</c:v>
                </c:pt>
                <c:pt idx="4">
                  <c:v>社会保障和就业（类）</c:v>
                </c:pt>
                <c:pt idx="5">
                  <c:v>卫生健康支出（类）</c:v>
                </c:pt>
                <c:pt idx="6">
                  <c:v>住房保障（类）</c:v>
                </c:pt>
                <c:pt idx="7">
                  <c:v>农林水（类）</c:v>
                </c:pt>
                <c:pt idx="8">
                  <c:v>国防（类）</c:v>
                </c:pt>
                <c:pt idx="9">
                  <c:v>交通运输（类）</c:v>
                </c:pt>
              </c:strCache>
            </c:strRef>
          </c:cat>
          <c:val>
            <c:numRef>
              <c:f>Sheet1!$B$2:$B$11</c:f>
              <c:numCache>
                <c:formatCode>General</c:formatCode>
                <c:ptCount val="10"/>
                <c:pt idx="0">
                  <c:v>599.51</c:v>
                </c:pt>
                <c:pt idx="1">
                  <c:v>1</c:v>
                </c:pt>
                <c:pt idx="2">
                  <c:v>52.35</c:v>
                </c:pt>
                <c:pt idx="3">
                  <c:v>1.99</c:v>
                </c:pt>
                <c:pt idx="4">
                  <c:v>329.4</c:v>
                </c:pt>
                <c:pt idx="5">
                  <c:v>55.41</c:v>
                </c:pt>
                <c:pt idx="6">
                  <c:v>70.61</c:v>
                </c:pt>
                <c:pt idx="7">
                  <c:v>1092.9</c:v>
                </c:pt>
                <c:pt idx="8">
                  <c:v>1</c:v>
                </c:pt>
                <c:pt idx="9">
                  <c:v>3.6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图7：“三公”经费财政拨款支出结构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因公出国（境）费支出决算</c:v>
                </c:pt>
                <c:pt idx="1">
                  <c:v>公务用车购置及运行维护费支出决算</c:v>
                </c:pt>
                <c:pt idx="2">
                  <c:v>公务接待费支出决算</c:v>
                </c:pt>
              </c:strCache>
            </c:strRef>
          </c:cat>
          <c:val>
            <c:numRef>
              <c:f>Sheet1!$B$2:$B$4</c:f>
              <c:numCache>
                <c:formatCode>General</c:formatCode>
                <c:ptCount val="3"/>
                <c:pt idx="0">
                  <c:v>0</c:v>
                </c:pt>
                <c:pt idx="1">
                  <c:v>3.2</c:v>
                </c:pt>
                <c:pt idx="2">
                  <c:v>11.69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14385</Words>
  <Characters>16046</Characters>
  <Lines>0</Lines>
  <Paragraphs>0</Paragraphs>
  <TotalTime>4</TotalTime>
  <ScaleCrop>false</ScaleCrop>
  <LinksUpToDate>false</LinksUpToDate>
  <CharactersWithSpaces>16116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2022-01-13T09:10:00Z</dcterms:created>
  <dc:creator>西瓜皮</dc:creator>
  <cp:lastModifiedBy>西瓜皮</cp:lastModifiedBy>
  <dcterms:modified xsi:type="dcterms:W3CDTF">2022-10-18T02:18:45Z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0DC415108D55450F862C5BD01F009D1D</vt:lpwstr>
  </property>
</Properties>
</file>