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cs="Times New Roman"/>
          <w:sz w:val="44"/>
          <w:szCs w:val="44"/>
        </w:rPr>
      </w:pPr>
      <w:bookmarkStart w:id="0" w:name="_GoBack"/>
      <w:bookmarkEnd w:id="0"/>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资阳市雁江区工业小微企业走访帮扶工作方案</w:t>
      </w:r>
    </w:p>
    <w:p>
      <w:pPr>
        <w:spacing w:line="640" w:lineRule="exact"/>
        <w:jc w:val="center"/>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深入贯彻中共资阳市委办公室、资阳市人民政府办公室《关于印发〈资阳市进一步做好小微企业和困难群众帮扶工作的责任清单〉的通知》及资阳市经济和信息化局《关于印发〈进一步做好工业小微企业走访帮扶工作分工方案〉的通知》要求，切实帮助全区工业小微企业纾困解难，特制定本方案。</w:t>
      </w:r>
    </w:p>
    <w:p>
      <w:pPr>
        <w:spacing w:line="600" w:lineRule="exact"/>
        <w:ind w:firstLine="640" w:firstLineChars="200"/>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一、落实小微企业纾困政策</w:t>
      </w:r>
    </w:p>
    <w:p>
      <w:pPr>
        <w:spacing w:line="600" w:lineRule="exact"/>
        <w:ind w:firstLine="643" w:firstLineChars="200"/>
        <w:rPr>
          <w:rFonts w:ascii="Times New Roman" w:hAnsi="Times New Roman" w:eastAsia="方正仿宋简体" w:cs="Times New Roman"/>
          <w:sz w:val="32"/>
          <w:szCs w:val="32"/>
        </w:rPr>
      </w:pPr>
      <w:r>
        <w:rPr>
          <w:rFonts w:hint="eastAsia" w:ascii="方正楷体简体" w:hAnsi="Times New Roman" w:eastAsia="方正楷体简体" w:cs="Times New Roman"/>
          <w:b/>
          <w:bCs/>
          <w:sz w:val="32"/>
          <w:szCs w:val="32"/>
        </w:rPr>
        <w:t>（一）强化政策落实。</w:t>
      </w:r>
      <w:r>
        <w:rPr>
          <w:rFonts w:ascii="Times New Roman" w:hAnsi="Times New Roman" w:eastAsia="方正仿宋简体" w:cs="Times New Roman"/>
          <w:sz w:val="32"/>
          <w:szCs w:val="32"/>
        </w:rPr>
        <w:t>做好《资阳市聚焦“5+N”产业加快工业转型升级推动高质量发展政策》《资阳市人民政府办公室关于印发支持新型冠状病毒感染的肺炎疫情防控期间工业企业复工复产有关措施的通知》《资阳市人民政府办公室关于印发应对新型冠状病毒感染肺炎疫情支持中小企业共渡难关政策措施的通知》等惠企政策的宣传，提升企业政策知晓率。认真落实物流补贴、用电补贴、贷款贴息、小升规补助、上云补助等政策，确保各项奖补资金直达企业，助力小微企业恢复发展。</w:t>
      </w:r>
    </w:p>
    <w:p>
      <w:pPr>
        <w:spacing w:line="600" w:lineRule="exact"/>
        <w:ind w:firstLine="643" w:firstLineChars="200"/>
        <w:rPr>
          <w:rFonts w:ascii="Times New Roman" w:hAnsi="Times New Roman" w:eastAsia="方正仿宋简体" w:cs="Times New Roman"/>
          <w:sz w:val="32"/>
          <w:szCs w:val="32"/>
        </w:rPr>
      </w:pPr>
      <w:r>
        <w:rPr>
          <w:rFonts w:ascii="方正楷体简体" w:hAnsi="Times New Roman" w:eastAsia="方正楷体简体" w:cs="Times New Roman"/>
          <w:b/>
          <w:bCs/>
          <w:sz w:val="32"/>
          <w:szCs w:val="32"/>
        </w:rPr>
        <w:t>（二）强化融资支持。</w:t>
      </w:r>
      <w:r>
        <w:rPr>
          <w:rFonts w:ascii="Times New Roman" w:hAnsi="Times New Roman" w:eastAsia="方正仿宋简体" w:cs="Times New Roman"/>
          <w:sz w:val="32"/>
          <w:szCs w:val="32"/>
        </w:rPr>
        <w:t>及时掌握企业融资需求情况，加大与金融部门、银行机构的沟通衔接，鼓励引导金融机构通过信贷展期、续贷、减免逾期利息等措施，缓解企业融资难、融资贵问题，帮助生产经营暂时遇到较大困难的小微企业渡过难关。</w:t>
      </w:r>
    </w:p>
    <w:p>
      <w:pPr>
        <w:spacing w:line="600" w:lineRule="exact"/>
        <w:ind w:firstLine="643" w:firstLineChars="200"/>
        <w:jc w:val="left"/>
        <w:rPr>
          <w:rFonts w:ascii="Times New Roman" w:hAnsi="Times New Roman" w:eastAsia="方正仿宋简体" w:cs="Times New Roman"/>
          <w:sz w:val="32"/>
          <w:szCs w:val="32"/>
        </w:rPr>
      </w:pPr>
      <w:r>
        <w:rPr>
          <w:rFonts w:ascii="方正楷体简体" w:hAnsi="Times New Roman" w:eastAsia="方正楷体简体" w:cs="Times New Roman"/>
          <w:b/>
          <w:bCs/>
          <w:sz w:val="32"/>
          <w:szCs w:val="32"/>
        </w:rPr>
        <w:t>（三）强化企业服务。</w:t>
      </w:r>
      <w:r>
        <w:rPr>
          <w:rFonts w:ascii="Times New Roman" w:hAnsi="Times New Roman" w:eastAsia="方正仿宋简体" w:cs="Times New Roman"/>
          <w:sz w:val="32"/>
          <w:szCs w:val="32"/>
        </w:rPr>
        <w:t>加强中小企业公共服务示范平台建设和培育，充分发挥中小企业公共服务示范平台、小型微型企业创业创新示范基地等功能，积极为小微企业提供优质高效的信息咨询、创业辅导、技术支持、财会税务、法律咨询等服务。支持小微企业转产、扩产，促进大中小企业融通发展。加大强水、电、气等生产要素协调保障力度，助力小微企业复工复产。</w:t>
      </w:r>
    </w:p>
    <w:p>
      <w:pPr>
        <w:spacing w:line="600"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二、深入走访小微企业</w:t>
      </w:r>
    </w:p>
    <w:p>
      <w:pPr>
        <w:spacing w:line="60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7月至8月底，由经科信局领导带队，全局干部职工深入受疫情影响较大、生产经营出现困难的工业小微企业开展走访帮扶（具体分工详见附件1）；各镇（街道）按照属地原则，制定本地工业小微企业走访帮扶工作方案（各地走访企业需与附件1所列企业不同，确保不重复走访），及时组织干部职工开展小微企业走访帮扶。走访工作要坚持问题导向，带着问题“走”、盯住困难“访”、拿出对策“帮”。现场走访中，要了解掌握企业当前的迫切需求，摸清生产中存在的具体困难和问题，对企业存在的问题建立台账，实行动态管理。对能够现场解决的实际困难，立即就地解决；对情况复杂一时难以解决的，积极协调帮助解决；对反应集中的共性难点问题，移交有关职能部门研究解决。</w:t>
      </w:r>
    </w:p>
    <w:p>
      <w:pPr>
        <w:spacing w:line="600"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三、有关要求</w:t>
      </w:r>
    </w:p>
    <w:p>
      <w:pPr>
        <w:spacing w:line="600" w:lineRule="exact"/>
        <w:ind w:firstLine="643" w:firstLineChars="200"/>
        <w:jc w:val="left"/>
        <w:rPr>
          <w:rFonts w:ascii="Times New Roman" w:hAnsi="Times New Roman" w:eastAsia="方正仿宋简体" w:cs="Times New Roman"/>
          <w:sz w:val="32"/>
          <w:szCs w:val="32"/>
        </w:rPr>
      </w:pPr>
      <w:r>
        <w:rPr>
          <w:rFonts w:ascii="方正楷体简体" w:hAnsi="Times New Roman" w:eastAsia="方正楷体简体" w:cs="Times New Roman"/>
          <w:b/>
          <w:bCs/>
          <w:sz w:val="32"/>
          <w:szCs w:val="32"/>
        </w:rPr>
        <w:t>（一）强化组织领导。</w:t>
      </w:r>
      <w:r>
        <w:rPr>
          <w:rFonts w:ascii="Times New Roman" w:hAnsi="Times New Roman" w:eastAsia="方正仿宋简体" w:cs="Times New Roman"/>
          <w:sz w:val="32"/>
          <w:szCs w:val="32"/>
        </w:rPr>
        <w:t>局机关各股室、各镇（街道）要提高政治站位，坚持以人民为中心的发展思想，把做好小微企业帮扶工作作为抓“六保”促“六稳”的重要内容，认真落实国、省、市、区现行相关政策，尽最大努力为企业纾困解难。走访过程中要积极同财政、人社、金融、税务等有关部门密切配合，推动各项帮扶措施终端见效。</w:t>
      </w:r>
    </w:p>
    <w:p>
      <w:pPr>
        <w:spacing w:line="600" w:lineRule="exact"/>
        <w:ind w:firstLine="643" w:firstLineChars="200"/>
        <w:jc w:val="left"/>
        <w:rPr>
          <w:rFonts w:ascii="Times New Roman" w:hAnsi="Times New Roman" w:eastAsia="方正仿宋简体" w:cs="Times New Roman"/>
          <w:sz w:val="32"/>
          <w:szCs w:val="32"/>
        </w:rPr>
      </w:pPr>
      <w:r>
        <w:rPr>
          <w:rFonts w:ascii="方正楷体简体" w:hAnsi="Times New Roman" w:eastAsia="方正楷体简体" w:cs="Times New Roman"/>
          <w:b/>
          <w:bCs/>
          <w:sz w:val="32"/>
          <w:szCs w:val="32"/>
        </w:rPr>
        <w:t>（二）</w:t>
      </w:r>
      <w:r>
        <w:rPr>
          <w:rFonts w:ascii="Times New Roman" w:hAnsi="Times New Roman" w:eastAsia="方正仿宋简体" w:cs="Times New Roman"/>
          <w:sz w:val="32"/>
          <w:szCs w:val="32"/>
        </w:rPr>
        <w:t>8月24日前完成工业小微企业走访帮扶工作。经科信局机关各股室在8月24日前将领导干部工业小微企业走访工作台帐（附件2）报民营经济股汇总。各镇（街道）在8月24日前将本地小微企业走访帮扶工作总结材料及全区工业小微企业走访工作汇总表（附件3）和全区工业小微企业走访工作台帐（附件4）报雁江区经济科技信息化局。</w:t>
      </w:r>
    </w:p>
    <w:p>
      <w:pPr>
        <w:spacing w:line="578" w:lineRule="exact"/>
        <w:ind w:firstLine="640" w:firstLineChars="200"/>
        <w:jc w:val="left"/>
        <w:rPr>
          <w:rFonts w:ascii="Times New Roman" w:hAnsi="Times New Roman" w:eastAsia="方正仿宋简体" w:cs="Times New Roman"/>
          <w:sz w:val="32"/>
          <w:szCs w:val="32"/>
        </w:rPr>
      </w:pPr>
    </w:p>
    <w:p>
      <w:pPr>
        <w:spacing w:line="578"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联系人：罗敏</w:t>
      </w:r>
    </w:p>
    <w:p>
      <w:pPr>
        <w:spacing w:line="578"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电　话：13778999238</w:t>
      </w:r>
    </w:p>
    <w:p>
      <w:pPr>
        <w:spacing w:line="578"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邮　箱：</w:t>
      </w:r>
      <w:r>
        <w:fldChar w:fldCharType="begin"/>
      </w:r>
      <w:r>
        <w:instrText xml:space="preserve"> HYPERLINK "mailto:81290830@qq.com" </w:instrText>
      </w:r>
      <w:r>
        <w:fldChar w:fldCharType="separate"/>
      </w:r>
      <w:r>
        <w:rPr>
          <w:rStyle w:val="8"/>
          <w:rFonts w:ascii="Times New Roman" w:hAnsi="Times New Roman" w:eastAsia="方正仿宋简体"/>
          <w:sz w:val="32"/>
          <w:szCs w:val="32"/>
        </w:rPr>
        <w:t>81290830@qq.com</w:t>
      </w:r>
      <w:r>
        <w:rPr>
          <w:rStyle w:val="8"/>
          <w:rFonts w:ascii="Times New Roman" w:hAnsi="Times New Roman" w:eastAsia="方正仿宋简体"/>
          <w:sz w:val="32"/>
          <w:szCs w:val="32"/>
        </w:rPr>
        <w:fldChar w:fldCharType="end"/>
      </w:r>
      <w:r>
        <w:rPr>
          <w:rFonts w:ascii="Times New Roman" w:hAnsi="Times New Roman" w:eastAsia="方正仿宋简体" w:cs="Times New Roman"/>
          <w:sz w:val="32"/>
          <w:szCs w:val="32"/>
        </w:rPr>
        <w:t>。</w:t>
      </w:r>
    </w:p>
    <w:p>
      <w:pPr>
        <w:spacing w:line="578" w:lineRule="exact"/>
        <w:ind w:firstLine="640" w:firstLineChars="200"/>
        <w:jc w:val="left"/>
        <w:rPr>
          <w:rFonts w:ascii="Times New Roman" w:hAnsi="Times New Roman" w:eastAsia="方正仿宋简体" w:cs="Times New Roman"/>
          <w:sz w:val="32"/>
          <w:szCs w:val="32"/>
        </w:rPr>
      </w:pPr>
    </w:p>
    <w:p>
      <w:pPr>
        <w:spacing w:line="578" w:lineRule="exact"/>
        <w:ind w:left="1540" w:leftChars="276" w:hanging="960" w:hangingChars="300"/>
        <w:jc w:val="left"/>
        <w:rPr>
          <w:rFonts w:ascii="Times New Roman" w:hAnsi="Times New Roman" w:eastAsia="方正仿宋简体" w:cs="Times New Roman"/>
          <w:spacing w:val="-6"/>
          <w:w w:val="98"/>
          <w:sz w:val="32"/>
          <w:szCs w:val="32"/>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pacing w:val="-6"/>
          <w:w w:val="98"/>
          <w:sz w:val="32"/>
          <w:szCs w:val="32"/>
        </w:rPr>
        <w:t>雁江区经济科技信息化局领导干部工业小微企业走访分工表</w:t>
      </w:r>
    </w:p>
    <w:p>
      <w:pPr>
        <w:spacing w:line="578" w:lineRule="exact"/>
        <w:ind w:left="1575" w:leftChars="7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Times New Roman" w:eastAsia="方正仿宋简体" w:cs="Times New Roman"/>
          <w:spacing w:val="-6"/>
          <w:w w:val="98"/>
          <w:sz w:val="32"/>
          <w:szCs w:val="32"/>
        </w:rPr>
        <w:t xml:space="preserve"> 雁江区经济科技信息化局</w:t>
      </w:r>
      <w:r>
        <w:rPr>
          <w:rFonts w:ascii="Times New Roman" w:hAnsi="Times New Roman" w:eastAsia="方正仿宋简体" w:cs="Times New Roman"/>
          <w:sz w:val="32"/>
          <w:szCs w:val="32"/>
        </w:rPr>
        <w:t>领导干部工业小微企业走访工作台帐</w:t>
      </w:r>
    </w:p>
    <w:p>
      <w:pPr>
        <w:spacing w:line="578" w:lineRule="exact"/>
        <w:ind w:firstLine="1600" w:firstLineChars="5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全区工业小微企业走访工作汇总表</w:t>
      </w:r>
    </w:p>
    <w:p>
      <w:pPr>
        <w:spacing w:line="578" w:lineRule="exact"/>
        <w:ind w:firstLine="1600" w:firstLineChars="5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全区工业小微企业走访工作台帐</w:t>
      </w:r>
    </w:p>
    <w:p>
      <w:pPr>
        <w:spacing w:line="578" w:lineRule="exact"/>
        <w:ind w:firstLine="640" w:firstLineChars="200"/>
        <w:jc w:val="left"/>
        <w:rPr>
          <w:rFonts w:ascii="Times New Roman" w:hAnsi="Times New Roman" w:eastAsia="方正仿宋_GBK" w:cs="Times New Roman"/>
          <w:sz w:val="32"/>
          <w:szCs w:val="32"/>
        </w:rPr>
        <w:sectPr>
          <w:footerReference r:id="rId3" w:type="default"/>
          <w:pgSz w:w="11906" w:h="16838"/>
          <w:pgMar w:top="2098" w:right="1474" w:bottom="1985" w:left="1588" w:header="851" w:footer="1361" w:gutter="0"/>
          <w:pgNumType w:fmt="numberInDash"/>
          <w:cols w:space="425" w:num="1"/>
          <w:titlePg/>
          <w:docGrid w:type="lines" w:linePitch="312" w:charSpace="0"/>
        </w:sectPr>
      </w:pPr>
    </w:p>
    <w:p>
      <w:pPr>
        <w:spacing w:line="780" w:lineRule="exact"/>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附件1</w:t>
      </w:r>
    </w:p>
    <w:p>
      <w:pPr>
        <w:spacing w:line="7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w w:val="95"/>
          <w:sz w:val="44"/>
          <w:szCs w:val="44"/>
        </w:rPr>
        <w:t>区经科信局领导干部工业小微企业</w:t>
      </w:r>
      <w:r>
        <w:rPr>
          <w:rFonts w:ascii="Times New Roman" w:hAnsi="Times New Roman" w:eastAsia="方正小标宋_GBK" w:cs="Times New Roman"/>
          <w:sz w:val="44"/>
          <w:szCs w:val="44"/>
        </w:rPr>
        <w:t>走访分工表</w:t>
      </w:r>
    </w:p>
    <w:tbl>
      <w:tblPr>
        <w:tblStyle w:val="4"/>
        <w:tblW w:w="9207" w:type="dxa"/>
        <w:tblInd w:w="0" w:type="dxa"/>
        <w:tblLayout w:type="autofit"/>
        <w:tblCellMar>
          <w:top w:w="0" w:type="dxa"/>
          <w:left w:w="108" w:type="dxa"/>
          <w:bottom w:w="0" w:type="dxa"/>
          <w:right w:w="108" w:type="dxa"/>
        </w:tblCellMar>
      </w:tblPr>
      <w:tblGrid>
        <w:gridCol w:w="735"/>
        <w:gridCol w:w="1246"/>
        <w:gridCol w:w="3455"/>
        <w:gridCol w:w="1296"/>
        <w:gridCol w:w="2475"/>
      </w:tblGrid>
      <w:tr>
        <w:tblPrEx>
          <w:tblCellMar>
            <w:top w:w="0" w:type="dxa"/>
            <w:left w:w="108" w:type="dxa"/>
            <w:bottom w:w="0" w:type="dxa"/>
            <w:right w:w="108" w:type="dxa"/>
          </w:tblCellMar>
        </w:tblPrEx>
        <w:trPr>
          <w:trHeight w:val="356" w:hRule="atLeast"/>
          <w:tblHeader/>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序号</w:t>
            </w:r>
          </w:p>
        </w:tc>
        <w:tc>
          <w:tcPr>
            <w:tcW w:w="124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带队领导</w:t>
            </w:r>
          </w:p>
        </w:tc>
        <w:tc>
          <w:tcPr>
            <w:tcW w:w="345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走访企业名单</w:t>
            </w:r>
          </w:p>
        </w:tc>
        <w:tc>
          <w:tcPr>
            <w:tcW w:w="129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地址</w:t>
            </w:r>
          </w:p>
        </w:tc>
        <w:tc>
          <w:tcPr>
            <w:tcW w:w="247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责任股室</w:t>
            </w:r>
          </w:p>
        </w:tc>
      </w:tr>
      <w:tr>
        <w:tblPrEx>
          <w:tblCellMar>
            <w:top w:w="0" w:type="dxa"/>
            <w:left w:w="108" w:type="dxa"/>
            <w:bottom w:w="0" w:type="dxa"/>
            <w:right w:w="108" w:type="dxa"/>
          </w:tblCellMar>
        </w:tblPrEx>
        <w:trPr>
          <w:trHeight w:val="585"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w:t>
            </w:r>
          </w:p>
        </w:tc>
        <w:tc>
          <w:tcPr>
            <w:tcW w:w="1246"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舒生</w:t>
            </w: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资阳市雁江区方茂源桶装水厂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南津镇</w:t>
            </w:r>
          </w:p>
        </w:tc>
        <w:tc>
          <w:tcPr>
            <w:tcW w:w="2475"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经济运行股、企业股、民营经济股</w:t>
            </w:r>
          </w:p>
        </w:tc>
      </w:tr>
      <w:tr>
        <w:tblPrEx>
          <w:tblCellMar>
            <w:top w:w="0" w:type="dxa"/>
            <w:left w:w="108" w:type="dxa"/>
            <w:bottom w:w="0" w:type="dxa"/>
            <w:right w:w="108" w:type="dxa"/>
          </w:tblCellMar>
        </w:tblPrEx>
        <w:trPr>
          <w:trHeight w:val="585"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2</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sz w:val="22"/>
                <w:szCs w:val="22"/>
              </w:rPr>
            </w:pPr>
            <w:r>
              <w:rPr>
                <w:rFonts w:ascii="Times New Roman" w:hAnsi="Times New Roman" w:eastAsia="方正仿宋简体" w:cs="Times New Roman"/>
                <w:color w:val="000000"/>
                <w:sz w:val="22"/>
                <w:szCs w:val="22"/>
              </w:rPr>
              <w:t>资阳市开良天然畜产品有限公司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南津镇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585"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3</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四川腾龙纸业有限责任公司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宝台镇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4</w:t>
            </w:r>
          </w:p>
        </w:tc>
        <w:tc>
          <w:tcPr>
            <w:tcW w:w="1246"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四川永一建材有限公司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伍隍镇</w:t>
            </w:r>
          </w:p>
        </w:tc>
        <w:tc>
          <w:tcPr>
            <w:tcW w:w="2475"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530"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5</w:t>
            </w:r>
          </w:p>
        </w:tc>
        <w:tc>
          <w:tcPr>
            <w:tcW w:w="1246"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沈艳丽</w:t>
            </w: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富良建材</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宝台镇</w:t>
            </w:r>
          </w:p>
        </w:tc>
        <w:tc>
          <w:tcPr>
            <w:tcW w:w="2475"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能源股、办公室</w:t>
            </w: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6</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资阳市雁江区吉泰建材厂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宝台镇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7</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龙旺蔬菜食品有限公司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宝台镇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4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8</w:t>
            </w:r>
          </w:p>
        </w:tc>
        <w:tc>
          <w:tcPr>
            <w:tcW w:w="1246"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平云食品有限责任公司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宝台镇</w:t>
            </w:r>
          </w:p>
        </w:tc>
        <w:tc>
          <w:tcPr>
            <w:tcW w:w="2475"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9</w:t>
            </w:r>
          </w:p>
        </w:tc>
        <w:tc>
          <w:tcPr>
            <w:tcW w:w="1246"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凌敏</w:t>
            </w: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资阳牧歌食品有限公司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中和镇</w:t>
            </w:r>
          </w:p>
        </w:tc>
        <w:tc>
          <w:tcPr>
            <w:tcW w:w="2475"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科技发展股</w:t>
            </w: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10</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资阳市雁江区国灿食品厂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中和镇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11</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资阳市丹山健财砖厂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丹山镇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12</w:t>
            </w:r>
          </w:p>
        </w:tc>
        <w:tc>
          <w:tcPr>
            <w:tcW w:w="1246"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真真实实辣椒厂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丹山镇</w:t>
            </w:r>
          </w:p>
        </w:tc>
        <w:tc>
          <w:tcPr>
            <w:tcW w:w="2475"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13</w:t>
            </w:r>
          </w:p>
        </w:tc>
        <w:tc>
          <w:tcPr>
            <w:tcW w:w="1246"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杨娜</w:t>
            </w: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卫家卫生材料</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宝莲街道</w:t>
            </w:r>
          </w:p>
        </w:tc>
        <w:tc>
          <w:tcPr>
            <w:tcW w:w="2475"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人事股、消费品股</w:t>
            </w: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14</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资阳新纪元制药有限公司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宝莲街道</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15</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资阳市水务燃气有限责任公司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三贤街道</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16</w:t>
            </w:r>
          </w:p>
        </w:tc>
        <w:tc>
          <w:tcPr>
            <w:tcW w:w="1246"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鸿基废旧物资回收利用有限公司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迎接镇</w:t>
            </w:r>
          </w:p>
        </w:tc>
        <w:tc>
          <w:tcPr>
            <w:tcW w:w="2475"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17</w:t>
            </w:r>
          </w:p>
        </w:tc>
        <w:tc>
          <w:tcPr>
            <w:tcW w:w="1246"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贺涛</w:t>
            </w: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资阳市富辉水泥制品有限公司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迎接镇</w:t>
            </w:r>
          </w:p>
        </w:tc>
        <w:tc>
          <w:tcPr>
            <w:tcW w:w="2475" w:type="dxa"/>
            <w:vMerge w:val="restart"/>
            <w:tcBorders>
              <w:top w:val="nil"/>
              <w:left w:val="nil"/>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园区股、投资合作股</w:t>
            </w:r>
          </w:p>
        </w:tc>
      </w:tr>
      <w:tr>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18</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资阳市兴盛建材厂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丰裕镇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19</w:t>
            </w:r>
          </w:p>
        </w:tc>
        <w:tc>
          <w:tcPr>
            <w:tcW w:w="1246"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资阳福原果酒有限公司</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丰裕镇</w:t>
            </w:r>
          </w:p>
        </w:tc>
        <w:tc>
          <w:tcPr>
            <w:tcW w:w="2475" w:type="dxa"/>
            <w:vMerge w:val="continue"/>
            <w:tcBorders>
              <w:left w:val="nil"/>
              <w:right w:val="single" w:color="auto" w:sz="4" w:space="0"/>
            </w:tcBorders>
            <w:noWrap/>
            <w:vAlign w:val="center"/>
          </w:tcPr>
          <w:p>
            <w:pPr>
              <w:widowControl/>
              <w:jc w:val="center"/>
              <w:rPr>
                <w:rFonts w:ascii="Times New Roman" w:hAnsi="Times New Roman" w:eastAsia="方正仿宋简体" w:cs="Times New Roman"/>
                <w:kern w:val="0"/>
                <w:szCs w:val="24"/>
              </w:rPr>
            </w:pPr>
          </w:p>
        </w:tc>
      </w:tr>
      <w:tr>
        <w:tblPrEx>
          <w:tblCellMar>
            <w:top w:w="0" w:type="dxa"/>
            <w:left w:w="108" w:type="dxa"/>
            <w:bottom w:w="0" w:type="dxa"/>
            <w:right w:w="108" w:type="dxa"/>
          </w:tblCellMar>
        </w:tblPrEx>
        <w:trPr>
          <w:trHeight w:val="381"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r>
              <w:rPr>
                <w:rFonts w:ascii="Times New Roman" w:hAnsi="Times New Roman" w:eastAsia="方正仿宋简体" w:cs="Times New Roman"/>
                <w:kern w:val="0"/>
                <w:szCs w:val="24"/>
              </w:rPr>
              <w:t>20</w:t>
            </w:r>
          </w:p>
        </w:tc>
        <w:tc>
          <w:tcPr>
            <w:tcW w:w="1246"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c>
          <w:tcPr>
            <w:tcW w:w="3455"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sz w:val="22"/>
                <w:szCs w:val="22"/>
              </w:rPr>
              <w:t>资阳市高石砖厂</w:t>
            </w:r>
          </w:p>
        </w:tc>
        <w:tc>
          <w:tcPr>
            <w:tcW w:w="1296" w:type="dxa"/>
            <w:tcBorders>
              <w:top w:val="nil"/>
              <w:left w:val="nil"/>
              <w:bottom w:val="single" w:color="auto" w:sz="4" w:space="0"/>
              <w:right w:val="single" w:color="auto" w:sz="4" w:space="0"/>
            </w:tcBorders>
            <w:vAlign w:val="center"/>
          </w:tcPr>
          <w:p>
            <w:pPr>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丰裕镇</w:t>
            </w:r>
          </w:p>
        </w:tc>
        <w:tc>
          <w:tcPr>
            <w:tcW w:w="2475"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方正仿宋简体" w:cs="Times New Roman"/>
                <w:kern w:val="0"/>
                <w:szCs w:val="24"/>
              </w:rPr>
            </w:pPr>
          </w:p>
        </w:tc>
      </w:tr>
    </w:tbl>
    <w:p>
      <w:pPr>
        <w:spacing w:line="780" w:lineRule="exact"/>
        <w:ind w:firstLine="707" w:firstLineChars="221"/>
        <w:jc w:val="left"/>
        <w:rPr>
          <w:rFonts w:ascii="Times New Roman" w:hAnsi="Times New Roman" w:eastAsia="方正仿宋_GBK" w:cs="Times New Roman"/>
          <w:sz w:val="32"/>
          <w:szCs w:val="32"/>
        </w:rPr>
        <w:sectPr>
          <w:pgSz w:w="11906" w:h="16838"/>
          <w:pgMar w:top="2098" w:right="1474" w:bottom="1985" w:left="1588" w:header="851" w:footer="1361" w:gutter="0"/>
          <w:pgNumType w:fmt="numberInDash"/>
          <w:cols w:space="425" w:num="1"/>
          <w:docGrid w:type="lines" w:linePitch="312" w:charSpace="0"/>
        </w:sectPr>
      </w:pPr>
    </w:p>
    <w:p>
      <w:pPr>
        <w:spacing w:line="780" w:lineRule="exact"/>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附件2</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雁江区经济科技信息化局领导干部工业小微企业走访工作台帐</w:t>
      </w:r>
    </w:p>
    <w:p>
      <w:pPr>
        <w:spacing w:line="578"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填报单位：                                           填报人及电话：</w:t>
      </w:r>
    </w:p>
    <w:tbl>
      <w:tblPr>
        <w:tblStyle w:val="4"/>
        <w:tblW w:w="14073" w:type="dxa"/>
        <w:tblInd w:w="0" w:type="dxa"/>
        <w:tblLayout w:type="autofit"/>
        <w:tblCellMar>
          <w:top w:w="0" w:type="dxa"/>
          <w:left w:w="108" w:type="dxa"/>
          <w:bottom w:w="0" w:type="dxa"/>
          <w:right w:w="108" w:type="dxa"/>
        </w:tblCellMar>
      </w:tblPr>
      <w:tblGrid>
        <w:gridCol w:w="850"/>
        <w:gridCol w:w="1895"/>
        <w:gridCol w:w="3750"/>
        <w:gridCol w:w="1788"/>
        <w:gridCol w:w="2279"/>
        <w:gridCol w:w="1702"/>
        <w:gridCol w:w="854"/>
        <w:gridCol w:w="955"/>
      </w:tblGrid>
      <w:tr>
        <w:tblPrEx>
          <w:tblCellMar>
            <w:top w:w="0" w:type="dxa"/>
            <w:left w:w="108" w:type="dxa"/>
            <w:bottom w:w="0" w:type="dxa"/>
            <w:right w:w="108" w:type="dxa"/>
          </w:tblCellMar>
        </w:tblPrEx>
        <w:trPr>
          <w:trHeight w:val="60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序号</w:t>
            </w: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走访人</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企业名称</w:t>
            </w: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反映问题类型</w:t>
            </w: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问题（建议）内容</w:t>
            </w: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问题解决情况</w:t>
            </w: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是否办结</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r>
              <w:rPr>
                <w:rFonts w:ascii="Times New Roman" w:hAnsi="Times New Roman" w:eastAsia="方正黑体简体" w:cs="Times New Roman"/>
                <w:kern w:val="0"/>
                <w:sz w:val="24"/>
                <w:szCs w:val="24"/>
              </w:rPr>
              <w:t>备注</w:t>
            </w: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黑体简体"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eastAsia="方正黑体简体"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36" w:hRule="atLeast"/>
        </w:trPr>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89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375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22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c>
          <w:tcPr>
            <w:tcW w:w="95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Times New Roman" w:hAnsi="Times New Roman" w:cs="Times New Roman"/>
                <w:kern w:val="0"/>
                <w:sz w:val="24"/>
                <w:szCs w:val="24"/>
              </w:rPr>
            </w:pPr>
          </w:p>
        </w:tc>
      </w:tr>
    </w:tbl>
    <w:p>
      <w:pPr>
        <w:spacing w:line="780" w:lineRule="exact"/>
        <w:ind w:right="-569" w:rightChars="-271"/>
        <w:jc w:val="left"/>
        <w:rPr>
          <w:rFonts w:ascii="Times New Roman" w:hAnsi="Times New Roman" w:eastAsia="方正仿宋_GBK" w:cs="Times New Roman"/>
          <w:sz w:val="36"/>
          <w:szCs w:val="36"/>
        </w:rPr>
      </w:pPr>
      <w:r>
        <w:rPr>
          <w:rFonts w:ascii="Times New Roman" w:hAnsi="Times New Roman" w:eastAsia="方正仿宋_GBK" w:cs="Times New Roman"/>
          <w:kern w:val="0"/>
          <w:sz w:val="24"/>
          <w:szCs w:val="24"/>
        </w:rPr>
        <w:t>备注：问题（建议）类型请按“资金问题、市场问题、用工问题、要素保障问题、政策落实问题、其他问题”类别填写。</w:t>
      </w:r>
    </w:p>
    <w:p>
      <w:pPr>
        <w:spacing w:line="780" w:lineRule="exact"/>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附件3</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全区工业小微企业走访工作汇总表</w:t>
      </w:r>
    </w:p>
    <w:p>
      <w:pPr>
        <w:spacing w:afterLines="100" w:line="578"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填报单位：                         　                 填报人及电话：</w:t>
      </w:r>
    </w:p>
    <w:tbl>
      <w:tblPr>
        <w:tblStyle w:val="4"/>
        <w:tblW w:w="14015" w:type="dxa"/>
        <w:tblInd w:w="0" w:type="dxa"/>
        <w:tblLayout w:type="fixed"/>
        <w:tblCellMar>
          <w:top w:w="0" w:type="dxa"/>
          <w:left w:w="108" w:type="dxa"/>
          <w:bottom w:w="0" w:type="dxa"/>
          <w:right w:w="108" w:type="dxa"/>
        </w:tblCellMar>
      </w:tblPr>
      <w:tblGrid>
        <w:gridCol w:w="591"/>
        <w:gridCol w:w="595"/>
        <w:gridCol w:w="778"/>
        <w:gridCol w:w="779"/>
        <w:gridCol w:w="778"/>
        <w:gridCol w:w="885"/>
        <w:gridCol w:w="636"/>
        <w:gridCol w:w="608"/>
        <w:gridCol w:w="608"/>
        <w:gridCol w:w="608"/>
        <w:gridCol w:w="608"/>
        <w:gridCol w:w="608"/>
        <w:gridCol w:w="608"/>
        <w:gridCol w:w="608"/>
        <w:gridCol w:w="608"/>
        <w:gridCol w:w="608"/>
        <w:gridCol w:w="608"/>
        <w:gridCol w:w="608"/>
        <w:gridCol w:w="608"/>
        <w:gridCol w:w="608"/>
        <w:gridCol w:w="608"/>
        <w:gridCol w:w="461"/>
      </w:tblGrid>
      <w:tr>
        <w:tblPrEx>
          <w:tblCellMar>
            <w:top w:w="0" w:type="dxa"/>
            <w:left w:w="108" w:type="dxa"/>
            <w:bottom w:w="0" w:type="dxa"/>
            <w:right w:w="108" w:type="dxa"/>
          </w:tblCellMar>
        </w:tblPrEx>
        <w:trPr>
          <w:trHeight w:val="185" w:hRule="atLeast"/>
        </w:trPr>
        <w:tc>
          <w:tcPr>
            <w:tcW w:w="59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序号</w:t>
            </w:r>
          </w:p>
        </w:tc>
        <w:tc>
          <w:tcPr>
            <w:tcW w:w="381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领导干部走访情况</w:t>
            </w:r>
          </w:p>
        </w:tc>
        <w:tc>
          <w:tcPr>
            <w:tcW w:w="636"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走访小微企业总户数</w:t>
            </w:r>
          </w:p>
        </w:tc>
        <w:tc>
          <w:tcPr>
            <w:tcW w:w="8973"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问题收集解决情况</w:t>
            </w:r>
          </w:p>
        </w:tc>
      </w:tr>
      <w:tr>
        <w:tblPrEx>
          <w:tblCellMar>
            <w:top w:w="0" w:type="dxa"/>
            <w:left w:w="108" w:type="dxa"/>
            <w:bottom w:w="0" w:type="dxa"/>
            <w:right w:w="108" w:type="dxa"/>
          </w:tblCellMar>
        </w:tblPrEx>
        <w:trPr>
          <w:trHeight w:val="407" w:hRule="atLeast"/>
        </w:trPr>
        <w:tc>
          <w:tcPr>
            <w:tcW w:w="59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595" w:type="dxa"/>
            <w:vMerge w:val="restart"/>
            <w:tcBorders>
              <w:top w:val="nil"/>
              <w:left w:val="single" w:color="000000" w:sz="4" w:space="0"/>
              <w:bottom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总人数</w:t>
            </w:r>
          </w:p>
        </w:tc>
        <w:tc>
          <w:tcPr>
            <w:tcW w:w="3220" w:type="dxa"/>
            <w:gridSpan w:val="4"/>
            <w:tcBorders>
              <w:top w:val="single" w:color="auto" w:sz="4" w:space="0"/>
              <w:bottom w:val="nil"/>
              <w:right w:val="single" w:color="auto" w:sz="4" w:space="0"/>
            </w:tcBorders>
            <w:vAlign w:val="center"/>
          </w:tcPr>
          <w:p>
            <w:pPr>
              <w:widowControl/>
              <w:spacing w:line="240" w:lineRule="exact"/>
              <w:jc w:val="left"/>
              <w:rPr>
                <w:rFonts w:ascii="Times New Roman" w:hAnsi="Times New Roman" w:eastAsia="方正黑体简体" w:cs="Times New Roman"/>
                <w:kern w:val="0"/>
              </w:rPr>
            </w:pPr>
          </w:p>
        </w:tc>
        <w:tc>
          <w:tcPr>
            <w:tcW w:w="63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608" w:type="dxa"/>
            <w:vMerge w:val="restart"/>
            <w:tcBorders>
              <w:top w:val="nil"/>
              <w:left w:val="single" w:color="000000" w:sz="4" w:space="0"/>
              <w:bottom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收集问题总数</w:t>
            </w:r>
          </w:p>
        </w:tc>
        <w:tc>
          <w:tcPr>
            <w:tcW w:w="608" w:type="dxa"/>
            <w:tcBorders>
              <w:top w:val="nil"/>
              <w:bottom w:val="nil"/>
              <w:right w:val="single" w:color="auto" w:sz="4" w:space="0"/>
            </w:tcBorders>
            <w:vAlign w:val="center"/>
          </w:tcPr>
          <w:p>
            <w:pPr>
              <w:widowControl/>
              <w:spacing w:line="240" w:lineRule="exact"/>
              <w:jc w:val="left"/>
              <w:rPr>
                <w:rFonts w:ascii="Times New Roman" w:hAnsi="Times New Roman" w:eastAsia="方正黑体简体" w:cs="Times New Roman"/>
                <w:kern w:val="0"/>
              </w:rPr>
            </w:pPr>
          </w:p>
        </w:tc>
        <w:tc>
          <w:tcPr>
            <w:tcW w:w="608" w:type="dxa"/>
            <w:vMerge w:val="restart"/>
            <w:tcBorders>
              <w:top w:val="single" w:color="000000" w:sz="4" w:space="0"/>
              <w:left w:val="single" w:color="auto"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资金问题</w:t>
            </w:r>
          </w:p>
        </w:tc>
        <w:tc>
          <w:tcPr>
            <w:tcW w:w="608" w:type="dxa"/>
            <w:tcBorders>
              <w:top w:val="nil"/>
              <w:left w:val="nil"/>
              <w:bottom w:val="nil"/>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vMerge w:val="restart"/>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市场问题</w:t>
            </w:r>
          </w:p>
        </w:tc>
        <w:tc>
          <w:tcPr>
            <w:tcW w:w="608" w:type="dxa"/>
            <w:tcBorders>
              <w:top w:val="nil"/>
              <w:left w:val="nil"/>
              <w:bottom w:val="nil"/>
              <w:right w:val="nil"/>
            </w:tcBorders>
            <w:vAlign w:val="center"/>
          </w:tcPr>
          <w:p>
            <w:pPr>
              <w:widowControl/>
              <w:spacing w:line="240" w:lineRule="exact"/>
              <w:jc w:val="center"/>
              <w:rPr>
                <w:rFonts w:ascii="Times New Roman" w:hAnsi="Times New Roman" w:eastAsia="方正黑体简体" w:cs="Times New Roman"/>
                <w:kern w:val="0"/>
              </w:rPr>
            </w:pPr>
          </w:p>
        </w:tc>
        <w:tc>
          <w:tcPr>
            <w:tcW w:w="608" w:type="dxa"/>
            <w:vMerge w:val="restart"/>
            <w:tcBorders>
              <w:top w:val="nil"/>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用工问题</w:t>
            </w:r>
          </w:p>
        </w:tc>
        <w:tc>
          <w:tcPr>
            <w:tcW w:w="608" w:type="dxa"/>
            <w:tcBorders>
              <w:top w:val="nil"/>
              <w:left w:val="nil"/>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p>
        </w:tc>
        <w:tc>
          <w:tcPr>
            <w:tcW w:w="608" w:type="dxa"/>
            <w:vMerge w:val="restart"/>
            <w:tcBorders>
              <w:top w:val="nil"/>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要素保障问题</w:t>
            </w:r>
          </w:p>
        </w:tc>
        <w:tc>
          <w:tcPr>
            <w:tcW w:w="608" w:type="dxa"/>
            <w:tcBorders>
              <w:top w:val="nil"/>
              <w:left w:val="nil"/>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p>
        </w:tc>
        <w:tc>
          <w:tcPr>
            <w:tcW w:w="608" w:type="dxa"/>
            <w:vMerge w:val="restart"/>
            <w:tcBorders>
              <w:top w:val="nil"/>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政策落实问题</w:t>
            </w:r>
          </w:p>
        </w:tc>
        <w:tc>
          <w:tcPr>
            <w:tcW w:w="608" w:type="dxa"/>
            <w:tcBorders>
              <w:top w:val="single" w:color="000000" w:sz="4" w:space="0"/>
              <w:left w:val="nil"/>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p>
        </w:tc>
        <w:tc>
          <w:tcPr>
            <w:tcW w:w="608" w:type="dxa"/>
            <w:vMerge w:val="restart"/>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其它问题</w:t>
            </w:r>
          </w:p>
        </w:tc>
        <w:tc>
          <w:tcPr>
            <w:tcW w:w="608" w:type="dxa"/>
            <w:tcBorders>
              <w:top w:val="single" w:color="000000" w:sz="4" w:space="0"/>
              <w:left w:val="nil"/>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p>
        </w:tc>
        <w:tc>
          <w:tcPr>
            <w:tcW w:w="4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rPr>
            </w:pPr>
            <w:r>
              <w:rPr>
                <w:rFonts w:ascii="Times New Roman" w:hAnsi="Times New Roman" w:eastAsia="方正黑体简体" w:cs="Times New Roman"/>
                <w:kern w:val="0"/>
              </w:rPr>
              <w:t>意见建议</w:t>
            </w:r>
          </w:p>
        </w:tc>
      </w:tr>
      <w:tr>
        <w:trPr>
          <w:trHeight w:val="1347" w:hRule="atLeast"/>
        </w:trPr>
        <w:tc>
          <w:tcPr>
            <w:tcW w:w="59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59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厅级</w:t>
            </w:r>
            <w:r>
              <w:rPr>
                <w:rFonts w:ascii="Times New Roman" w:hAnsi="Times New Roman" w:eastAsia="方正黑体简体" w:cs="Times New Roman"/>
                <w:kern w:val="0"/>
              </w:rPr>
              <w:br w:type="textWrapping"/>
            </w:r>
            <w:r>
              <w:rPr>
                <w:rFonts w:ascii="Times New Roman" w:hAnsi="Times New Roman" w:eastAsia="方正黑体简体" w:cs="Times New Roman"/>
                <w:kern w:val="0"/>
              </w:rPr>
              <w:t>领导</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县级</w:t>
            </w:r>
            <w:r>
              <w:rPr>
                <w:rFonts w:ascii="Times New Roman" w:hAnsi="Times New Roman" w:eastAsia="方正黑体简体" w:cs="Times New Roman"/>
                <w:kern w:val="0"/>
              </w:rPr>
              <w:br w:type="textWrapping"/>
            </w:r>
            <w:r>
              <w:rPr>
                <w:rFonts w:ascii="Times New Roman" w:hAnsi="Times New Roman" w:eastAsia="方正黑体简体" w:cs="Times New Roman"/>
                <w:kern w:val="0"/>
              </w:rPr>
              <w:t>领导</w:t>
            </w:r>
          </w:p>
        </w:tc>
        <w:tc>
          <w:tcPr>
            <w:tcW w:w="778" w:type="dxa"/>
            <w:tcBorders>
              <w:top w:val="single" w:color="auto"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其它领导干部</w:t>
            </w:r>
          </w:p>
        </w:tc>
        <w:tc>
          <w:tcPr>
            <w:tcW w:w="885" w:type="dxa"/>
            <w:tcBorders>
              <w:top w:val="single" w:color="auto"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党代表、人大代表、政协委员</w:t>
            </w:r>
          </w:p>
        </w:tc>
        <w:tc>
          <w:tcPr>
            <w:tcW w:w="63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60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608" w:type="dxa"/>
            <w:vMerge w:val="continue"/>
            <w:tcBorders>
              <w:top w:val="single" w:color="000000" w:sz="4" w:space="0"/>
              <w:left w:val="single" w:color="auto"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608" w:type="dxa"/>
            <w:vMerge w:val="continue"/>
            <w:tcBorders>
              <w:top w:val="single" w:color="000000" w:sz="4" w:space="0"/>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608" w:type="dxa"/>
            <w:vMerge w:val="continue"/>
            <w:tcBorders>
              <w:top w:val="nil"/>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608" w:type="dxa"/>
            <w:vMerge w:val="continue"/>
            <w:tcBorders>
              <w:top w:val="nil"/>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608" w:type="dxa"/>
            <w:vMerge w:val="continue"/>
            <w:tcBorders>
              <w:top w:val="nil"/>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p>
        </w:tc>
        <w:tc>
          <w:tcPr>
            <w:tcW w:w="608" w:type="dxa"/>
            <w:vMerge w:val="continue"/>
            <w:tcBorders>
              <w:top w:val="single" w:color="000000" w:sz="4" w:space="0"/>
              <w:left w:val="single" w:color="000000" w:sz="4" w:space="0"/>
              <w:bottom w:val="single" w:color="000000" w:sz="4" w:space="0"/>
              <w:right w:val="nil"/>
            </w:tcBorders>
            <w:vAlign w:val="center"/>
          </w:tcPr>
          <w:p>
            <w:pPr>
              <w:widowControl/>
              <w:spacing w:line="240" w:lineRule="exact"/>
              <w:jc w:val="left"/>
              <w:rPr>
                <w:rFonts w:ascii="Times New Roman" w:hAnsi="Times New Roman" w:eastAsia="方正黑体简体" w:cs="Times New Roman"/>
                <w:kern w:val="0"/>
              </w:rPr>
            </w:pPr>
          </w:p>
        </w:tc>
        <w:tc>
          <w:tcPr>
            <w:tcW w:w="608" w:type="dxa"/>
            <w:tcBorders>
              <w:top w:val="single" w:color="000000" w:sz="4" w:space="0"/>
              <w:left w:val="single" w:color="000000" w:sz="4" w:space="0"/>
              <w:bottom w:val="single" w:color="000000" w:sz="4" w:space="0"/>
              <w:right w:val="nil"/>
            </w:tcBorders>
            <w:vAlign w:val="center"/>
          </w:tcPr>
          <w:p>
            <w:pPr>
              <w:widowControl/>
              <w:spacing w:line="240" w:lineRule="exact"/>
              <w:jc w:val="center"/>
              <w:rPr>
                <w:rFonts w:ascii="Times New Roman" w:hAnsi="Times New Roman" w:eastAsia="方正黑体简体" w:cs="Times New Roman"/>
                <w:kern w:val="0"/>
              </w:rPr>
            </w:pPr>
            <w:r>
              <w:rPr>
                <w:rFonts w:ascii="Times New Roman" w:hAnsi="Times New Roman" w:eastAsia="方正黑体简体" w:cs="Times New Roman"/>
                <w:kern w:val="0"/>
              </w:rPr>
              <w:t>已解决</w:t>
            </w:r>
          </w:p>
        </w:tc>
        <w:tc>
          <w:tcPr>
            <w:tcW w:w="4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方正黑体简体" w:cs="Times New Roman"/>
                <w:kern w:val="0"/>
              </w:rPr>
            </w:pPr>
          </w:p>
        </w:tc>
      </w:tr>
      <w:tr>
        <w:tblPrEx>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595"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779"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885" w:type="dxa"/>
            <w:tcBorders>
              <w:top w:val="single" w:color="000000" w:sz="4" w:space="0"/>
              <w:left w:val="single" w:color="000000" w:sz="4" w:space="0"/>
              <w:bottom w:val="single" w:color="000000" w:sz="4" w:space="0"/>
              <w:right w:val="single" w:color="auto" w:sz="4" w:space="0"/>
            </w:tcBorders>
            <w:noWrap/>
            <w:vAlign w:val="bottom"/>
          </w:tcPr>
          <w:p>
            <w:pPr>
              <w:widowControl/>
              <w:spacing w:line="240" w:lineRule="exact"/>
              <w:jc w:val="left"/>
              <w:rPr>
                <w:rFonts w:ascii="Times New Roman" w:hAnsi="Times New Roman" w:cs="Times New Roman"/>
                <w:kern w:val="0"/>
                <w:sz w:val="20"/>
                <w:szCs w:val="20"/>
              </w:rPr>
            </w:pPr>
          </w:p>
        </w:tc>
        <w:tc>
          <w:tcPr>
            <w:tcW w:w="636" w:type="dxa"/>
            <w:tcBorders>
              <w:top w:val="single" w:color="000000" w:sz="4" w:space="0"/>
              <w:left w:val="single" w:color="auto" w:sz="4" w:space="0"/>
              <w:bottom w:val="single" w:color="000000" w:sz="4" w:space="0"/>
              <w:right w:val="single" w:color="000000" w:sz="4" w:space="0"/>
            </w:tcBorders>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spacing w:line="240" w:lineRule="exact"/>
              <w:jc w:val="left"/>
              <w:rPr>
                <w:rFonts w:ascii="Times New Roman" w:hAnsi="Times New Roman" w:cs="Times New Roman"/>
                <w:kern w:val="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59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9"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885" w:type="dxa"/>
            <w:tcBorders>
              <w:top w:val="single" w:color="000000" w:sz="4" w:space="0"/>
              <w:left w:val="single" w:color="000000" w:sz="4" w:space="0"/>
              <w:bottom w:val="single" w:color="000000" w:sz="4" w:space="0"/>
              <w:right w:val="single" w:color="auto" w:sz="4" w:space="0"/>
            </w:tcBorders>
            <w:noWrap/>
            <w:vAlign w:val="bottom"/>
          </w:tcPr>
          <w:p>
            <w:pPr>
              <w:widowControl/>
              <w:jc w:val="left"/>
              <w:rPr>
                <w:rFonts w:ascii="Times New Roman" w:hAnsi="Times New Roman" w:cs="Times New Roman"/>
                <w:kern w:val="0"/>
                <w:sz w:val="20"/>
                <w:szCs w:val="20"/>
              </w:rPr>
            </w:pPr>
          </w:p>
        </w:tc>
        <w:tc>
          <w:tcPr>
            <w:tcW w:w="636" w:type="dxa"/>
            <w:tcBorders>
              <w:top w:val="single" w:color="000000" w:sz="4" w:space="0"/>
              <w:left w:val="single" w:color="auto" w:sz="4" w:space="0"/>
              <w:bottom w:val="single" w:color="000000" w:sz="4" w:space="0"/>
              <w:right w:val="single" w:color="000000" w:sz="4" w:space="0"/>
            </w:tcBorders>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59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9"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885" w:type="dxa"/>
            <w:tcBorders>
              <w:top w:val="single" w:color="000000" w:sz="4" w:space="0"/>
              <w:left w:val="single" w:color="000000" w:sz="4" w:space="0"/>
              <w:bottom w:val="single" w:color="000000" w:sz="4" w:space="0"/>
              <w:right w:val="single" w:color="auto" w:sz="4" w:space="0"/>
            </w:tcBorders>
            <w:noWrap/>
            <w:vAlign w:val="bottom"/>
          </w:tcPr>
          <w:p>
            <w:pPr>
              <w:widowControl/>
              <w:jc w:val="left"/>
              <w:rPr>
                <w:rFonts w:ascii="Times New Roman" w:hAnsi="Times New Roman" w:cs="Times New Roman"/>
                <w:kern w:val="0"/>
                <w:sz w:val="20"/>
                <w:szCs w:val="20"/>
              </w:rPr>
            </w:pPr>
          </w:p>
        </w:tc>
        <w:tc>
          <w:tcPr>
            <w:tcW w:w="636" w:type="dxa"/>
            <w:tcBorders>
              <w:top w:val="single" w:color="000000" w:sz="4" w:space="0"/>
              <w:left w:val="single" w:color="auto" w:sz="4" w:space="0"/>
              <w:bottom w:val="single" w:color="000000" w:sz="4" w:space="0"/>
              <w:right w:val="single" w:color="000000" w:sz="4" w:space="0"/>
            </w:tcBorders>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59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9"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77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885" w:type="dxa"/>
            <w:tcBorders>
              <w:top w:val="single" w:color="000000" w:sz="4" w:space="0"/>
              <w:left w:val="single" w:color="000000" w:sz="4" w:space="0"/>
              <w:bottom w:val="single" w:color="000000" w:sz="4" w:space="0"/>
              <w:right w:val="single" w:color="auto" w:sz="4" w:space="0"/>
            </w:tcBorders>
            <w:noWrap/>
            <w:vAlign w:val="bottom"/>
          </w:tcPr>
          <w:p>
            <w:pPr>
              <w:widowControl/>
              <w:jc w:val="left"/>
              <w:rPr>
                <w:rFonts w:ascii="Times New Roman" w:hAnsi="Times New Roman" w:cs="Times New Roman"/>
                <w:kern w:val="0"/>
                <w:sz w:val="20"/>
                <w:szCs w:val="20"/>
              </w:rPr>
            </w:pPr>
          </w:p>
        </w:tc>
        <w:tc>
          <w:tcPr>
            <w:tcW w:w="636" w:type="dxa"/>
            <w:tcBorders>
              <w:top w:val="single" w:color="000000" w:sz="4" w:space="0"/>
              <w:left w:val="single" w:color="auto" w:sz="4" w:space="0"/>
              <w:bottom w:val="single" w:color="000000" w:sz="4" w:space="0"/>
              <w:right w:val="single" w:color="000000" w:sz="4" w:space="0"/>
            </w:tcBorders>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608"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c>
          <w:tcPr>
            <w:tcW w:w="461"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Times New Roman" w:hAnsi="Times New Roman" w:cs="Times New Roman"/>
                <w:kern w:val="0"/>
                <w:sz w:val="20"/>
                <w:szCs w:val="20"/>
              </w:rPr>
            </w:pPr>
          </w:p>
        </w:tc>
      </w:tr>
    </w:tbl>
    <w:p>
      <w:pPr>
        <w:spacing w:line="780" w:lineRule="exact"/>
        <w:jc w:val="left"/>
        <w:rPr>
          <w:rFonts w:ascii="Times New Roman" w:hAnsi="Times New Roman" w:eastAsia="方正黑体_GBK" w:cs="Times New Roman"/>
          <w:sz w:val="32"/>
          <w:szCs w:val="32"/>
        </w:rPr>
      </w:pPr>
    </w:p>
    <w:p>
      <w:pPr>
        <w:spacing w:line="780" w:lineRule="exact"/>
        <w:jc w:val="left"/>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附件4</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全区工业小微企业走访工作台帐</w:t>
      </w:r>
    </w:p>
    <w:p>
      <w:pPr>
        <w:spacing w:line="578" w:lineRule="exact"/>
        <w:ind w:firstLine="960" w:firstLineChars="3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填报单位：                                     填报人及电话：</w:t>
      </w:r>
    </w:p>
    <w:tbl>
      <w:tblPr>
        <w:tblStyle w:val="4"/>
        <w:tblW w:w="12710" w:type="dxa"/>
        <w:tblInd w:w="0" w:type="dxa"/>
        <w:tblLayout w:type="autofit"/>
        <w:tblCellMar>
          <w:top w:w="0" w:type="dxa"/>
          <w:left w:w="108" w:type="dxa"/>
          <w:bottom w:w="0" w:type="dxa"/>
          <w:right w:w="108" w:type="dxa"/>
        </w:tblCellMar>
      </w:tblPr>
      <w:tblGrid>
        <w:gridCol w:w="763"/>
        <w:gridCol w:w="2853"/>
        <w:gridCol w:w="1418"/>
        <w:gridCol w:w="4119"/>
        <w:gridCol w:w="1693"/>
        <w:gridCol w:w="1114"/>
        <w:gridCol w:w="750"/>
      </w:tblGrid>
      <w:tr>
        <w:tblPrEx>
          <w:tblCellMar>
            <w:top w:w="0" w:type="dxa"/>
            <w:left w:w="108" w:type="dxa"/>
            <w:bottom w:w="0" w:type="dxa"/>
            <w:right w:w="108" w:type="dxa"/>
          </w:tblCellMar>
        </w:tblPrEx>
        <w:trPr>
          <w:trHeight w:val="580"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序号</w:t>
            </w:r>
          </w:p>
        </w:tc>
        <w:tc>
          <w:tcPr>
            <w:tcW w:w="28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企业名称</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反映问题类型</w:t>
            </w: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问题（建议）内容</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问题解决情况</w:t>
            </w: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是否办结</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r>
              <w:rPr>
                <w:rFonts w:ascii="Times New Roman" w:hAnsi="Times New Roman" w:eastAsia="方正黑体简体" w:cs="Times New Roman"/>
                <w:kern w:val="0"/>
                <w:sz w:val="20"/>
                <w:szCs w:val="20"/>
              </w:rPr>
              <w:t>备注</w:t>
            </w: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方正黑体简体"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方正黑体简体"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608" w:hRule="atLeast"/>
        </w:trPr>
        <w:tc>
          <w:tcPr>
            <w:tcW w:w="7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2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4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11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cs="Times New Roman"/>
                <w:kern w:val="0"/>
                <w:sz w:val="20"/>
                <w:szCs w:val="20"/>
              </w:rPr>
            </w:pPr>
          </w:p>
        </w:tc>
      </w:tr>
    </w:tbl>
    <w:p>
      <w:pPr>
        <w:spacing w:line="780" w:lineRule="exact"/>
        <w:ind w:right="-569" w:rightChars="-271"/>
        <w:jc w:val="left"/>
        <w:rPr>
          <w:rFonts w:ascii="Times New Roman" w:hAnsi="Times New Roman" w:eastAsia="方正仿宋_GBK" w:cs="Times New Roman"/>
          <w:sz w:val="36"/>
          <w:szCs w:val="36"/>
        </w:rPr>
      </w:pPr>
      <w:r>
        <w:rPr>
          <w:rFonts w:ascii="Times New Roman" w:hAnsi="Times New Roman" w:eastAsia="方正仿宋_GBK" w:cs="Times New Roman"/>
          <w:kern w:val="0"/>
          <w:sz w:val="24"/>
          <w:szCs w:val="24"/>
        </w:rPr>
        <w:t>备注：问题（建议）类型请按“资金问题、市场问题、用工问题、要素保障问题、政策落实问题、其他问题”类别填写。</w:t>
      </w:r>
    </w:p>
    <w:p>
      <w:pPr>
        <w:spacing w:line="780" w:lineRule="exact"/>
        <w:ind w:firstLine="530" w:firstLineChars="221"/>
        <w:jc w:val="left"/>
        <w:rPr>
          <w:rFonts w:ascii="Times New Roman" w:hAnsi="Times New Roman" w:eastAsia="方正仿宋_GBK" w:cs="Times New Roman"/>
          <w:sz w:val="24"/>
          <w:szCs w:val="24"/>
        </w:rPr>
      </w:pPr>
    </w:p>
    <w:sectPr>
      <w:pgSz w:w="16838" w:h="11906" w:orient="landscape"/>
      <w:pgMar w:top="1474" w:right="1985" w:bottom="1588" w:left="2098" w:header="851" w:footer="136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- 6 -</w:t>
    </w:r>
    <w:r>
      <w:rPr>
        <w:rStyle w:val="7"/>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E68AF"/>
    <w:rsid w:val="00002A46"/>
    <w:rsid w:val="000207A3"/>
    <w:rsid w:val="00052475"/>
    <w:rsid w:val="00072F31"/>
    <w:rsid w:val="0008586D"/>
    <w:rsid w:val="00094EBA"/>
    <w:rsid w:val="000A75C9"/>
    <w:rsid w:val="000A7CD3"/>
    <w:rsid w:val="000B27AB"/>
    <w:rsid w:val="000E30E8"/>
    <w:rsid w:val="0010046B"/>
    <w:rsid w:val="00116715"/>
    <w:rsid w:val="00130EF3"/>
    <w:rsid w:val="001327F5"/>
    <w:rsid w:val="00136FF9"/>
    <w:rsid w:val="00144BAD"/>
    <w:rsid w:val="00153DDD"/>
    <w:rsid w:val="00156E0B"/>
    <w:rsid w:val="00162F18"/>
    <w:rsid w:val="001A574C"/>
    <w:rsid w:val="001B6D9C"/>
    <w:rsid w:val="001C117C"/>
    <w:rsid w:val="001E001F"/>
    <w:rsid w:val="001F6C49"/>
    <w:rsid w:val="00232601"/>
    <w:rsid w:val="00264913"/>
    <w:rsid w:val="00282BAC"/>
    <w:rsid w:val="00286F40"/>
    <w:rsid w:val="00287DCD"/>
    <w:rsid w:val="002A1665"/>
    <w:rsid w:val="002A4B2E"/>
    <w:rsid w:val="002A4C57"/>
    <w:rsid w:val="002E68AF"/>
    <w:rsid w:val="002E6BB1"/>
    <w:rsid w:val="00307710"/>
    <w:rsid w:val="003112E5"/>
    <w:rsid w:val="00317CC7"/>
    <w:rsid w:val="00322BF1"/>
    <w:rsid w:val="00350A3A"/>
    <w:rsid w:val="00376B78"/>
    <w:rsid w:val="003A00A7"/>
    <w:rsid w:val="00451593"/>
    <w:rsid w:val="004544E6"/>
    <w:rsid w:val="00461667"/>
    <w:rsid w:val="004617CA"/>
    <w:rsid w:val="004B6C5D"/>
    <w:rsid w:val="004E1824"/>
    <w:rsid w:val="004E238E"/>
    <w:rsid w:val="0054020C"/>
    <w:rsid w:val="00556A8E"/>
    <w:rsid w:val="00572A6B"/>
    <w:rsid w:val="005919CA"/>
    <w:rsid w:val="005B7FD6"/>
    <w:rsid w:val="005C4A52"/>
    <w:rsid w:val="00621706"/>
    <w:rsid w:val="00653D1A"/>
    <w:rsid w:val="00695302"/>
    <w:rsid w:val="006B5F25"/>
    <w:rsid w:val="006C3CA5"/>
    <w:rsid w:val="006E16DA"/>
    <w:rsid w:val="00715DE8"/>
    <w:rsid w:val="00741A7C"/>
    <w:rsid w:val="00760CAF"/>
    <w:rsid w:val="00777274"/>
    <w:rsid w:val="007B1842"/>
    <w:rsid w:val="007D7164"/>
    <w:rsid w:val="00812FCE"/>
    <w:rsid w:val="00831EC3"/>
    <w:rsid w:val="00846C88"/>
    <w:rsid w:val="00862ABC"/>
    <w:rsid w:val="00863F64"/>
    <w:rsid w:val="00880170"/>
    <w:rsid w:val="008841BC"/>
    <w:rsid w:val="00884FB8"/>
    <w:rsid w:val="0089792D"/>
    <w:rsid w:val="008A08E1"/>
    <w:rsid w:val="008C0657"/>
    <w:rsid w:val="008C0E9B"/>
    <w:rsid w:val="008E7FC5"/>
    <w:rsid w:val="00907E9E"/>
    <w:rsid w:val="00926A4B"/>
    <w:rsid w:val="009C1C27"/>
    <w:rsid w:val="009F7BEC"/>
    <w:rsid w:val="00A14B8A"/>
    <w:rsid w:val="00A3223B"/>
    <w:rsid w:val="00A82D76"/>
    <w:rsid w:val="00A946E7"/>
    <w:rsid w:val="00AA4616"/>
    <w:rsid w:val="00AB4007"/>
    <w:rsid w:val="00AE3F81"/>
    <w:rsid w:val="00B05E8F"/>
    <w:rsid w:val="00B24A6D"/>
    <w:rsid w:val="00B24CD0"/>
    <w:rsid w:val="00B260FF"/>
    <w:rsid w:val="00B27F9F"/>
    <w:rsid w:val="00B5344A"/>
    <w:rsid w:val="00B54131"/>
    <w:rsid w:val="00BA3430"/>
    <w:rsid w:val="00BE2D40"/>
    <w:rsid w:val="00BE6A3E"/>
    <w:rsid w:val="00BF3345"/>
    <w:rsid w:val="00C316ED"/>
    <w:rsid w:val="00CF5FEC"/>
    <w:rsid w:val="00D0284F"/>
    <w:rsid w:val="00D40EE3"/>
    <w:rsid w:val="00DB77E7"/>
    <w:rsid w:val="00DD00DA"/>
    <w:rsid w:val="00DF2962"/>
    <w:rsid w:val="00E1612A"/>
    <w:rsid w:val="00E35E09"/>
    <w:rsid w:val="00E7401D"/>
    <w:rsid w:val="00E74537"/>
    <w:rsid w:val="00E7669D"/>
    <w:rsid w:val="00E97F17"/>
    <w:rsid w:val="00EB416F"/>
    <w:rsid w:val="00EC0596"/>
    <w:rsid w:val="00EC791E"/>
    <w:rsid w:val="00ED19CC"/>
    <w:rsid w:val="00F166D1"/>
    <w:rsid w:val="00F24B72"/>
    <w:rsid w:val="00F616DB"/>
    <w:rsid w:val="00F626AA"/>
    <w:rsid w:val="00F66DF0"/>
    <w:rsid w:val="00F7244F"/>
    <w:rsid w:val="00F8049E"/>
    <w:rsid w:val="00F8633E"/>
    <w:rsid w:val="00FB7765"/>
    <w:rsid w:val="692C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0"/>
    <w:pPr>
      <w:tabs>
        <w:tab w:val="center" w:pos="4153"/>
        <w:tab w:val="right" w:pos="8306"/>
      </w:tabs>
      <w:snapToGrid w:val="0"/>
      <w:jc w:val="left"/>
    </w:pPr>
    <w:rPr>
      <w:sz w:val="18"/>
      <w:szCs w:val="18"/>
    </w:rPr>
  </w:style>
  <w:style w:type="paragraph" w:styleId="3">
    <w:name w:val="header"/>
    <w:basedOn w:val="1"/>
    <w:link w:val="9"/>
    <w:semiHidden/>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rPr>
      <w:rFonts w:cs="Times New Roman"/>
    </w:rPr>
  </w:style>
  <w:style w:type="character" w:styleId="8">
    <w:name w:val="Hyperlink"/>
    <w:basedOn w:val="6"/>
    <w:qFormat/>
    <w:uiPriority w:val="0"/>
    <w:rPr>
      <w:rFonts w:cs="Times New Roman"/>
      <w:color w:val="0000FF"/>
      <w:u w:val="single"/>
    </w:rPr>
  </w:style>
  <w:style w:type="character" w:customStyle="1" w:styleId="9">
    <w:name w:val="页眉 Char"/>
    <w:basedOn w:val="6"/>
    <w:link w:val="3"/>
    <w:semiHidden/>
    <w:qFormat/>
    <w:locked/>
    <w:uiPriority w:val="0"/>
    <w:rPr>
      <w:rFonts w:cs="Times New Roman"/>
      <w:sz w:val="18"/>
      <w:szCs w:val="18"/>
    </w:rPr>
  </w:style>
  <w:style w:type="character" w:customStyle="1" w:styleId="10">
    <w:name w:val="页脚 Char"/>
    <w:basedOn w:val="6"/>
    <w:link w:val="2"/>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473</Words>
  <Characters>2699</Characters>
  <Lines>22</Lines>
  <Paragraphs>6</Paragraphs>
  <TotalTime>35</TotalTime>
  <ScaleCrop>false</ScaleCrop>
  <LinksUpToDate>false</LinksUpToDate>
  <CharactersWithSpaces>3166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2020-07-31T10:45:00Z</dcterms:created>
  <dc:creator>Users</dc:creator>
  <cp:lastModifiedBy>Administrator</cp:lastModifiedBy>
  <cp:lastPrinted>2020-08-03T02:25:00Z</cp:lastPrinted>
  <dcterms:modified xsi:type="dcterms:W3CDTF">2022-05-29T09:34:11Z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ED9A318D03364516A57F585A17AAD0F8</vt:lpwstr>
  </property>
</Properties>
</file>