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bookmarkStart w:id="7" w:name="_Toc18504440"/>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bookmarkEnd w:id="7"/>
    </w:p>
    <w:p w:rsidR="00DC7CBA" w:rsidRDefault="00A268C4"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8" w:name="_Toc15377194"/>
      <w:bookmarkStart w:id="9" w:name="_Toc15377426"/>
      <w:bookmarkStart w:id="10" w:name="_Toc15378442"/>
      <w:bookmarkStart w:id="11" w:name="_Toc15396476"/>
      <w:bookmarkStart w:id="12" w:name="_Toc15396598"/>
      <w:bookmarkStart w:id="13" w:name="_Toc17103547"/>
      <w:bookmarkStart w:id="14" w:name="_Toc18504441"/>
      <w:r w:rsidRPr="00DC7CBA">
        <w:rPr>
          <w:rFonts w:ascii="方正小标宋简体" w:eastAsia="方正小标宋简体" w:hAnsi="宋体" w:hint="eastAsia"/>
          <w:color w:val="000000"/>
          <w:sz w:val="72"/>
          <w:szCs w:val="72"/>
        </w:rPr>
        <w:t>四川省</w:t>
      </w:r>
      <w:bookmarkStart w:id="15" w:name="_Toc15306268"/>
      <w:bookmarkEnd w:id="0"/>
      <w:r w:rsidR="0003385C">
        <w:rPr>
          <w:rFonts w:ascii="方正小标宋简体" w:eastAsia="方正小标宋简体" w:hAnsi="宋体" w:hint="eastAsia"/>
          <w:color w:val="000000"/>
          <w:sz w:val="72"/>
          <w:szCs w:val="72"/>
        </w:rPr>
        <w:t>资阳</w:t>
      </w:r>
      <w:proofErr w:type="gramStart"/>
      <w:r w:rsidR="0003385C">
        <w:rPr>
          <w:rFonts w:ascii="方正小标宋简体" w:eastAsia="方正小标宋简体" w:hAnsi="宋体" w:hint="eastAsia"/>
          <w:color w:val="000000"/>
          <w:sz w:val="72"/>
          <w:szCs w:val="72"/>
        </w:rPr>
        <w:t>市雁江区</w:t>
      </w:r>
      <w:proofErr w:type="gramEnd"/>
      <w:r w:rsidR="008B03F1">
        <w:rPr>
          <w:rFonts w:ascii="方正小标宋简体" w:eastAsia="方正小标宋简体" w:hAnsi="宋体" w:hint="eastAsia"/>
          <w:color w:val="000000"/>
          <w:sz w:val="72"/>
          <w:szCs w:val="72"/>
        </w:rPr>
        <w:t>财政局</w:t>
      </w:r>
      <w:r w:rsidRPr="00DC7CBA">
        <w:rPr>
          <w:rFonts w:ascii="方正小标宋简体" w:eastAsia="方正小标宋简体" w:hAnsi="宋体" w:hint="eastAsia"/>
          <w:color w:val="000000"/>
          <w:sz w:val="72"/>
          <w:szCs w:val="72"/>
        </w:rPr>
        <w:t>部门决算</w:t>
      </w:r>
      <w:bookmarkEnd w:id="8"/>
      <w:bookmarkEnd w:id="9"/>
      <w:bookmarkEnd w:id="10"/>
      <w:bookmarkEnd w:id="11"/>
      <w:bookmarkEnd w:id="12"/>
      <w:bookmarkEnd w:id="13"/>
      <w:bookmarkEnd w:id="14"/>
      <w:bookmarkEnd w:id="15"/>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bookmarkStart w:id="16" w:name="_Toc15377196"/>
    <w:p w:rsidR="00E842BC" w:rsidRPr="00E842BC" w:rsidRDefault="008076A0" w:rsidP="003641E6">
      <w:pPr>
        <w:pStyle w:val="10"/>
        <w:rPr>
          <w:rStyle w:val="a8"/>
        </w:rPr>
      </w:pPr>
      <w:r w:rsidRPr="00FD3CC1">
        <w:rPr>
          <w:rFonts w:ascii="黑体" w:eastAsia="黑体" w:hAnsi="黑体"/>
          <w:color w:val="000000"/>
          <w:sz w:val="48"/>
          <w:szCs w:val="48"/>
        </w:rPr>
        <w:fldChar w:fldCharType="begin"/>
      </w:r>
      <w:r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hyperlink w:anchor="_Toc18504440" w:history="1">
        <w:r w:rsidR="00E842BC" w:rsidRPr="00E842BC">
          <w:rPr>
            <w:rStyle w:val="a8"/>
          </w:rPr>
          <w:t>2018</w:t>
        </w:r>
        <w:r w:rsidR="00E842BC" w:rsidRPr="00E842BC">
          <w:rPr>
            <w:rStyle w:val="a8"/>
            <w:rFonts w:hint="eastAsia"/>
          </w:rPr>
          <w:t>年度</w:t>
        </w:r>
      </w:hyperlink>
      <w:hyperlink w:anchor="_Toc18504441" w:history="1">
        <w:r w:rsidR="00E842BC" w:rsidRPr="00E842BC">
          <w:rPr>
            <w:rStyle w:val="a8"/>
            <w:rFonts w:hint="eastAsia"/>
          </w:rPr>
          <w:t>四川省资阳市雁江区</w:t>
        </w:r>
        <w:r w:rsidR="003641E6">
          <w:rPr>
            <w:rStyle w:val="a8"/>
            <w:rFonts w:hint="eastAsia"/>
          </w:rPr>
          <w:t>财政局</w:t>
        </w:r>
        <w:r w:rsidR="00E842BC" w:rsidRPr="00E842BC">
          <w:rPr>
            <w:rStyle w:val="a8"/>
            <w:rFonts w:hint="eastAsia"/>
          </w:rPr>
          <w:t>决算</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_Toc18504441 \h </w:instrText>
        </w:r>
        <w:r w:rsidR="00E842BC" w:rsidRPr="00E842BC">
          <w:rPr>
            <w:rStyle w:val="a8"/>
            <w:webHidden/>
          </w:rPr>
        </w:r>
        <w:r w:rsidR="00E842BC" w:rsidRPr="00E842BC">
          <w:rPr>
            <w:rStyle w:val="a8"/>
            <w:webHidden/>
          </w:rPr>
          <w:fldChar w:fldCharType="separate"/>
        </w:r>
        <w:r w:rsidR="003641E6">
          <w:rPr>
            <w:rStyle w:val="a8"/>
            <w:webHidden/>
          </w:rPr>
          <w:t>1</w:t>
        </w:r>
        <w:r w:rsidR="00E842BC" w:rsidRPr="00E842BC">
          <w:rPr>
            <w:rStyle w:val="a8"/>
            <w:webHidden/>
          </w:rPr>
          <w:fldChar w:fldCharType="end"/>
        </w:r>
      </w:hyperlink>
    </w:p>
    <w:p w:rsidR="00E842BC" w:rsidRPr="00E842BC" w:rsidRDefault="0036548B">
      <w:pPr>
        <w:pStyle w:val="10"/>
        <w:rPr>
          <w:rStyle w:val="a8"/>
        </w:rPr>
      </w:pPr>
      <w:hyperlink w:anchor="_Toc18504442" w:history="1">
        <w:r w:rsidR="00E842BC" w:rsidRPr="00E842BC">
          <w:rPr>
            <w:rStyle w:val="a8"/>
            <w:rFonts w:hint="eastAsia"/>
          </w:rPr>
          <w:t>第一部分</w:t>
        </w:r>
        <w:r w:rsidR="00E842BC" w:rsidRPr="00E842BC">
          <w:rPr>
            <w:rStyle w:val="a8"/>
          </w:rPr>
          <w:t xml:space="preserve"> </w:t>
        </w:r>
        <w:r w:rsidR="00E842BC" w:rsidRPr="00E842BC">
          <w:rPr>
            <w:rStyle w:val="a8"/>
            <w:rFonts w:hint="eastAsia"/>
          </w:rPr>
          <w:t>部门概况</w:t>
        </w:r>
        <w:r w:rsidR="00E842BC" w:rsidRPr="00E842BC">
          <w:rPr>
            <w:rStyle w:val="a8"/>
            <w:webHidden/>
          </w:rPr>
          <w:tab/>
        </w:r>
        <w:bookmarkStart w:id="17" w:name="_GoBack"/>
        <w:bookmarkEnd w:id="17"/>
        <w:r w:rsidR="00E842BC" w:rsidRPr="00E842BC">
          <w:rPr>
            <w:rStyle w:val="a8"/>
            <w:webHidden/>
          </w:rPr>
          <w:fldChar w:fldCharType="begin"/>
        </w:r>
        <w:r w:rsidR="00E842BC" w:rsidRPr="00E842BC">
          <w:rPr>
            <w:rStyle w:val="a8"/>
            <w:webHidden/>
          </w:rPr>
          <w:instrText xml:space="preserve"> PAGEREF _Toc18504442 \h </w:instrText>
        </w:r>
        <w:r w:rsidR="00E842BC" w:rsidRPr="00E842BC">
          <w:rPr>
            <w:rStyle w:val="a8"/>
            <w:webHidden/>
          </w:rPr>
        </w:r>
        <w:r w:rsidR="00E842BC" w:rsidRPr="00E842BC">
          <w:rPr>
            <w:rStyle w:val="a8"/>
            <w:webHidden/>
          </w:rPr>
          <w:fldChar w:fldCharType="separate"/>
        </w:r>
        <w:r w:rsidR="003641E6">
          <w:rPr>
            <w:rStyle w:val="a8"/>
            <w:webHidden/>
          </w:rPr>
          <w:t>4</w:t>
        </w:r>
        <w:r w:rsidR="00E842BC" w:rsidRPr="00E842BC">
          <w:rPr>
            <w:rStyle w:val="a8"/>
            <w:webHidden/>
          </w:rPr>
          <w:fldChar w:fldCharType="end"/>
        </w:r>
      </w:hyperlink>
    </w:p>
    <w:p w:rsidR="00E842BC" w:rsidRPr="00E842BC" w:rsidRDefault="0036548B" w:rsidP="00E842BC">
      <w:pPr>
        <w:pStyle w:val="10"/>
        <w:rPr>
          <w:rStyle w:val="a8"/>
        </w:rPr>
      </w:pPr>
      <w:hyperlink w:anchor="_Toc18504443" w:history="1">
        <w:r w:rsidR="00E842BC" w:rsidRPr="00E842BC">
          <w:rPr>
            <w:rStyle w:val="a8"/>
            <w:rFonts w:hint="eastAsia"/>
          </w:rPr>
          <w:t>一、基本职能及主要工作</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_Toc18504443 \h </w:instrText>
        </w:r>
        <w:r w:rsidR="00E842BC" w:rsidRPr="00E842BC">
          <w:rPr>
            <w:rStyle w:val="a8"/>
            <w:webHidden/>
          </w:rPr>
        </w:r>
        <w:r w:rsidR="00E842BC" w:rsidRPr="00E842BC">
          <w:rPr>
            <w:rStyle w:val="a8"/>
            <w:webHidden/>
          </w:rPr>
          <w:fldChar w:fldCharType="separate"/>
        </w:r>
        <w:r w:rsidR="003641E6">
          <w:rPr>
            <w:rStyle w:val="a8"/>
            <w:webHidden/>
          </w:rPr>
          <w:t>4</w:t>
        </w:r>
        <w:r w:rsidR="00E842BC" w:rsidRPr="00E842BC">
          <w:rPr>
            <w:rStyle w:val="a8"/>
            <w:webHidden/>
          </w:rPr>
          <w:fldChar w:fldCharType="end"/>
        </w:r>
      </w:hyperlink>
    </w:p>
    <w:p w:rsidR="00E842BC" w:rsidRPr="00E842BC" w:rsidRDefault="0036548B" w:rsidP="00E842BC">
      <w:pPr>
        <w:pStyle w:val="10"/>
        <w:rPr>
          <w:rStyle w:val="a8"/>
        </w:rPr>
      </w:pPr>
      <w:hyperlink w:anchor="_Toc18504444" w:history="1">
        <w:r w:rsidR="00E842BC" w:rsidRPr="00E842BC">
          <w:rPr>
            <w:rStyle w:val="a8"/>
            <w:rFonts w:hint="eastAsia"/>
          </w:rPr>
          <w:t>二、机构设置</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_Toc18504444 \h </w:instrText>
        </w:r>
        <w:r w:rsidR="00E842BC" w:rsidRPr="00E842BC">
          <w:rPr>
            <w:rStyle w:val="a8"/>
            <w:webHidden/>
          </w:rPr>
        </w:r>
        <w:r w:rsidR="00E842BC" w:rsidRPr="00E842BC">
          <w:rPr>
            <w:rStyle w:val="a8"/>
            <w:webHidden/>
          </w:rPr>
          <w:fldChar w:fldCharType="separate"/>
        </w:r>
        <w:r w:rsidR="003641E6">
          <w:rPr>
            <w:rStyle w:val="a8"/>
            <w:webHidden/>
          </w:rPr>
          <w:t>7</w:t>
        </w:r>
        <w:r w:rsidR="00E842BC" w:rsidRPr="00E842BC">
          <w:rPr>
            <w:rStyle w:val="a8"/>
            <w:webHidden/>
          </w:rPr>
          <w:fldChar w:fldCharType="end"/>
        </w:r>
      </w:hyperlink>
    </w:p>
    <w:p w:rsidR="00E842BC" w:rsidRPr="00E842BC" w:rsidRDefault="0036548B">
      <w:pPr>
        <w:pStyle w:val="10"/>
        <w:rPr>
          <w:rStyle w:val="a8"/>
        </w:rPr>
      </w:pPr>
      <w:hyperlink w:anchor="_Toc18504445" w:history="1">
        <w:r w:rsidR="00E842BC" w:rsidRPr="00E842BC">
          <w:rPr>
            <w:rStyle w:val="a8"/>
            <w:rFonts w:hint="eastAsia"/>
          </w:rPr>
          <w:t>第二部分</w:t>
        </w:r>
        <w:r w:rsidR="00E842BC" w:rsidRPr="00E842BC">
          <w:rPr>
            <w:rStyle w:val="a8"/>
          </w:rPr>
          <w:t xml:space="preserve"> 2018</w:t>
        </w:r>
        <w:r w:rsidR="00E842BC" w:rsidRPr="00E842BC">
          <w:rPr>
            <w:rStyle w:val="a8"/>
            <w:rFonts w:hint="eastAsia"/>
          </w:rPr>
          <w:t>年度部门决算情况说明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_Toc18504445 \h </w:instrText>
        </w:r>
        <w:r w:rsidR="00E842BC" w:rsidRPr="00E842BC">
          <w:rPr>
            <w:rStyle w:val="a8"/>
            <w:webHidden/>
          </w:rPr>
        </w:r>
        <w:r w:rsidR="00E842BC" w:rsidRPr="00E842BC">
          <w:rPr>
            <w:rStyle w:val="a8"/>
            <w:webHidden/>
          </w:rPr>
          <w:fldChar w:fldCharType="separate"/>
        </w:r>
        <w:r w:rsidR="003641E6">
          <w:rPr>
            <w:rStyle w:val="a8"/>
            <w:webHidden/>
          </w:rPr>
          <w:t>8</w:t>
        </w:r>
        <w:r w:rsidR="00E842BC" w:rsidRPr="00E842BC">
          <w:rPr>
            <w:rStyle w:val="a8"/>
            <w:webHidden/>
          </w:rPr>
          <w:fldChar w:fldCharType="end"/>
        </w:r>
      </w:hyperlink>
    </w:p>
    <w:p w:rsidR="00E842BC" w:rsidRPr="00E842BC" w:rsidRDefault="0036548B" w:rsidP="00E842BC">
      <w:pPr>
        <w:pStyle w:val="10"/>
        <w:rPr>
          <w:rStyle w:val="a8"/>
        </w:rPr>
      </w:pPr>
      <w:hyperlink w:anchor="_Toc18504446" w:history="1">
        <w:r w:rsidR="00E842BC" w:rsidRPr="00E842BC">
          <w:rPr>
            <w:rStyle w:val="a8"/>
            <w:rFonts w:hint="eastAsia"/>
          </w:rPr>
          <w:t>一、收入支出决算总体情况说明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_Toc18504446 \h </w:instrText>
        </w:r>
        <w:r w:rsidR="00E842BC" w:rsidRPr="00E842BC">
          <w:rPr>
            <w:rStyle w:val="a8"/>
            <w:webHidden/>
          </w:rPr>
        </w:r>
        <w:r w:rsidR="00E842BC" w:rsidRPr="00E842BC">
          <w:rPr>
            <w:rStyle w:val="a8"/>
            <w:webHidden/>
          </w:rPr>
          <w:fldChar w:fldCharType="separate"/>
        </w:r>
        <w:r w:rsidR="003641E6">
          <w:rPr>
            <w:rStyle w:val="a8"/>
            <w:webHidden/>
          </w:rPr>
          <w:t>8</w:t>
        </w:r>
        <w:r w:rsidR="00E842BC" w:rsidRPr="00E842BC">
          <w:rPr>
            <w:rStyle w:val="a8"/>
            <w:webHidden/>
          </w:rPr>
          <w:fldChar w:fldCharType="end"/>
        </w:r>
      </w:hyperlink>
    </w:p>
    <w:p w:rsidR="00E842BC" w:rsidRPr="00E842BC" w:rsidRDefault="0036548B" w:rsidP="00E842BC">
      <w:pPr>
        <w:pStyle w:val="10"/>
        <w:rPr>
          <w:rStyle w:val="a8"/>
        </w:rPr>
      </w:pPr>
      <w:hyperlink w:anchor="_Toc18504447" w:history="1">
        <w:r w:rsidR="00E842BC" w:rsidRPr="00E842BC">
          <w:rPr>
            <w:rStyle w:val="a8"/>
            <w:rFonts w:hint="eastAsia"/>
          </w:rPr>
          <w:t>二、收入决算情况说明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_Toc18504447 \h </w:instrText>
        </w:r>
        <w:r w:rsidR="00E842BC" w:rsidRPr="00E842BC">
          <w:rPr>
            <w:rStyle w:val="a8"/>
            <w:webHidden/>
          </w:rPr>
        </w:r>
        <w:r w:rsidR="00E842BC" w:rsidRPr="00E842BC">
          <w:rPr>
            <w:rStyle w:val="a8"/>
            <w:webHidden/>
          </w:rPr>
          <w:fldChar w:fldCharType="separate"/>
        </w:r>
        <w:r w:rsidR="003641E6">
          <w:rPr>
            <w:rStyle w:val="a8"/>
            <w:webHidden/>
          </w:rPr>
          <w:t>8</w:t>
        </w:r>
        <w:r w:rsidR="00E842BC" w:rsidRPr="00E842BC">
          <w:rPr>
            <w:rStyle w:val="a8"/>
            <w:webHidden/>
          </w:rPr>
          <w:fldChar w:fldCharType="end"/>
        </w:r>
      </w:hyperlink>
    </w:p>
    <w:p w:rsidR="00E842BC" w:rsidRPr="00E842BC" w:rsidRDefault="0036548B" w:rsidP="00E842BC">
      <w:pPr>
        <w:pStyle w:val="10"/>
        <w:rPr>
          <w:rStyle w:val="a8"/>
        </w:rPr>
      </w:pPr>
      <w:hyperlink w:anchor="_Toc18504449" w:history="1">
        <w:r w:rsidR="00E842BC" w:rsidRPr="00E842BC">
          <w:rPr>
            <w:rStyle w:val="a8"/>
            <w:rFonts w:hint="eastAsia"/>
          </w:rPr>
          <w:t>三、支出决算情况说明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_Toc18504449 \h </w:instrText>
        </w:r>
        <w:r w:rsidR="00E842BC" w:rsidRPr="00E842BC">
          <w:rPr>
            <w:rStyle w:val="a8"/>
            <w:webHidden/>
          </w:rPr>
        </w:r>
        <w:r w:rsidR="00E842BC" w:rsidRPr="00E842BC">
          <w:rPr>
            <w:rStyle w:val="a8"/>
            <w:webHidden/>
          </w:rPr>
          <w:fldChar w:fldCharType="separate"/>
        </w:r>
        <w:r w:rsidR="003641E6">
          <w:rPr>
            <w:rStyle w:val="a8"/>
            <w:webHidden/>
          </w:rPr>
          <w:t>9</w:t>
        </w:r>
        <w:r w:rsidR="00E842BC" w:rsidRPr="00E842BC">
          <w:rPr>
            <w:rStyle w:val="a8"/>
            <w:webHidden/>
          </w:rPr>
          <w:fldChar w:fldCharType="end"/>
        </w:r>
      </w:hyperlink>
    </w:p>
    <w:p w:rsidR="00E842BC" w:rsidRPr="00E842BC" w:rsidRDefault="0036548B" w:rsidP="00E842BC">
      <w:pPr>
        <w:pStyle w:val="10"/>
        <w:rPr>
          <w:rStyle w:val="a8"/>
        </w:rPr>
      </w:pPr>
      <w:hyperlink w:anchor="_Toc18504450" w:history="1">
        <w:r w:rsidR="00E842BC" w:rsidRPr="00E842BC">
          <w:rPr>
            <w:rStyle w:val="a8"/>
            <w:rFonts w:hint="eastAsia"/>
          </w:rPr>
          <w:t>四、财政拨款收入支出决算总体情况说明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_Toc18504450 \h </w:instrText>
        </w:r>
        <w:r w:rsidR="00E842BC" w:rsidRPr="00E842BC">
          <w:rPr>
            <w:rStyle w:val="a8"/>
            <w:webHidden/>
          </w:rPr>
        </w:r>
        <w:r w:rsidR="00E842BC" w:rsidRPr="00E842BC">
          <w:rPr>
            <w:rStyle w:val="a8"/>
            <w:webHidden/>
          </w:rPr>
          <w:fldChar w:fldCharType="separate"/>
        </w:r>
        <w:r w:rsidR="003641E6">
          <w:rPr>
            <w:rStyle w:val="a8"/>
            <w:webHidden/>
          </w:rPr>
          <w:t>10</w:t>
        </w:r>
        <w:r w:rsidR="00E842BC" w:rsidRPr="00E842BC">
          <w:rPr>
            <w:rStyle w:val="a8"/>
            <w:webHidden/>
          </w:rPr>
          <w:fldChar w:fldCharType="end"/>
        </w:r>
      </w:hyperlink>
    </w:p>
    <w:p w:rsidR="00E842BC" w:rsidRPr="00E842BC" w:rsidRDefault="0036548B" w:rsidP="00E842BC">
      <w:pPr>
        <w:pStyle w:val="10"/>
        <w:rPr>
          <w:rStyle w:val="a8"/>
        </w:rPr>
      </w:pPr>
      <w:hyperlink w:anchor="_Toc18504451" w:history="1">
        <w:r w:rsidR="00E842BC" w:rsidRPr="00E842BC">
          <w:rPr>
            <w:rStyle w:val="a8"/>
            <w:rFonts w:hint="eastAsia"/>
          </w:rPr>
          <w:t>五、一般公共预算财政拨款支出决算情况说明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_Toc18504451 \h </w:instrText>
        </w:r>
        <w:r w:rsidR="00E842BC" w:rsidRPr="00E842BC">
          <w:rPr>
            <w:rStyle w:val="a8"/>
            <w:webHidden/>
          </w:rPr>
        </w:r>
        <w:r w:rsidR="00E842BC" w:rsidRPr="00E842BC">
          <w:rPr>
            <w:rStyle w:val="a8"/>
            <w:webHidden/>
          </w:rPr>
          <w:fldChar w:fldCharType="separate"/>
        </w:r>
        <w:r w:rsidR="003641E6">
          <w:rPr>
            <w:rStyle w:val="a8"/>
            <w:webHidden/>
          </w:rPr>
          <w:t>10</w:t>
        </w:r>
        <w:r w:rsidR="00E842BC" w:rsidRPr="00E842BC">
          <w:rPr>
            <w:rStyle w:val="a8"/>
            <w:webHidden/>
          </w:rPr>
          <w:fldChar w:fldCharType="end"/>
        </w:r>
      </w:hyperlink>
    </w:p>
    <w:p w:rsidR="00E842BC" w:rsidRPr="00E842BC" w:rsidRDefault="0036548B" w:rsidP="00E842BC">
      <w:pPr>
        <w:pStyle w:val="10"/>
        <w:rPr>
          <w:rStyle w:val="a8"/>
        </w:rPr>
      </w:pPr>
      <w:hyperlink w:anchor="_Toc18504452" w:history="1">
        <w:r w:rsidR="00E842BC" w:rsidRPr="00E842BC">
          <w:rPr>
            <w:rStyle w:val="a8"/>
            <w:rFonts w:hint="eastAsia"/>
          </w:rPr>
          <w:t>六、一般公共预算财政拨款基本支出决算情况说明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_Toc18504452 \h </w:instrText>
        </w:r>
        <w:r w:rsidR="00E842BC" w:rsidRPr="00E842BC">
          <w:rPr>
            <w:rStyle w:val="a8"/>
            <w:webHidden/>
          </w:rPr>
        </w:r>
        <w:r w:rsidR="00E842BC" w:rsidRPr="00E842BC">
          <w:rPr>
            <w:rStyle w:val="a8"/>
            <w:webHidden/>
          </w:rPr>
          <w:fldChar w:fldCharType="separate"/>
        </w:r>
        <w:r w:rsidR="003641E6">
          <w:rPr>
            <w:rStyle w:val="a8"/>
            <w:webHidden/>
          </w:rPr>
          <w:t>13</w:t>
        </w:r>
        <w:r w:rsidR="00E842BC" w:rsidRPr="00E842BC">
          <w:rPr>
            <w:rStyle w:val="a8"/>
            <w:webHidden/>
          </w:rPr>
          <w:fldChar w:fldCharType="end"/>
        </w:r>
      </w:hyperlink>
    </w:p>
    <w:p w:rsidR="00E842BC" w:rsidRPr="00E842BC" w:rsidRDefault="0036548B" w:rsidP="00E842BC">
      <w:pPr>
        <w:pStyle w:val="10"/>
        <w:rPr>
          <w:rStyle w:val="a8"/>
        </w:rPr>
      </w:pPr>
      <w:hyperlink w:anchor="_Toc18504453" w:history="1">
        <w:r w:rsidR="00E842BC" w:rsidRPr="00E842BC">
          <w:rPr>
            <w:rStyle w:val="a8"/>
            <w:rFonts w:hint="eastAsia"/>
          </w:rPr>
          <w:t>七、</w:t>
        </w:r>
        <w:r w:rsidR="00E842BC" w:rsidRPr="00E842BC">
          <w:rPr>
            <w:rStyle w:val="a8"/>
          </w:rPr>
          <w:t>“</w:t>
        </w:r>
        <w:r w:rsidR="00E842BC" w:rsidRPr="00E842BC">
          <w:rPr>
            <w:rStyle w:val="a8"/>
            <w:rFonts w:hint="eastAsia"/>
          </w:rPr>
          <w:t>三公”经费财政拨款支出决算情况说明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_Toc18504453 \h </w:instrText>
        </w:r>
        <w:r w:rsidR="00E842BC" w:rsidRPr="00E842BC">
          <w:rPr>
            <w:rStyle w:val="a8"/>
            <w:webHidden/>
          </w:rPr>
        </w:r>
        <w:r w:rsidR="00E842BC" w:rsidRPr="00E842BC">
          <w:rPr>
            <w:rStyle w:val="a8"/>
            <w:webHidden/>
          </w:rPr>
          <w:fldChar w:fldCharType="separate"/>
        </w:r>
        <w:r w:rsidR="003641E6">
          <w:rPr>
            <w:rStyle w:val="a8"/>
            <w:webHidden/>
          </w:rPr>
          <w:t>13</w:t>
        </w:r>
        <w:r w:rsidR="00E842BC" w:rsidRPr="00E842BC">
          <w:rPr>
            <w:rStyle w:val="a8"/>
            <w:webHidden/>
          </w:rPr>
          <w:fldChar w:fldCharType="end"/>
        </w:r>
      </w:hyperlink>
    </w:p>
    <w:p w:rsidR="00E842BC" w:rsidRPr="00E842BC" w:rsidRDefault="0036548B" w:rsidP="00E842BC">
      <w:pPr>
        <w:pStyle w:val="10"/>
        <w:rPr>
          <w:rStyle w:val="a8"/>
        </w:rPr>
      </w:pPr>
      <w:hyperlink w:anchor="_Toc18504454" w:history="1">
        <w:r w:rsidR="00E842BC" w:rsidRPr="00E842BC">
          <w:rPr>
            <w:rStyle w:val="a8"/>
            <w:rFonts w:hint="eastAsia"/>
          </w:rPr>
          <w:t>八、政府性基金预算支出决算情况说明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_Toc18504454 \h </w:instrText>
        </w:r>
        <w:r w:rsidR="00E842BC" w:rsidRPr="00E842BC">
          <w:rPr>
            <w:rStyle w:val="a8"/>
            <w:webHidden/>
          </w:rPr>
        </w:r>
        <w:r w:rsidR="00E842BC" w:rsidRPr="00E842BC">
          <w:rPr>
            <w:rStyle w:val="a8"/>
            <w:webHidden/>
          </w:rPr>
          <w:fldChar w:fldCharType="separate"/>
        </w:r>
        <w:r w:rsidR="003641E6">
          <w:rPr>
            <w:rStyle w:val="a8"/>
            <w:webHidden/>
          </w:rPr>
          <w:t>15</w:t>
        </w:r>
        <w:r w:rsidR="00E842BC" w:rsidRPr="00E842BC">
          <w:rPr>
            <w:rStyle w:val="a8"/>
            <w:webHidden/>
          </w:rPr>
          <w:fldChar w:fldCharType="end"/>
        </w:r>
      </w:hyperlink>
    </w:p>
    <w:p w:rsidR="00E842BC" w:rsidRPr="00E842BC" w:rsidRDefault="0036548B" w:rsidP="00E842BC">
      <w:pPr>
        <w:pStyle w:val="10"/>
        <w:rPr>
          <w:rStyle w:val="a8"/>
        </w:rPr>
      </w:pPr>
      <w:hyperlink w:anchor="_Toc18504455" w:history="1">
        <w:r w:rsidR="00E842BC" w:rsidRPr="00E842BC">
          <w:rPr>
            <w:rStyle w:val="a8"/>
            <w:rFonts w:hint="eastAsia"/>
          </w:rPr>
          <w:t>九、 国有资本经营预算支出决算情况说明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_Toc18504455 \h </w:instrText>
        </w:r>
        <w:r w:rsidR="00E842BC" w:rsidRPr="00E842BC">
          <w:rPr>
            <w:rStyle w:val="a8"/>
            <w:webHidden/>
          </w:rPr>
        </w:r>
        <w:r w:rsidR="00E842BC" w:rsidRPr="00E842BC">
          <w:rPr>
            <w:rStyle w:val="a8"/>
            <w:webHidden/>
          </w:rPr>
          <w:fldChar w:fldCharType="separate"/>
        </w:r>
        <w:r w:rsidR="003641E6">
          <w:rPr>
            <w:rStyle w:val="a8"/>
            <w:webHidden/>
          </w:rPr>
          <w:t>16</w:t>
        </w:r>
        <w:r w:rsidR="00E842BC" w:rsidRPr="00E842BC">
          <w:rPr>
            <w:rStyle w:val="a8"/>
            <w:webHidden/>
          </w:rPr>
          <w:fldChar w:fldCharType="end"/>
        </w:r>
      </w:hyperlink>
    </w:p>
    <w:p w:rsidR="00E842BC" w:rsidRPr="00E842BC" w:rsidRDefault="0036548B" w:rsidP="00E842BC">
      <w:pPr>
        <w:pStyle w:val="10"/>
        <w:rPr>
          <w:rStyle w:val="a8"/>
        </w:rPr>
      </w:pPr>
      <w:hyperlink w:anchor="_Toc18504456" w:history="1">
        <w:r w:rsidR="00E842BC" w:rsidRPr="00E842BC">
          <w:rPr>
            <w:rStyle w:val="a8"/>
            <w:rFonts w:hint="eastAsia"/>
          </w:rPr>
          <w:t>十、预算绩效情况说明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_Toc18504456 \h </w:instrText>
        </w:r>
        <w:r w:rsidR="00E842BC" w:rsidRPr="00E842BC">
          <w:rPr>
            <w:rStyle w:val="a8"/>
            <w:webHidden/>
          </w:rPr>
        </w:r>
        <w:r w:rsidR="00E842BC" w:rsidRPr="00E842BC">
          <w:rPr>
            <w:rStyle w:val="a8"/>
            <w:webHidden/>
          </w:rPr>
          <w:fldChar w:fldCharType="separate"/>
        </w:r>
        <w:r w:rsidR="003641E6">
          <w:rPr>
            <w:rStyle w:val="a8"/>
            <w:webHidden/>
          </w:rPr>
          <w:t>16</w:t>
        </w:r>
        <w:r w:rsidR="00E842BC" w:rsidRPr="00E842BC">
          <w:rPr>
            <w:rStyle w:val="a8"/>
            <w:webHidden/>
          </w:rPr>
          <w:fldChar w:fldCharType="end"/>
        </w:r>
      </w:hyperlink>
    </w:p>
    <w:p w:rsidR="00E842BC" w:rsidRPr="00E842BC" w:rsidRDefault="0036548B" w:rsidP="00E842BC">
      <w:pPr>
        <w:pStyle w:val="10"/>
        <w:rPr>
          <w:rStyle w:val="a8"/>
        </w:rPr>
      </w:pPr>
      <w:hyperlink w:anchor="_Toc18504457" w:history="1">
        <w:r w:rsidR="00E842BC" w:rsidRPr="00E842BC">
          <w:rPr>
            <w:rStyle w:val="a8"/>
            <w:rFonts w:hint="eastAsia"/>
          </w:rPr>
          <w:t>十一、其他重要事项的情况说明</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_Toc18504457 \h </w:instrText>
        </w:r>
        <w:r w:rsidR="00E842BC" w:rsidRPr="00E842BC">
          <w:rPr>
            <w:rStyle w:val="a8"/>
            <w:webHidden/>
          </w:rPr>
        </w:r>
        <w:r w:rsidR="00E842BC" w:rsidRPr="00E842BC">
          <w:rPr>
            <w:rStyle w:val="a8"/>
            <w:webHidden/>
          </w:rPr>
          <w:fldChar w:fldCharType="separate"/>
        </w:r>
        <w:r w:rsidR="003641E6">
          <w:rPr>
            <w:rStyle w:val="a8"/>
            <w:webHidden/>
          </w:rPr>
          <w:t>24</w:t>
        </w:r>
        <w:r w:rsidR="00E842BC" w:rsidRPr="00E842BC">
          <w:rPr>
            <w:rStyle w:val="a8"/>
            <w:webHidden/>
          </w:rPr>
          <w:fldChar w:fldCharType="end"/>
        </w:r>
      </w:hyperlink>
    </w:p>
    <w:p w:rsidR="00E842BC" w:rsidRPr="00E842BC" w:rsidRDefault="0036548B">
      <w:pPr>
        <w:pStyle w:val="10"/>
        <w:rPr>
          <w:rStyle w:val="a8"/>
        </w:rPr>
      </w:pPr>
      <w:hyperlink w:anchor="_Toc18504458" w:history="1">
        <w:r w:rsidR="00E842BC" w:rsidRPr="00E842BC">
          <w:rPr>
            <w:rStyle w:val="a8"/>
            <w:rFonts w:hint="eastAsia"/>
          </w:rPr>
          <w:t>第三部分 名词解释</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_Toc18504458 \h </w:instrText>
        </w:r>
        <w:r w:rsidR="00E842BC" w:rsidRPr="00E842BC">
          <w:rPr>
            <w:rStyle w:val="a8"/>
            <w:webHidden/>
          </w:rPr>
        </w:r>
        <w:r w:rsidR="00E842BC" w:rsidRPr="00E842BC">
          <w:rPr>
            <w:rStyle w:val="a8"/>
            <w:webHidden/>
          </w:rPr>
          <w:fldChar w:fldCharType="separate"/>
        </w:r>
        <w:r w:rsidR="003641E6">
          <w:rPr>
            <w:rStyle w:val="a8"/>
            <w:webHidden/>
          </w:rPr>
          <w:t>25</w:t>
        </w:r>
        <w:r w:rsidR="00E842BC" w:rsidRPr="00E842BC">
          <w:rPr>
            <w:rStyle w:val="a8"/>
            <w:webHidden/>
          </w:rPr>
          <w:fldChar w:fldCharType="end"/>
        </w:r>
      </w:hyperlink>
    </w:p>
    <w:p w:rsidR="00E842BC" w:rsidRPr="00E842BC" w:rsidRDefault="0036548B">
      <w:pPr>
        <w:pStyle w:val="10"/>
        <w:rPr>
          <w:rStyle w:val="a8"/>
        </w:rPr>
      </w:pPr>
      <w:hyperlink w:anchor="_Toc18504459" w:history="1">
        <w:r w:rsidR="00E842BC" w:rsidRPr="00E842BC">
          <w:rPr>
            <w:rStyle w:val="a8"/>
            <w:rFonts w:hint="eastAsia"/>
          </w:rPr>
          <w:t>第四部分</w:t>
        </w:r>
        <w:r w:rsidR="00E842BC" w:rsidRPr="00E842BC">
          <w:rPr>
            <w:rStyle w:val="a8"/>
          </w:rPr>
          <w:t xml:space="preserve"> </w:t>
        </w:r>
        <w:r w:rsidR="00E842BC" w:rsidRPr="00E842BC">
          <w:rPr>
            <w:rStyle w:val="a8"/>
            <w:rFonts w:hint="eastAsia"/>
          </w:rPr>
          <w:t>附件</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_Toc18504459 \h </w:instrText>
        </w:r>
        <w:r w:rsidR="00E842BC" w:rsidRPr="00E842BC">
          <w:rPr>
            <w:rStyle w:val="a8"/>
            <w:webHidden/>
          </w:rPr>
        </w:r>
        <w:r w:rsidR="00E842BC" w:rsidRPr="00E842BC">
          <w:rPr>
            <w:rStyle w:val="a8"/>
            <w:webHidden/>
          </w:rPr>
          <w:fldChar w:fldCharType="separate"/>
        </w:r>
        <w:r w:rsidR="003641E6">
          <w:rPr>
            <w:rStyle w:val="a8"/>
            <w:webHidden/>
          </w:rPr>
          <w:t>29</w:t>
        </w:r>
        <w:r w:rsidR="00E842BC" w:rsidRPr="00E842BC">
          <w:rPr>
            <w:rStyle w:val="a8"/>
            <w:webHidden/>
          </w:rPr>
          <w:fldChar w:fldCharType="end"/>
        </w:r>
      </w:hyperlink>
    </w:p>
    <w:p w:rsidR="00E842BC" w:rsidRPr="00E842BC" w:rsidRDefault="0036548B" w:rsidP="00E842BC">
      <w:pPr>
        <w:pStyle w:val="10"/>
        <w:rPr>
          <w:rStyle w:val="a8"/>
        </w:rPr>
      </w:pPr>
      <w:hyperlink w:anchor="_Toc18504460" w:history="1">
        <w:r w:rsidR="00E842BC" w:rsidRPr="00E842BC">
          <w:rPr>
            <w:rStyle w:val="a8"/>
            <w:rFonts w:hint="eastAsia"/>
          </w:rPr>
          <w:t>附件</w:t>
        </w:r>
        <w:r w:rsidR="00E842BC" w:rsidRPr="00E842BC">
          <w:rPr>
            <w:rStyle w:val="a8"/>
          </w:rPr>
          <w:t>1</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_Toc18504460 \h </w:instrText>
        </w:r>
        <w:r w:rsidR="00E842BC" w:rsidRPr="00E842BC">
          <w:rPr>
            <w:rStyle w:val="a8"/>
            <w:webHidden/>
          </w:rPr>
        </w:r>
        <w:r w:rsidR="00E842BC" w:rsidRPr="00E842BC">
          <w:rPr>
            <w:rStyle w:val="a8"/>
            <w:webHidden/>
          </w:rPr>
          <w:fldChar w:fldCharType="separate"/>
        </w:r>
        <w:r w:rsidR="003641E6">
          <w:rPr>
            <w:rStyle w:val="a8"/>
            <w:webHidden/>
          </w:rPr>
          <w:t>29</w:t>
        </w:r>
        <w:r w:rsidR="00E842BC" w:rsidRPr="00E842BC">
          <w:rPr>
            <w:rStyle w:val="a8"/>
            <w:webHidden/>
          </w:rPr>
          <w:fldChar w:fldCharType="end"/>
        </w:r>
      </w:hyperlink>
    </w:p>
    <w:p w:rsidR="00E842BC" w:rsidRPr="00E842BC" w:rsidRDefault="0036548B">
      <w:pPr>
        <w:pStyle w:val="10"/>
        <w:rPr>
          <w:rStyle w:val="a8"/>
        </w:rPr>
      </w:pPr>
      <w:hyperlink w:anchor="_Toc18504461" w:history="1">
        <w:r w:rsidR="00E842BC" w:rsidRPr="00E842BC">
          <w:rPr>
            <w:rStyle w:val="a8"/>
            <w:rFonts w:hint="eastAsia"/>
          </w:rPr>
          <w:t>资阳市雁江区财政局</w:t>
        </w:r>
        <w:r w:rsidR="00E842BC" w:rsidRPr="00E842BC">
          <w:rPr>
            <w:rStyle w:val="a8"/>
          </w:rPr>
          <w:t>2018</w:t>
        </w:r>
        <w:r w:rsidR="00E842BC" w:rsidRPr="00E842BC">
          <w:rPr>
            <w:rStyle w:val="a8"/>
            <w:rFonts w:hint="eastAsia"/>
          </w:rPr>
          <w:t>年部门整体支出绩效评价报告</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_Toc18504461 \h </w:instrText>
        </w:r>
        <w:r w:rsidR="00E842BC" w:rsidRPr="00E842BC">
          <w:rPr>
            <w:rStyle w:val="a8"/>
            <w:webHidden/>
          </w:rPr>
        </w:r>
        <w:r w:rsidR="00E842BC" w:rsidRPr="00E842BC">
          <w:rPr>
            <w:rStyle w:val="a8"/>
            <w:webHidden/>
          </w:rPr>
          <w:fldChar w:fldCharType="separate"/>
        </w:r>
        <w:r w:rsidR="003641E6">
          <w:rPr>
            <w:rStyle w:val="a8"/>
            <w:webHidden/>
          </w:rPr>
          <w:t>29</w:t>
        </w:r>
        <w:r w:rsidR="00E842BC" w:rsidRPr="00E842BC">
          <w:rPr>
            <w:rStyle w:val="a8"/>
            <w:webHidden/>
          </w:rPr>
          <w:fldChar w:fldCharType="end"/>
        </w:r>
      </w:hyperlink>
    </w:p>
    <w:p w:rsidR="00E842BC" w:rsidRPr="00E842BC" w:rsidRDefault="0036548B" w:rsidP="00E842BC">
      <w:pPr>
        <w:pStyle w:val="10"/>
        <w:rPr>
          <w:rStyle w:val="a8"/>
        </w:rPr>
      </w:pPr>
      <w:hyperlink w:anchor="_Toc18504462" w:history="1">
        <w:r w:rsidR="00E842BC" w:rsidRPr="00E842BC">
          <w:rPr>
            <w:rStyle w:val="a8"/>
            <w:rFonts w:hint="eastAsia"/>
          </w:rPr>
          <w:t>附件</w:t>
        </w:r>
        <w:r w:rsidR="00E842BC" w:rsidRPr="00E842BC">
          <w:rPr>
            <w:rStyle w:val="a8"/>
          </w:rPr>
          <w:t>2</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_Toc18504462 \h </w:instrText>
        </w:r>
        <w:r w:rsidR="00E842BC" w:rsidRPr="00E842BC">
          <w:rPr>
            <w:rStyle w:val="a8"/>
            <w:webHidden/>
          </w:rPr>
        </w:r>
        <w:r w:rsidR="00E842BC" w:rsidRPr="00E842BC">
          <w:rPr>
            <w:rStyle w:val="a8"/>
            <w:webHidden/>
          </w:rPr>
          <w:fldChar w:fldCharType="separate"/>
        </w:r>
        <w:r w:rsidR="003641E6">
          <w:rPr>
            <w:rStyle w:val="a8"/>
            <w:webHidden/>
          </w:rPr>
          <w:t>33</w:t>
        </w:r>
        <w:r w:rsidR="00E842BC" w:rsidRPr="00E842BC">
          <w:rPr>
            <w:rStyle w:val="a8"/>
            <w:webHidden/>
          </w:rPr>
          <w:fldChar w:fldCharType="end"/>
        </w:r>
      </w:hyperlink>
    </w:p>
    <w:p w:rsidR="00E842BC" w:rsidRPr="00E842BC" w:rsidRDefault="0036548B">
      <w:pPr>
        <w:pStyle w:val="10"/>
        <w:rPr>
          <w:rStyle w:val="a8"/>
        </w:rPr>
      </w:pPr>
      <w:hyperlink w:anchor="_Toc18504463" w:history="1">
        <w:r w:rsidR="00E842BC" w:rsidRPr="00E842BC">
          <w:rPr>
            <w:rStyle w:val="a8"/>
            <w:rFonts w:hint="eastAsia"/>
          </w:rPr>
          <w:t>第五部分</w:t>
        </w:r>
        <w:r w:rsidR="00E842BC" w:rsidRPr="00E842BC">
          <w:rPr>
            <w:rStyle w:val="a8"/>
          </w:rPr>
          <w:t xml:space="preserve"> </w:t>
        </w:r>
        <w:r w:rsidR="00E842BC" w:rsidRPr="00E842BC">
          <w:rPr>
            <w:rStyle w:val="a8"/>
            <w:rFonts w:hint="eastAsia"/>
          </w:rPr>
          <w:t>附表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_Toc18504463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64" w:history="1">
        <w:r w:rsidR="00E842BC" w:rsidRPr="0017330B">
          <w:rPr>
            <w:rStyle w:val="a8"/>
            <w:rFonts w:hint="eastAsia"/>
          </w:rPr>
          <w:t>一、收入支出决算总表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_Toc18504464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65" w:history="1">
        <w:r w:rsidR="00E842BC" w:rsidRPr="0017330B">
          <w:rPr>
            <w:rStyle w:val="a8"/>
            <w:rFonts w:hint="eastAsia"/>
          </w:rPr>
          <w:t>二、收入总表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_Toc18504465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66" w:history="1">
        <w:r w:rsidR="00E842BC" w:rsidRPr="0017330B">
          <w:rPr>
            <w:rStyle w:val="a8"/>
            <w:rFonts w:hint="eastAsia"/>
          </w:rPr>
          <w:t>三、支出总表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_Toc18504466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67" w:history="1">
        <w:r w:rsidR="00E842BC" w:rsidRPr="0017330B">
          <w:rPr>
            <w:rStyle w:val="a8"/>
            <w:rFonts w:hint="eastAsia"/>
          </w:rPr>
          <w:t>四、财政拨款收入支出决算总表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_Toc18504467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68" w:history="1">
        <w:r w:rsidR="00E842BC" w:rsidRPr="0017330B">
          <w:rPr>
            <w:rStyle w:val="a8"/>
            <w:rFonts w:hint="eastAsia"/>
          </w:rPr>
          <w:t>五、财政拨款支出决算明细表（政府经济分类科目）</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_Toc18504468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69" w:history="1">
        <w:r w:rsidR="00E842BC" w:rsidRPr="0017330B">
          <w:rPr>
            <w:rStyle w:val="a8"/>
            <w:rFonts w:hint="eastAsia"/>
          </w:rPr>
          <w:t>六、一般公共预算财政拨款支出决算表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_Toc18504469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70" w:history="1">
        <w:r w:rsidR="00E842BC" w:rsidRPr="0017330B">
          <w:rPr>
            <w:rStyle w:val="a8"/>
            <w:rFonts w:hint="eastAsia"/>
          </w:rPr>
          <w:t>七、一般公共预算财政拨款支出决算明细表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_Toc18504470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71" w:history="1">
        <w:r w:rsidR="00E842BC" w:rsidRPr="0017330B">
          <w:rPr>
            <w:rStyle w:val="a8"/>
            <w:rFonts w:hint="eastAsia"/>
          </w:rPr>
          <w:t>八、一般公共预算财政拨款基本支出决算表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_Toc18504471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72" w:history="1">
        <w:r w:rsidR="00E842BC" w:rsidRPr="0017330B">
          <w:rPr>
            <w:rStyle w:val="a8"/>
            <w:rFonts w:hint="eastAsia"/>
          </w:rPr>
          <w:t>九、一般公共预算财政拨款项目支出决算表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_Toc18504472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73" w:history="1">
        <w:r w:rsidR="00E842BC" w:rsidRPr="0017330B">
          <w:rPr>
            <w:rStyle w:val="a8"/>
            <w:rFonts w:hint="eastAsia"/>
          </w:rPr>
          <w:t>十、一般公共预算财政拨款“三公”经费支出决算表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_Toc18504473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74" w:history="1">
        <w:r w:rsidR="00E842BC" w:rsidRPr="0017330B">
          <w:rPr>
            <w:rStyle w:val="a8"/>
            <w:rFonts w:hint="eastAsia"/>
          </w:rPr>
          <w:t>十一、政府性基金预算财政拨款收入支出决算表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_Toc18504474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Pr="00E842BC" w:rsidRDefault="0036548B" w:rsidP="00E842BC">
      <w:pPr>
        <w:pStyle w:val="10"/>
        <w:rPr>
          <w:rStyle w:val="a8"/>
        </w:rPr>
      </w:pPr>
      <w:hyperlink w:anchor="_Toc18504475" w:history="1">
        <w:r w:rsidR="00E842BC" w:rsidRPr="0017330B">
          <w:rPr>
            <w:rStyle w:val="a8"/>
            <w:rFonts w:hint="eastAsia"/>
          </w:rPr>
          <w:t>十二、政府性基金预算财政拨款“三公”经费支出决算表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_Toc18504475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E842BC" w:rsidRDefault="0036548B" w:rsidP="00E842BC">
      <w:pPr>
        <w:pStyle w:val="10"/>
        <w:rPr>
          <w:rFonts w:asciiTheme="minorHAnsi" w:eastAsiaTheme="minorEastAsia" w:hAnsiTheme="minorHAnsi" w:cstheme="minorBidi"/>
          <w:szCs w:val="22"/>
        </w:rPr>
      </w:pPr>
      <w:hyperlink w:anchor="_Toc18504476" w:history="1">
        <w:r w:rsidR="00E842BC" w:rsidRPr="0017330B">
          <w:rPr>
            <w:rStyle w:val="a8"/>
            <w:rFonts w:hint="eastAsia"/>
          </w:rPr>
          <w:t>十三、国有资本经营预算支出决算表</w:t>
        </w:r>
        <w:r w:rsidR="00E842BC" w:rsidRPr="00E842BC">
          <w:rPr>
            <w:rStyle w:val="a8"/>
            <w:webHidden/>
          </w:rPr>
          <w:tab/>
        </w:r>
        <w:r w:rsidR="00E842BC" w:rsidRPr="00E842BC">
          <w:rPr>
            <w:rStyle w:val="a8"/>
            <w:webHidden/>
          </w:rPr>
          <w:fldChar w:fldCharType="begin"/>
        </w:r>
        <w:r w:rsidR="00E842BC" w:rsidRPr="00E842BC">
          <w:rPr>
            <w:rStyle w:val="a8"/>
            <w:webHidden/>
          </w:rPr>
          <w:instrText xml:space="preserve"> PAGEREF _Toc18504476 \h </w:instrText>
        </w:r>
        <w:r w:rsidR="00E842BC" w:rsidRPr="00E842BC">
          <w:rPr>
            <w:rStyle w:val="a8"/>
            <w:webHidden/>
          </w:rPr>
        </w:r>
        <w:r w:rsidR="00E842BC" w:rsidRPr="00E842BC">
          <w:rPr>
            <w:rStyle w:val="a8"/>
            <w:webHidden/>
          </w:rPr>
          <w:fldChar w:fldCharType="separate"/>
        </w:r>
        <w:r w:rsidR="003641E6">
          <w:rPr>
            <w:rStyle w:val="a8"/>
            <w:webHidden/>
          </w:rPr>
          <w:t>40</w:t>
        </w:r>
        <w:r w:rsidR="00E842BC" w:rsidRPr="00E842BC">
          <w:rPr>
            <w:rStyle w:val="a8"/>
            <w:webHidden/>
          </w:rPr>
          <w:fldChar w:fldCharType="end"/>
        </w:r>
      </w:hyperlink>
    </w:p>
    <w:p w:rsidR="008076A0" w:rsidRPr="00FD3CC1" w:rsidRDefault="008076A0" w:rsidP="008076A0">
      <w:pPr>
        <w:widowControl/>
        <w:jc w:val="left"/>
        <w:rPr>
          <w:rFonts w:ascii="仿宋" w:eastAsia="仿宋" w:hAnsi="仿宋"/>
          <w:color w:val="000000"/>
          <w:sz w:val="24"/>
        </w:rPr>
      </w:pPr>
      <w:r w:rsidRPr="00FD3CC1">
        <w:rPr>
          <w:rFonts w:ascii="仿宋" w:eastAsia="仿宋" w:hAnsi="仿宋"/>
          <w:color w:val="000000"/>
          <w:sz w:val="24"/>
        </w:rPr>
        <w:fldChar w:fldCharType="end"/>
      </w:r>
    </w:p>
    <w:p w:rsidR="008076A0" w:rsidRDefault="008076A0" w:rsidP="008076A0">
      <w:pPr>
        <w:widowControl/>
        <w:jc w:val="left"/>
        <w:rPr>
          <w:rFonts w:ascii="黑体" w:eastAsia="黑体" w:hAnsi="黑体"/>
          <w:bCs/>
          <w:kern w:val="44"/>
          <w:sz w:val="44"/>
          <w:szCs w:val="44"/>
        </w:rPr>
      </w:pPr>
      <w:r>
        <w:rPr>
          <w:rFonts w:ascii="黑体" w:eastAsia="黑体" w:hAnsi="黑体"/>
          <w:b/>
        </w:rPr>
        <w:br w:type="page"/>
      </w:r>
    </w:p>
    <w:p w:rsidR="006748A4" w:rsidRDefault="006748A4">
      <w:pPr>
        <w:widowControl/>
        <w:jc w:val="left"/>
        <w:rPr>
          <w:rFonts w:ascii="黑体" w:eastAsia="黑体" w:hAnsi="黑体"/>
          <w:bCs/>
          <w:kern w:val="44"/>
          <w:sz w:val="44"/>
          <w:szCs w:val="44"/>
        </w:rPr>
      </w:pPr>
    </w:p>
    <w:p w:rsidR="000D1D50" w:rsidRPr="00E87C02" w:rsidRDefault="00A268C4" w:rsidP="00E87C02">
      <w:pPr>
        <w:pStyle w:val="1"/>
        <w:jc w:val="center"/>
        <w:rPr>
          <w:rFonts w:ascii="黑体" w:eastAsia="黑体" w:hAnsi="黑体"/>
          <w:bCs w:val="0"/>
        </w:rPr>
      </w:pPr>
      <w:bookmarkStart w:id="18" w:name="_Toc17103549"/>
      <w:bookmarkStart w:id="19" w:name="_Toc18504442"/>
      <w:r w:rsidRPr="00622830">
        <w:rPr>
          <w:rFonts w:ascii="黑体" w:eastAsia="黑体" w:hAnsi="黑体" w:hint="eastAsia"/>
          <w:b w:val="0"/>
        </w:rPr>
        <w:t xml:space="preserve">第一部分 </w:t>
      </w:r>
      <w:r w:rsidRPr="00622830">
        <w:rPr>
          <w:rStyle w:val="1Char"/>
          <w:rFonts w:ascii="黑体" w:eastAsia="黑体" w:hAnsi="黑体" w:hint="eastAsia"/>
        </w:rPr>
        <w:t>部门概况</w:t>
      </w:r>
      <w:bookmarkEnd w:id="16"/>
      <w:bookmarkEnd w:id="18"/>
      <w:bookmarkEnd w:id="19"/>
    </w:p>
    <w:p w:rsidR="000D1D50" w:rsidRPr="00CE49DA" w:rsidRDefault="00622830" w:rsidP="00971997">
      <w:pPr>
        <w:pStyle w:val="2"/>
        <w:rPr>
          <w:rStyle w:val="2Char"/>
          <w:rFonts w:ascii="仿宋" w:eastAsia="仿宋" w:hAnsi="仿宋"/>
        </w:rPr>
      </w:pPr>
      <w:bookmarkStart w:id="20" w:name="_Toc15377197"/>
      <w:bookmarkStart w:id="21" w:name="_Toc17103550"/>
      <w:bookmarkStart w:id="22" w:name="_Toc18504443"/>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20"/>
      <w:bookmarkEnd w:id="21"/>
      <w:bookmarkEnd w:id="22"/>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3" w:name="_Toc15377198"/>
      <w:bookmarkStart w:id="24" w:name="_Toc15378445"/>
      <w:r w:rsidRPr="00CE49DA">
        <w:rPr>
          <w:rFonts w:ascii="仿宋" w:eastAsia="仿宋" w:hAnsi="仿宋" w:hint="eastAsia"/>
          <w:bCs/>
          <w:color w:val="000000"/>
          <w:sz w:val="32"/>
          <w:szCs w:val="32"/>
        </w:rPr>
        <w:t>（一）主要职能。</w:t>
      </w:r>
      <w:bookmarkEnd w:id="23"/>
      <w:bookmarkEnd w:id="24"/>
    </w:p>
    <w:p w:rsidR="00B356A7" w:rsidRDefault="00B356A7" w:rsidP="00B356A7">
      <w:pPr>
        <w:spacing w:line="600" w:lineRule="exact"/>
        <w:ind w:firstLineChars="100" w:firstLine="330"/>
        <w:rPr>
          <w:rFonts w:ascii="方正仿宋简体" w:eastAsia="方正仿宋简体"/>
          <w:sz w:val="33"/>
          <w:szCs w:val="33"/>
        </w:rPr>
      </w:pPr>
      <w:r>
        <w:rPr>
          <w:rFonts w:ascii="方正仿宋简体" w:eastAsia="方正仿宋简体" w:hint="eastAsia"/>
          <w:sz w:val="33"/>
          <w:szCs w:val="33"/>
        </w:rPr>
        <w:t xml:space="preserve">　1．贯彻执行国家财税方面的法律、法规和方针、政策</w:t>
      </w:r>
    </w:p>
    <w:p w:rsidR="00B356A7" w:rsidRDefault="00B356A7" w:rsidP="00B356A7">
      <w:pPr>
        <w:spacing w:line="600" w:lineRule="exact"/>
        <w:rPr>
          <w:rFonts w:ascii="方正仿宋简体" w:eastAsia="方正仿宋简体"/>
          <w:sz w:val="33"/>
          <w:szCs w:val="33"/>
        </w:rPr>
      </w:pPr>
      <w:r>
        <w:rPr>
          <w:rFonts w:ascii="方正仿宋简体" w:eastAsia="方正仿宋简体" w:hint="eastAsia"/>
          <w:sz w:val="33"/>
          <w:szCs w:val="33"/>
        </w:rPr>
        <w:t xml:space="preserve">　　2．拟定全区财税(含财政、预算、税收、非税收入、财务、会计、国有资产、扶贫开发等)发展战略、规划、政策和改革方案并组织实施</w:t>
      </w:r>
    </w:p>
    <w:p w:rsidR="00B356A7" w:rsidRDefault="00B356A7" w:rsidP="00B356A7">
      <w:pPr>
        <w:spacing w:line="600" w:lineRule="exact"/>
        <w:rPr>
          <w:rFonts w:ascii="方正仿宋简体" w:eastAsia="方正仿宋简体"/>
          <w:sz w:val="33"/>
          <w:szCs w:val="33"/>
        </w:rPr>
      </w:pPr>
      <w:r>
        <w:rPr>
          <w:rFonts w:ascii="方正仿宋简体" w:eastAsia="方正仿宋简体" w:hint="eastAsia"/>
          <w:sz w:val="33"/>
          <w:szCs w:val="33"/>
        </w:rPr>
        <w:t xml:space="preserve">　　3．负责编制年度区级预决算草案并组织执行，承担各项财政收支管理的责任，负责政府非税收入管理、财政资金监督管理、财政资金绩效评价等相关工作</w:t>
      </w:r>
    </w:p>
    <w:p w:rsidR="000D1D50"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5" w:name="_Toc15377199"/>
      <w:bookmarkStart w:id="26" w:name="_Toc15378446"/>
      <w:r w:rsidRPr="00CE49DA">
        <w:rPr>
          <w:rFonts w:ascii="仿宋" w:eastAsia="仿宋" w:hAnsi="仿宋" w:hint="eastAsia"/>
          <w:bCs/>
          <w:color w:val="000000"/>
          <w:sz w:val="32"/>
          <w:szCs w:val="32"/>
        </w:rPr>
        <w:t>（二）</w:t>
      </w:r>
      <w:r w:rsidRPr="001F7C83">
        <w:rPr>
          <w:rFonts w:ascii="仿宋" w:eastAsia="仿宋" w:hAnsi="仿宋"/>
          <w:bCs/>
          <w:color w:val="000000"/>
          <w:sz w:val="32"/>
          <w:szCs w:val="32"/>
        </w:rPr>
        <w:t>201</w:t>
      </w:r>
      <w:r w:rsidR="009C2E98" w:rsidRPr="001F7C83">
        <w:rPr>
          <w:rFonts w:ascii="仿宋" w:eastAsia="仿宋" w:hAnsi="仿宋" w:hint="eastAsia"/>
          <w:bCs/>
          <w:color w:val="000000"/>
          <w:sz w:val="32"/>
          <w:szCs w:val="32"/>
        </w:rPr>
        <w:t>8</w:t>
      </w:r>
      <w:r w:rsidRPr="001F7C83">
        <w:rPr>
          <w:rFonts w:ascii="仿宋" w:eastAsia="仿宋" w:hAnsi="仿宋" w:hint="eastAsia"/>
          <w:bCs/>
          <w:color w:val="000000"/>
          <w:sz w:val="32"/>
          <w:szCs w:val="32"/>
        </w:rPr>
        <w:t>年重点工作完成情况。</w:t>
      </w:r>
      <w:bookmarkEnd w:id="25"/>
      <w:bookmarkEnd w:id="26"/>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1．</w:t>
      </w:r>
      <w:r w:rsidRPr="001F7C83">
        <w:rPr>
          <w:rFonts w:ascii="仿宋" w:eastAsia="仿宋" w:hAnsi="仿宋" w:hint="eastAsia"/>
          <w:bCs/>
          <w:color w:val="000000"/>
          <w:sz w:val="32"/>
          <w:szCs w:val="32"/>
        </w:rPr>
        <w:t>“三农”支持力度加大</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及时足额兑付涉农补贴。严格执行惠农政策，规范操作程序，共计发放惠农补贴11604.48万元。其中耕地地力保护补贴10825.26万元，森林生态效益补助资金208万元，前一轮退耕还林补助资金482万元，购机补贴资金89.22万元。强力实施农业综合开发。全面完成了2017年度农发项目8个，财政总投资3411万元。其中：高标准农田建设2240万元、产业化经营财政补助项目371万元（顺利通过省市部门验收），省级现代农业产业带项目500万元，循环经济发展项目300万元。</w:t>
      </w:r>
    </w:p>
    <w:p w:rsidR="001F7C83" w:rsidRPr="001F7C83" w:rsidRDefault="001D7AAE"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2．</w:t>
      </w:r>
      <w:r w:rsidR="001F7C83" w:rsidRPr="001F7C83">
        <w:rPr>
          <w:rFonts w:ascii="仿宋" w:eastAsia="仿宋" w:hAnsi="仿宋" w:hint="eastAsia"/>
          <w:bCs/>
          <w:color w:val="000000"/>
          <w:sz w:val="32"/>
          <w:szCs w:val="32"/>
        </w:rPr>
        <w:t>惠民政策落实到位</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1</w:t>
      </w:r>
      <w:r w:rsidR="001D7AAE">
        <w:rPr>
          <w:rFonts w:ascii="仿宋" w:eastAsia="仿宋" w:hAnsi="仿宋" w:hint="eastAsia"/>
          <w:bCs/>
          <w:color w:val="000000"/>
          <w:sz w:val="32"/>
          <w:szCs w:val="32"/>
        </w:rPr>
        <w:t>）</w:t>
      </w:r>
      <w:r w:rsidRPr="001F7C83">
        <w:rPr>
          <w:rFonts w:ascii="仿宋" w:eastAsia="仿宋" w:hAnsi="仿宋" w:hint="eastAsia"/>
          <w:bCs/>
          <w:color w:val="000000"/>
          <w:sz w:val="32"/>
          <w:szCs w:val="32"/>
        </w:rPr>
        <w:t>切实保障民生工程资金。积极落实“稳增长、促改革、调结构、惠民生、防风险”的措施，强力推进民生工程，有效解决了群众在就业、入学、就医等方面的实际困难。2018年，全区实现民生支出309300万元，占一般公共预算支出比重的73%。</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2</w:t>
      </w:r>
      <w:r w:rsidR="001D7AAE">
        <w:rPr>
          <w:rFonts w:ascii="仿宋" w:eastAsia="仿宋" w:hAnsi="仿宋" w:hint="eastAsia"/>
          <w:bCs/>
          <w:color w:val="000000"/>
          <w:sz w:val="32"/>
          <w:szCs w:val="32"/>
        </w:rPr>
        <w:t>）</w:t>
      </w:r>
      <w:r w:rsidRPr="001F7C83">
        <w:rPr>
          <w:rFonts w:ascii="仿宋" w:eastAsia="仿宋" w:hAnsi="仿宋" w:hint="eastAsia"/>
          <w:bCs/>
          <w:color w:val="000000"/>
          <w:sz w:val="32"/>
          <w:szCs w:val="32"/>
        </w:rPr>
        <w:t>切实改善人居环境。2018年全区财政投入保障性住房安居工程7410.8万元，农村危房改造拨付802.8万元，千亿斤粮食田间工程360万元，双创工作经费500万元，场镇风貌塑造300万元，背街小巷整治工程款600万元，进一步改善人居环境。大力实施易地扶贫搬迁安置工程，拨付资金974.5万元。推进城镇污水城乡垃圾处理设施建设三年推进方案项目，其中城镇污水城乡垃圾处理设施建设项目350万元，农村生活垃圾治理336万元，农村饮水安全237万元。支持</w:t>
      </w:r>
      <w:proofErr w:type="gramStart"/>
      <w:r w:rsidRPr="001F7C83">
        <w:rPr>
          <w:rFonts w:ascii="仿宋" w:eastAsia="仿宋" w:hAnsi="仿宋" w:hint="eastAsia"/>
          <w:bCs/>
          <w:color w:val="000000"/>
          <w:sz w:val="32"/>
          <w:szCs w:val="32"/>
        </w:rPr>
        <w:t>沱</w:t>
      </w:r>
      <w:proofErr w:type="gramEnd"/>
      <w:r w:rsidRPr="001F7C83">
        <w:rPr>
          <w:rFonts w:ascii="仿宋" w:eastAsia="仿宋" w:hAnsi="仿宋" w:hint="eastAsia"/>
          <w:bCs/>
          <w:color w:val="000000"/>
          <w:sz w:val="32"/>
          <w:szCs w:val="32"/>
        </w:rPr>
        <w:t>东新区基础设施建设，其中拨付重点</w:t>
      </w:r>
      <w:proofErr w:type="gramStart"/>
      <w:r w:rsidRPr="001F7C83">
        <w:rPr>
          <w:rFonts w:ascii="仿宋" w:eastAsia="仿宋" w:hAnsi="仿宋" w:hint="eastAsia"/>
          <w:bCs/>
          <w:color w:val="000000"/>
          <w:sz w:val="32"/>
          <w:szCs w:val="32"/>
        </w:rPr>
        <w:t>项目天</w:t>
      </w:r>
      <w:proofErr w:type="gramEnd"/>
      <w:r w:rsidRPr="001F7C83">
        <w:rPr>
          <w:rFonts w:ascii="仿宋" w:eastAsia="仿宋" w:hAnsi="仿宋" w:hint="eastAsia"/>
          <w:bCs/>
          <w:color w:val="000000"/>
          <w:sz w:val="32"/>
          <w:szCs w:val="32"/>
        </w:rPr>
        <w:t>立国际学校建设资金6000万元，水体公园建设3500万元。支持工业园区企业发展，拨付资金2000余万元，有效保障了项目顺利实施。</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3</w:t>
      </w:r>
      <w:r w:rsidR="001D7AAE">
        <w:rPr>
          <w:rFonts w:ascii="仿宋" w:eastAsia="仿宋" w:hAnsi="仿宋" w:hint="eastAsia"/>
          <w:bCs/>
          <w:color w:val="000000"/>
          <w:sz w:val="32"/>
          <w:szCs w:val="32"/>
        </w:rPr>
        <w:t>）</w:t>
      </w:r>
      <w:r w:rsidRPr="001F7C83">
        <w:rPr>
          <w:rFonts w:ascii="仿宋" w:eastAsia="仿宋" w:hAnsi="仿宋" w:hint="eastAsia"/>
          <w:bCs/>
          <w:color w:val="000000"/>
          <w:sz w:val="32"/>
          <w:szCs w:val="32"/>
        </w:rPr>
        <w:t>切实加大社保资金投入。2018年全区财政投入社保资金90679万元。其中：最低生活保障6519万元，城乡医疗救助3229万元，社会福利3929万元，抚恤资金9975万元，残疾人生活和护理补贴1404万元，特困人员供养资金4670万元，财政对基本养老保险基金及其他社会保险基金的补助16889万元等。</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 xml:space="preserve">   4</w:t>
      </w:r>
      <w:r w:rsidR="001D7AAE">
        <w:rPr>
          <w:rFonts w:ascii="仿宋" w:eastAsia="仿宋" w:hAnsi="仿宋" w:hint="eastAsia"/>
          <w:bCs/>
          <w:color w:val="000000"/>
          <w:sz w:val="32"/>
          <w:szCs w:val="32"/>
        </w:rPr>
        <w:t>）</w:t>
      </w:r>
      <w:r w:rsidRPr="001F7C83">
        <w:rPr>
          <w:rFonts w:ascii="仿宋" w:eastAsia="仿宋" w:hAnsi="仿宋" w:hint="eastAsia"/>
          <w:bCs/>
          <w:color w:val="000000"/>
          <w:sz w:val="32"/>
          <w:szCs w:val="32"/>
        </w:rPr>
        <w:t>切实支持教科文卫发展。2018年，全区财政投入教育100303万元，其中投入义务教育均衡发展57915万元，确保了财政投入义务教育经费“三个增长”，切实保障了我区义务教育均衡发展顺利推进；投入科技、文化、卫生事业发展资金48139万元，其中：医疗卫生支出39914万元，科学技术支出3963万元，文化体育和传媒支出4262万元。</w:t>
      </w:r>
    </w:p>
    <w:p w:rsidR="001F7C83" w:rsidRPr="001F7C83" w:rsidRDefault="001D7AAE"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3．</w:t>
      </w:r>
      <w:r w:rsidR="001F7C83" w:rsidRPr="001F7C83">
        <w:rPr>
          <w:rFonts w:ascii="仿宋" w:eastAsia="仿宋" w:hAnsi="仿宋" w:hint="eastAsia"/>
          <w:bCs/>
          <w:color w:val="000000"/>
          <w:sz w:val="32"/>
          <w:szCs w:val="32"/>
        </w:rPr>
        <w:t>财政扶贫工作进展顺利</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1</w:t>
      </w:r>
      <w:r w:rsidR="001D7AAE">
        <w:rPr>
          <w:rFonts w:ascii="仿宋" w:eastAsia="仿宋" w:hAnsi="仿宋" w:hint="eastAsia"/>
          <w:bCs/>
          <w:color w:val="000000"/>
          <w:sz w:val="32"/>
          <w:szCs w:val="32"/>
        </w:rPr>
        <w:t>）</w:t>
      </w:r>
      <w:r w:rsidRPr="001F7C83">
        <w:rPr>
          <w:rFonts w:ascii="仿宋" w:eastAsia="仿宋" w:hAnsi="仿宋" w:hint="eastAsia"/>
          <w:bCs/>
          <w:color w:val="000000"/>
          <w:sz w:val="32"/>
          <w:szCs w:val="32"/>
        </w:rPr>
        <w:t>足额保障扶贫投入。进一步挖掘存量、优化增量、增加总量，全力保障脱贫攻坚投入。2018年，区级财政年初预算安排脱贫攻坚专项资金9800万元，比2017年的7000万元增长40%，确保各项目标任务纳入预算予以保障，不留缺口。</w:t>
      </w:r>
    </w:p>
    <w:p w:rsidR="001F7C83" w:rsidRPr="001F7C83" w:rsidRDefault="001F7C83" w:rsidP="001F7C83">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1F7C83">
        <w:rPr>
          <w:rFonts w:ascii="仿宋" w:eastAsia="仿宋" w:hAnsi="仿宋" w:hint="eastAsia"/>
          <w:bCs/>
          <w:color w:val="000000"/>
          <w:sz w:val="32"/>
          <w:szCs w:val="32"/>
        </w:rPr>
        <w:t>2</w:t>
      </w:r>
      <w:r w:rsidR="001D7AAE">
        <w:rPr>
          <w:rFonts w:ascii="仿宋" w:eastAsia="仿宋" w:hAnsi="仿宋" w:hint="eastAsia"/>
          <w:bCs/>
          <w:color w:val="000000"/>
          <w:sz w:val="32"/>
          <w:szCs w:val="32"/>
        </w:rPr>
        <w:t>）</w:t>
      </w:r>
      <w:r w:rsidRPr="001F7C83">
        <w:rPr>
          <w:rFonts w:ascii="仿宋" w:eastAsia="仿宋" w:hAnsi="仿宋" w:hint="eastAsia"/>
          <w:bCs/>
          <w:color w:val="000000"/>
          <w:sz w:val="32"/>
          <w:szCs w:val="32"/>
        </w:rPr>
        <w:t>强化扶贫资金管理。建立扶贫项目动态监督管理台账，严格按照程序管理项目资金，保证项目资金专款专用。对扶贫对象的财政补贴资金，采取事前、事中、事后监管相结合的措施把好补贴资金监督关。</w:t>
      </w:r>
    </w:p>
    <w:p w:rsidR="000D1D50" w:rsidRPr="00CE49DA" w:rsidRDefault="00A268C4" w:rsidP="00971997">
      <w:pPr>
        <w:pStyle w:val="2"/>
        <w:rPr>
          <w:rStyle w:val="2Char"/>
        </w:rPr>
      </w:pPr>
      <w:bookmarkStart w:id="27" w:name="_Toc15377200"/>
      <w:bookmarkStart w:id="28" w:name="_Toc17103551"/>
      <w:bookmarkStart w:id="29" w:name="_Toc18504444"/>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7"/>
      <w:bookmarkEnd w:id="28"/>
      <w:bookmarkEnd w:id="29"/>
    </w:p>
    <w:p w:rsidR="000D1D50" w:rsidRPr="00CE49DA" w:rsidRDefault="00D06195" w:rsidP="003216A9">
      <w:pPr>
        <w:ind w:firstLineChars="250" w:firstLine="800"/>
        <w:rPr>
          <w:rFonts w:ascii="仿宋" w:eastAsia="仿宋" w:hAnsi="仿宋"/>
          <w:sz w:val="32"/>
          <w:szCs w:val="32"/>
        </w:rPr>
      </w:pPr>
      <w:r>
        <w:rPr>
          <w:rFonts w:ascii="仿宋" w:eastAsia="仿宋" w:hAnsi="仿宋" w:hint="eastAsia"/>
          <w:sz w:val="32"/>
          <w:szCs w:val="32"/>
        </w:rPr>
        <w:t>资阳</w:t>
      </w:r>
      <w:proofErr w:type="gramStart"/>
      <w:r>
        <w:rPr>
          <w:rFonts w:ascii="仿宋" w:eastAsia="仿宋" w:hAnsi="仿宋" w:hint="eastAsia"/>
          <w:sz w:val="32"/>
          <w:szCs w:val="32"/>
        </w:rPr>
        <w:t>市雁江区</w:t>
      </w:r>
      <w:proofErr w:type="gramEnd"/>
      <w:r>
        <w:rPr>
          <w:rFonts w:ascii="仿宋" w:eastAsia="仿宋" w:hAnsi="仿宋" w:hint="eastAsia"/>
          <w:sz w:val="32"/>
          <w:szCs w:val="32"/>
        </w:rPr>
        <w:t>财政局</w:t>
      </w:r>
      <w:r w:rsidR="00A268C4" w:rsidRPr="00CE49DA">
        <w:rPr>
          <w:rFonts w:ascii="仿宋" w:eastAsia="仿宋" w:hAnsi="仿宋" w:hint="eastAsia"/>
          <w:sz w:val="32"/>
          <w:szCs w:val="32"/>
        </w:rPr>
        <w:t>下属二级单位</w:t>
      </w:r>
      <w:r>
        <w:rPr>
          <w:rFonts w:ascii="仿宋" w:eastAsia="仿宋" w:hAnsi="仿宋" w:hint="eastAsia"/>
          <w:sz w:val="32"/>
          <w:szCs w:val="32"/>
        </w:rPr>
        <w:t>5</w:t>
      </w:r>
      <w:r w:rsidR="00A268C4" w:rsidRPr="00CE49DA">
        <w:rPr>
          <w:rFonts w:ascii="仿宋" w:eastAsia="仿宋" w:hAnsi="仿宋" w:hint="eastAsia"/>
          <w:sz w:val="32"/>
          <w:szCs w:val="32"/>
        </w:rPr>
        <w:t>个，其中行政单位</w:t>
      </w:r>
      <w:r>
        <w:rPr>
          <w:rFonts w:ascii="仿宋" w:eastAsia="仿宋" w:hAnsi="仿宋" w:hint="eastAsia"/>
          <w:sz w:val="32"/>
          <w:szCs w:val="32"/>
        </w:rPr>
        <w:t>0</w:t>
      </w:r>
      <w:r w:rsidR="00A268C4" w:rsidRPr="00CE49DA">
        <w:rPr>
          <w:rFonts w:ascii="仿宋" w:eastAsia="仿宋" w:hAnsi="仿宋" w:hint="eastAsia"/>
          <w:sz w:val="32"/>
          <w:szCs w:val="32"/>
        </w:rPr>
        <w:t>个，参照公务员法管理的事业单位</w:t>
      </w:r>
      <w:r>
        <w:rPr>
          <w:rFonts w:ascii="仿宋" w:eastAsia="仿宋" w:hAnsi="仿宋" w:hint="eastAsia"/>
          <w:bCs/>
          <w:sz w:val="32"/>
          <w:szCs w:val="32"/>
        </w:rPr>
        <w:t>1</w:t>
      </w:r>
      <w:r w:rsidR="00A268C4" w:rsidRPr="00CE49DA">
        <w:rPr>
          <w:rFonts w:ascii="仿宋" w:eastAsia="仿宋" w:hAnsi="仿宋" w:hint="eastAsia"/>
          <w:sz w:val="32"/>
          <w:szCs w:val="32"/>
        </w:rPr>
        <w:t>个，其他事业单位</w:t>
      </w:r>
      <w:r>
        <w:rPr>
          <w:rFonts w:ascii="仿宋" w:eastAsia="仿宋" w:hAnsi="仿宋" w:hint="eastAsia"/>
          <w:sz w:val="32"/>
          <w:szCs w:val="32"/>
        </w:rPr>
        <w:t>4</w:t>
      </w:r>
      <w:r w:rsidR="00A268C4" w:rsidRPr="00CE49DA">
        <w:rPr>
          <w:rFonts w:ascii="仿宋" w:eastAsia="仿宋" w:hAnsi="仿宋" w:hint="eastAsia"/>
          <w:sz w:val="32"/>
          <w:szCs w:val="32"/>
        </w:rPr>
        <w:t>个。</w:t>
      </w:r>
    </w:p>
    <w:p w:rsidR="000D1D50" w:rsidRPr="00CE49DA" w:rsidRDefault="00A268C4">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w:t>
      </w:r>
      <w:r w:rsidR="005318DF">
        <w:rPr>
          <w:rFonts w:ascii="仿宋" w:eastAsia="仿宋" w:hAnsi="仿宋" w:hint="eastAsia"/>
          <w:sz w:val="32"/>
          <w:szCs w:val="32"/>
        </w:rPr>
        <w:t>资阳</w:t>
      </w:r>
      <w:proofErr w:type="gramStart"/>
      <w:r w:rsidR="005318DF">
        <w:rPr>
          <w:rFonts w:ascii="仿宋" w:eastAsia="仿宋" w:hAnsi="仿宋" w:hint="eastAsia"/>
          <w:sz w:val="32"/>
          <w:szCs w:val="32"/>
        </w:rPr>
        <w:t>市雁江区</w:t>
      </w:r>
      <w:proofErr w:type="gramEnd"/>
      <w:r w:rsidR="005318DF">
        <w:rPr>
          <w:rFonts w:ascii="仿宋" w:eastAsia="仿宋" w:hAnsi="仿宋" w:hint="eastAsia"/>
          <w:sz w:val="32"/>
          <w:szCs w:val="32"/>
        </w:rPr>
        <w:t>财政局</w:t>
      </w:r>
      <w:r w:rsidRPr="00CE49DA">
        <w:rPr>
          <w:rFonts w:ascii="仿宋" w:eastAsia="仿宋" w:hAnsi="仿宋" w:hint="eastAsia"/>
          <w:color w:val="000000"/>
          <w:sz w:val="32"/>
          <w:szCs w:val="32"/>
        </w:rPr>
        <w:t>2018年度部门决算编制范围的二级预算单位包括：</w:t>
      </w:r>
    </w:p>
    <w:p w:rsidR="000D1D50" w:rsidRPr="00CE49DA" w:rsidRDefault="0009428D">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财政国库支付中心</w:t>
      </w:r>
    </w:p>
    <w:p w:rsidR="000D1D50" w:rsidRPr="00CE49DA" w:rsidRDefault="0009428D">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非税收入管理中心</w:t>
      </w:r>
    </w:p>
    <w:p w:rsidR="000D1D50" w:rsidRDefault="0009428D">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财政投资评审中心</w:t>
      </w:r>
    </w:p>
    <w:p w:rsidR="0009428D" w:rsidRDefault="0009428D">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政府与社会资本合作中心</w:t>
      </w:r>
    </w:p>
    <w:p w:rsidR="0081757E" w:rsidRPr="00CE49DA" w:rsidRDefault="0081757E">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农业综合开发办公室</w:t>
      </w:r>
    </w:p>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30" w:name="_Toc15377204"/>
      <w:bookmarkStart w:id="31" w:name="_Toc17103552"/>
      <w:bookmarkStart w:id="32" w:name="_Toc18504445"/>
      <w:r w:rsidRPr="00065F8F">
        <w:rPr>
          <w:rFonts w:ascii="黑体" w:eastAsia="黑体" w:hAnsi="黑体" w:hint="eastAsia"/>
          <w:b w:val="0"/>
          <w:color w:val="000000"/>
        </w:rPr>
        <w:t>第二部分</w:t>
      </w:r>
      <w:r w:rsidRPr="00065F8F">
        <w:rPr>
          <w:rFonts w:ascii="黑体" w:eastAsia="黑体" w:hAnsi="黑体" w:hint="eastAsia"/>
          <w:color w:val="000000"/>
        </w:rPr>
        <w:t xml:space="preserve"> </w:t>
      </w:r>
      <w:r w:rsidRPr="00065F8F">
        <w:rPr>
          <w:rStyle w:val="1Char"/>
          <w:rFonts w:ascii="黑体" w:eastAsia="黑体" w:hAnsi="黑体" w:hint="eastAsia"/>
        </w:rPr>
        <w:t>2018年度部门决算情况说明</w:t>
      </w:r>
      <w:bookmarkEnd w:id="30"/>
      <w:bookmarkEnd w:id="31"/>
      <w:bookmarkEnd w:id="32"/>
    </w:p>
    <w:p w:rsidR="000D1D50" w:rsidRPr="00797383" w:rsidRDefault="00A268C4">
      <w:pPr>
        <w:pStyle w:val="a7"/>
        <w:numPr>
          <w:ilvl w:val="0"/>
          <w:numId w:val="2"/>
        </w:numPr>
        <w:spacing w:line="600" w:lineRule="exact"/>
        <w:ind w:firstLineChars="0"/>
        <w:outlineLvl w:val="1"/>
        <w:rPr>
          <w:rStyle w:val="2Char"/>
          <w:rFonts w:ascii="黑体" w:eastAsia="黑体" w:hAnsi="黑体"/>
          <w:b w:val="0"/>
        </w:rPr>
      </w:pPr>
      <w:bookmarkStart w:id="33" w:name="_Toc15377205"/>
      <w:bookmarkStart w:id="34" w:name="_Toc17103553"/>
      <w:bookmarkStart w:id="35" w:name="_Toc18504446"/>
      <w:r w:rsidRPr="00797383">
        <w:rPr>
          <w:rFonts w:ascii="黑体" w:eastAsia="黑体" w:hAnsi="黑体" w:hint="eastAsia"/>
          <w:color w:val="000000"/>
          <w:sz w:val="32"/>
          <w:szCs w:val="32"/>
        </w:rPr>
        <w:t>收</w:t>
      </w:r>
      <w:r w:rsidRPr="00797383">
        <w:rPr>
          <w:rStyle w:val="2Char"/>
          <w:rFonts w:ascii="黑体" w:eastAsia="黑体" w:hAnsi="黑体" w:hint="eastAsia"/>
          <w:b w:val="0"/>
        </w:rPr>
        <w:t>入支出决算总体情况说明</w:t>
      </w:r>
      <w:bookmarkEnd w:id="33"/>
      <w:bookmarkEnd w:id="34"/>
      <w:bookmarkEnd w:id="35"/>
    </w:p>
    <w:p w:rsidR="000D1D50" w:rsidRDefault="00A268C4" w:rsidP="00FD59F7">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2018年度收、支总计</w:t>
      </w:r>
      <w:r w:rsidR="00BB1013">
        <w:rPr>
          <w:rFonts w:ascii="仿宋" w:eastAsia="仿宋" w:hAnsi="仿宋" w:hint="eastAsia"/>
          <w:color w:val="000000"/>
          <w:sz w:val="32"/>
          <w:szCs w:val="32"/>
        </w:rPr>
        <w:t>2897.17</w:t>
      </w:r>
      <w:r w:rsidRPr="00CE49DA">
        <w:rPr>
          <w:rFonts w:ascii="仿宋" w:eastAsia="仿宋" w:hAnsi="仿宋" w:hint="eastAsia"/>
          <w:color w:val="000000"/>
          <w:sz w:val="32"/>
          <w:szCs w:val="32"/>
        </w:rPr>
        <w:t>万元。与2017年相比，收、支总计各增加</w:t>
      </w:r>
      <w:r w:rsidR="00D911B8">
        <w:rPr>
          <w:rFonts w:ascii="仿宋" w:eastAsia="仿宋" w:hAnsi="仿宋" w:hint="eastAsia"/>
          <w:color w:val="000000"/>
          <w:sz w:val="32"/>
          <w:szCs w:val="32"/>
        </w:rPr>
        <w:t>304.5</w:t>
      </w:r>
      <w:r w:rsidRPr="00CE49DA">
        <w:rPr>
          <w:rFonts w:ascii="仿宋" w:eastAsia="仿宋" w:hAnsi="仿宋" w:hint="eastAsia"/>
          <w:color w:val="000000"/>
          <w:sz w:val="32"/>
          <w:szCs w:val="32"/>
        </w:rPr>
        <w:t>万元，增长</w:t>
      </w:r>
      <w:r w:rsidR="00D911B8">
        <w:rPr>
          <w:rFonts w:ascii="仿宋" w:eastAsia="仿宋" w:hAnsi="仿宋" w:hint="eastAsia"/>
          <w:color w:val="000000"/>
          <w:sz w:val="32"/>
          <w:szCs w:val="32"/>
        </w:rPr>
        <w:t>11.74</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9C7A87">
        <w:rPr>
          <w:rFonts w:ascii="仿宋" w:eastAsia="仿宋" w:hAnsi="仿宋" w:hint="eastAsia"/>
          <w:color w:val="000000"/>
          <w:sz w:val="32"/>
          <w:szCs w:val="32"/>
        </w:rPr>
        <w:t>一般公共服务支出增长184万，年末结转结余增长191万。</w:t>
      </w:r>
    </w:p>
    <w:p w:rsidR="00FD59F7" w:rsidRDefault="00FD59F7" w:rsidP="00FD59F7">
      <w:pPr>
        <w:spacing w:line="600" w:lineRule="exact"/>
        <w:ind w:firstLineChars="200" w:firstLine="640"/>
        <w:rPr>
          <w:rFonts w:ascii="仿宋" w:eastAsia="仿宋" w:hAnsi="仿宋"/>
          <w:color w:val="000000"/>
          <w:sz w:val="32"/>
          <w:szCs w:val="32"/>
        </w:rPr>
      </w:pPr>
    </w:p>
    <w:p w:rsidR="00FD59F7" w:rsidRDefault="00FD59F7" w:rsidP="00FD59F7">
      <w:pPr>
        <w:spacing w:line="600" w:lineRule="exact"/>
        <w:ind w:firstLineChars="200" w:firstLine="640"/>
        <w:rPr>
          <w:rFonts w:ascii="仿宋" w:eastAsia="仿宋" w:hAnsi="仿宋"/>
          <w:color w:val="000000"/>
          <w:sz w:val="32"/>
          <w:szCs w:val="32"/>
        </w:rPr>
      </w:pPr>
    </w:p>
    <w:p w:rsidR="00FD59F7" w:rsidRDefault="00FD59F7" w:rsidP="00FD59F7">
      <w:pPr>
        <w:spacing w:line="600" w:lineRule="exact"/>
        <w:ind w:firstLineChars="200" w:firstLine="640"/>
        <w:rPr>
          <w:rFonts w:ascii="仿宋" w:eastAsia="仿宋" w:hAnsi="仿宋"/>
          <w:color w:val="000000"/>
          <w:sz w:val="32"/>
          <w:szCs w:val="32"/>
        </w:rPr>
      </w:pPr>
    </w:p>
    <w:p w:rsidR="00FD59F7" w:rsidRDefault="00FD59F7" w:rsidP="00FD59F7">
      <w:pPr>
        <w:spacing w:line="600" w:lineRule="exact"/>
        <w:ind w:firstLineChars="200" w:firstLine="640"/>
        <w:rPr>
          <w:rFonts w:ascii="仿宋" w:eastAsia="仿宋" w:hAnsi="仿宋"/>
          <w:color w:val="000000"/>
          <w:sz w:val="32"/>
          <w:szCs w:val="32"/>
        </w:rPr>
      </w:pPr>
    </w:p>
    <w:p w:rsidR="00FD59F7" w:rsidRDefault="00FD59F7" w:rsidP="00FD59F7">
      <w:pPr>
        <w:spacing w:line="600" w:lineRule="exact"/>
        <w:ind w:firstLineChars="200" w:firstLine="640"/>
        <w:rPr>
          <w:rFonts w:ascii="仿宋" w:eastAsia="仿宋" w:hAnsi="仿宋"/>
          <w:color w:val="000000"/>
          <w:sz w:val="32"/>
          <w:szCs w:val="32"/>
        </w:rPr>
      </w:pPr>
    </w:p>
    <w:p w:rsidR="00FD59F7" w:rsidRPr="00CE49DA" w:rsidRDefault="00FD59F7" w:rsidP="00FD59F7">
      <w:pPr>
        <w:spacing w:line="600" w:lineRule="exact"/>
        <w:ind w:firstLineChars="200" w:firstLine="640"/>
        <w:rPr>
          <w:rFonts w:ascii="仿宋" w:eastAsia="仿宋" w:hAnsi="仿宋"/>
          <w:color w:val="000000"/>
          <w:sz w:val="32"/>
          <w:szCs w:val="32"/>
        </w:rPr>
      </w:pP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：收、支决算总计变动情况图）（柱状图）</w:t>
      </w:r>
    </w:p>
    <w:p w:rsidR="000D1D50" w:rsidRPr="00FD59F7" w:rsidRDefault="00FD59F7" w:rsidP="00FD59F7">
      <w:pPr>
        <w:spacing w:line="600" w:lineRule="exact"/>
        <w:jc w:val="left"/>
        <w:rPr>
          <w:rFonts w:ascii="仿宋_GB2312" w:eastAsia="仿宋_GB2312"/>
          <w:color w:val="000000"/>
          <w:sz w:val="32"/>
          <w:szCs w:val="32"/>
        </w:rPr>
      </w:pPr>
      <w:r>
        <w:rPr>
          <w:noProof/>
        </w:rPr>
        <w:drawing>
          <wp:anchor distT="0" distB="0" distL="114300" distR="114300" simplePos="0" relativeHeight="251661312" behindDoc="1" locked="0" layoutInCell="1" allowOverlap="1" wp14:anchorId="22708934" wp14:editId="524C4876">
            <wp:simplePos x="0" y="0"/>
            <wp:positionH relativeFrom="column">
              <wp:posOffset>266700</wp:posOffset>
            </wp:positionH>
            <wp:positionV relativeFrom="paragraph">
              <wp:posOffset>-2458085</wp:posOffset>
            </wp:positionV>
            <wp:extent cx="4572000" cy="2743200"/>
            <wp:effectExtent l="0" t="0" r="19050" b="19050"/>
            <wp:wrapThrough wrapText="bothSides">
              <wp:wrapPolygon edited="0">
                <wp:start x="0" y="0"/>
                <wp:lineTo x="0" y="21600"/>
                <wp:lineTo x="21600" y="21600"/>
                <wp:lineTo x="21600" y="0"/>
                <wp:lineTo x="0" y="0"/>
              </wp:wrapPolygon>
            </wp:wrapThrough>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36" w:name="_Toc15377206"/>
      <w:bookmarkStart w:id="37" w:name="_Toc17103554"/>
      <w:bookmarkStart w:id="38" w:name="_Toc18504447"/>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6"/>
      <w:bookmarkEnd w:id="37"/>
      <w:bookmarkEnd w:id="38"/>
    </w:p>
    <w:p w:rsidR="000D1D50" w:rsidRDefault="00A268C4" w:rsidP="000656CA">
      <w:pPr>
        <w:rPr>
          <w:rFonts w:ascii="仿宋" w:eastAsia="仿宋" w:hAnsi="仿宋"/>
          <w:color w:val="000000"/>
          <w:sz w:val="32"/>
          <w:szCs w:val="32"/>
        </w:rPr>
      </w:pPr>
      <w:bookmarkStart w:id="39" w:name="_Toc17103555"/>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FF5F77">
        <w:rPr>
          <w:rFonts w:ascii="仿宋" w:eastAsia="仿宋" w:hAnsi="仿宋" w:hint="eastAsia"/>
          <w:color w:val="000000"/>
          <w:sz w:val="32"/>
          <w:szCs w:val="32"/>
        </w:rPr>
        <w:t>1927.66</w:t>
      </w:r>
      <w:r w:rsidRPr="00ED4085">
        <w:rPr>
          <w:rFonts w:ascii="仿宋" w:eastAsia="仿宋" w:hAnsi="仿宋" w:hint="eastAsia"/>
          <w:color w:val="000000"/>
          <w:sz w:val="32"/>
          <w:szCs w:val="32"/>
        </w:rPr>
        <w:t>万元，其中：一般公共预算财政拨款收入</w:t>
      </w:r>
      <w:r w:rsidR="00FF5F77">
        <w:rPr>
          <w:rFonts w:ascii="仿宋" w:eastAsia="仿宋" w:hAnsi="仿宋" w:hint="eastAsia"/>
          <w:color w:val="000000"/>
          <w:sz w:val="32"/>
          <w:szCs w:val="32"/>
        </w:rPr>
        <w:t>1927.66</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FF5F77">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sidR="00FF5F77">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sidR="00FF5F77">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sidR="00FF5F77">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sidR="00FF5F77">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FF5F77">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FF5F77">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bookmarkEnd w:id="39"/>
    </w:p>
    <w:p w:rsidR="00C427DB" w:rsidRDefault="00C427DB" w:rsidP="00C427DB">
      <w:pPr>
        <w:spacing w:line="600" w:lineRule="exact"/>
        <w:ind w:firstLineChars="200" w:firstLine="420"/>
        <w:outlineLvl w:val="1"/>
        <w:rPr>
          <w:rFonts w:ascii="仿宋" w:eastAsia="仿宋" w:hAnsi="仿宋"/>
          <w:color w:val="000000"/>
          <w:sz w:val="32"/>
          <w:szCs w:val="32"/>
        </w:rPr>
      </w:pPr>
      <w:bookmarkStart w:id="40" w:name="_Toc18504448"/>
      <w:r>
        <w:rPr>
          <w:noProof/>
        </w:rPr>
        <w:drawing>
          <wp:anchor distT="0" distB="0" distL="114300" distR="114300" simplePos="0" relativeHeight="251660288" behindDoc="1" locked="0" layoutInCell="1" allowOverlap="1" wp14:anchorId="5384B606" wp14:editId="2547F83F">
            <wp:simplePos x="0" y="0"/>
            <wp:positionH relativeFrom="column">
              <wp:posOffset>352425</wp:posOffset>
            </wp:positionH>
            <wp:positionV relativeFrom="paragraph">
              <wp:posOffset>257175</wp:posOffset>
            </wp:positionV>
            <wp:extent cx="4572000" cy="2743200"/>
            <wp:effectExtent l="0" t="0" r="19050" b="19050"/>
            <wp:wrapTight wrapText="bothSides">
              <wp:wrapPolygon edited="0">
                <wp:start x="0" y="0"/>
                <wp:lineTo x="0" y="21600"/>
                <wp:lineTo x="21600" y="21600"/>
                <wp:lineTo x="21600"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bookmarkEnd w:id="40"/>
    </w:p>
    <w:p w:rsidR="00C427DB" w:rsidRDefault="00C427DB" w:rsidP="00ED4085">
      <w:pPr>
        <w:spacing w:line="600" w:lineRule="exact"/>
        <w:ind w:firstLineChars="200" w:firstLine="640"/>
        <w:outlineLvl w:val="1"/>
        <w:rPr>
          <w:rFonts w:ascii="仿宋" w:eastAsia="仿宋" w:hAnsi="仿宋"/>
          <w:color w:val="000000"/>
          <w:sz w:val="32"/>
          <w:szCs w:val="32"/>
        </w:rPr>
      </w:pPr>
    </w:p>
    <w:p w:rsidR="00C427DB" w:rsidRDefault="00C427DB" w:rsidP="00ED4085">
      <w:pPr>
        <w:spacing w:line="600" w:lineRule="exact"/>
        <w:ind w:firstLineChars="200" w:firstLine="640"/>
        <w:outlineLvl w:val="1"/>
        <w:rPr>
          <w:rFonts w:ascii="仿宋" w:eastAsia="仿宋" w:hAnsi="仿宋"/>
          <w:color w:val="000000"/>
          <w:sz w:val="32"/>
          <w:szCs w:val="32"/>
        </w:rPr>
      </w:pPr>
    </w:p>
    <w:p w:rsidR="00C427DB" w:rsidRDefault="00C427DB" w:rsidP="00ED4085">
      <w:pPr>
        <w:spacing w:line="600" w:lineRule="exact"/>
        <w:ind w:firstLineChars="200" w:firstLine="640"/>
        <w:outlineLvl w:val="1"/>
        <w:rPr>
          <w:rFonts w:ascii="仿宋" w:eastAsia="仿宋" w:hAnsi="仿宋"/>
          <w:color w:val="000000"/>
          <w:sz w:val="32"/>
          <w:szCs w:val="32"/>
        </w:rPr>
      </w:pPr>
    </w:p>
    <w:p w:rsidR="00C427DB" w:rsidRDefault="00C427DB" w:rsidP="00ED4085">
      <w:pPr>
        <w:spacing w:line="600" w:lineRule="exact"/>
        <w:ind w:firstLineChars="200" w:firstLine="640"/>
        <w:outlineLvl w:val="1"/>
        <w:rPr>
          <w:rFonts w:ascii="仿宋" w:eastAsia="仿宋" w:hAnsi="仿宋"/>
          <w:color w:val="000000"/>
          <w:sz w:val="32"/>
          <w:szCs w:val="32"/>
        </w:rPr>
      </w:pPr>
    </w:p>
    <w:p w:rsidR="000D1D50" w:rsidRDefault="00C427DB" w:rsidP="00C427DB">
      <w:pPr>
        <w:spacing w:line="600" w:lineRule="exact"/>
        <w:ind w:firstLineChars="400" w:firstLine="128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（图2：收入决算结构图）（饼状图）</w:t>
      </w:r>
    </w:p>
    <w:p w:rsidR="00635AB1" w:rsidRPr="00C427DB" w:rsidRDefault="00635AB1" w:rsidP="00C427DB">
      <w:pPr>
        <w:spacing w:line="600" w:lineRule="exact"/>
        <w:ind w:firstLineChars="400" w:firstLine="1280"/>
        <w:rPr>
          <w:rFonts w:ascii="仿宋" w:eastAsia="仿宋" w:hAnsi="仿宋"/>
          <w:color w:val="000000" w:themeColor="text1"/>
          <w:sz w:val="32"/>
          <w:szCs w:val="32"/>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41" w:name="_Toc15377207"/>
      <w:bookmarkStart w:id="42" w:name="_Toc17103556"/>
      <w:bookmarkStart w:id="43" w:name="_Toc18504449"/>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41"/>
      <w:bookmarkEnd w:id="42"/>
      <w:bookmarkEnd w:id="43"/>
    </w:p>
    <w:p w:rsidR="000D1D50" w:rsidRPr="00CE49DA" w:rsidRDefault="00A268C4">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8A086D">
        <w:rPr>
          <w:rFonts w:ascii="仿宋" w:eastAsia="仿宋" w:hAnsi="仿宋" w:hint="eastAsia"/>
          <w:color w:val="000000"/>
          <w:sz w:val="32"/>
          <w:szCs w:val="32"/>
        </w:rPr>
        <w:t>1736.28</w:t>
      </w:r>
      <w:r w:rsidRPr="00CE49DA">
        <w:rPr>
          <w:rFonts w:ascii="仿宋" w:eastAsia="仿宋" w:hAnsi="仿宋" w:hint="eastAsia"/>
          <w:color w:val="000000"/>
          <w:sz w:val="32"/>
          <w:szCs w:val="32"/>
        </w:rPr>
        <w:t>万元，其中：基本支出</w:t>
      </w:r>
      <w:r w:rsidR="008A086D">
        <w:rPr>
          <w:rFonts w:ascii="仿宋" w:eastAsia="仿宋" w:hAnsi="仿宋" w:hint="eastAsia"/>
          <w:color w:val="000000"/>
          <w:sz w:val="32"/>
          <w:szCs w:val="32"/>
        </w:rPr>
        <w:t>1019.07</w:t>
      </w:r>
      <w:r w:rsidRPr="00CE49DA">
        <w:rPr>
          <w:rFonts w:ascii="仿宋" w:eastAsia="仿宋" w:hAnsi="仿宋" w:hint="eastAsia"/>
          <w:color w:val="000000"/>
          <w:sz w:val="32"/>
          <w:szCs w:val="32"/>
        </w:rPr>
        <w:t>万元，占</w:t>
      </w:r>
      <w:r w:rsidR="008A086D">
        <w:rPr>
          <w:rFonts w:ascii="仿宋" w:eastAsia="仿宋" w:hAnsi="仿宋" w:hint="eastAsia"/>
          <w:color w:val="000000"/>
          <w:sz w:val="32"/>
          <w:szCs w:val="32"/>
        </w:rPr>
        <w:t>58.69</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8A086D">
        <w:rPr>
          <w:rFonts w:ascii="仿宋" w:eastAsia="仿宋" w:hAnsi="仿宋" w:hint="eastAsia"/>
          <w:color w:val="000000"/>
          <w:sz w:val="32"/>
          <w:szCs w:val="32"/>
        </w:rPr>
        <w:t>717.21</w:t>
      </w:r>
      <w:r w:rsidRPr="00CE49DA">
        <w:rPr>
          <w:rFonts w:ascii="仿宋" w:eastAsia="仿宋" w:hAnsi="仿宋" w:hint="eastAsia"/>
          <w:color w:val="000000"/>
          <w:sz w:val="32"/>
          <w:szCs w:val="32"/>
        </w:rPr>
        <w:t>万元，占</w:t>
      </w:r>
      <w:r w:rsidR="008A086D">
        <w:rPr>
          <w:rFonts w:ascii="仿宋" w:eastAsia="仿宋" w:hAnsi="仿宋" w:hint="eastAsia"/>
          <w:color w:val="000000"/>
          <w:sz w:val="32"/>
          <w:szCs w:val="32"/>
        </w:rPr>
        <w:t>41.31</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；上缴上级支出</w:t>
      </w:r>
      <w:r w:rsidR="008A086D">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8A086D">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sidR="008A086D">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8A086D">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；对附属单位补助支出</w:t>
      </w:r>
      <w:r w:rsidR="008A086D">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8A086D">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BE5BA6" w:rsidRDefault="00BE5BA6" w:rsidP="00BE5BA6">
      <w:pPr>
        <w:spacing w:line="600" w:lineRule="exact"/>
        <w:ind w:firstLineChars="200" w:firstLine="420"/>
        <w:rPr>
          <w:rFonts w:ascii="仿宋_GB2312" w:eastAsia="仿宋_GB2312"/>
          <w:color w:val="FF0000"/>
          <w:sz w:val="32"/>
          <w:szCs w:val="32"/>
        </w:rPr>
      </w:pPr>
      <w:r>
        <w:rPr>
          <w:noProof/>
        </w:rPr>
        <w:drawing>
          <wp:anchor distT="0" distB="0" distL="114300" distR="114300" simplePos="0" relativeHeight="251659264" behindDoc="1" locked="0" layoutInCell="1" allowOverlap="1" wp14:anchorId="550B4A39" wp14:editId="2D2B5588">
            <wp:simplePos x="0" y="0"/>
            <wp:positionH relativeFrom="column">
              <wp:posOffset>552450</wp:posOffset>
            </wp:positionH>
            <wp:positionV relativeFrom="paragraph">
              <wp:posOffset>309880</wp:posOffset>
            </wp:positionV>
            <wp:extent cx="4572000" cy="2743200"/>
            <wp:effectExtent l="0" t="0" r="19050" b="19050"/>
            <wp:wrapTight wrapText="bothSides">
              <wp:wrapPolygon edited="0">
                <wp:start x="0" y="0"/>
                <wp:lineTo x="0" y="21600"/>
                <wp:lineTo x="21600" y="21600"/>
                <wp:lineTo x="21600"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BE5BA6" w:rsidRDefault="00BE5BA6" w:rsidP="00BE5BA6">
      <w:pPr>
        <w:spacing w:line="600" w:lineRule="exact"/>
        <w:ind w:firstLineChars="200" w:firstLine="640"/>
        <w:rPr>
          <w:rFonts w:ascii="仿宋_GB2312" w:eastAsia="仿宋_GB2312"/>
          <w:color w:val="FF0000"/>
          <w:sz w:val="32"/>
          <w:szCs w:val="32"/>
        </w:rPr>
      </w:pPr>
    </w:p>
    <w:p w:rsidR="00BE5BA6" w:rsidRDefault="00BE5BA6" w:rsidP="00BE5BA6">
      <w:pPr>
        <w:spacing w:line="600" w:lineRule="exact"/>
        <w:ind w:firstLineChars="200" w:firstLine="640"/>
        <w:rPr>
          <w:rFonts w:ascii="仿宋_GB2312" w:eastAsia="仿宋_GB2312"/>
          <w:color w:val="FF0000"/>
          <w:sz w:val="32"/>
          <w:szCs w:val="32"/>
        </w:rPr>
      </w:pPr>
    </w:p>
    <w:p w:rsidR="00BE5BA6" w:rsidRDefault="00BE5BA6" w:rsidP="00BE5BA6">
      <w:pPr>
        <w:spacing w:line="600" w:lineRule="exact"/>
        <w:ind w:firstLineChars="200" w:firstLine="640"/>
        <w:rPr>
          <w:rFonts w:ascii="仿宋_GB2312" w:eastAsia="仿宋_GB2312"/>
          <w:color w:val="FF0000"/>
          <w:sz w:val="32"/>
          <w:szCs w:val="32"/>
        </w:rPr>
      </w:pPr>
    </w:p>
    <w:p w:rsidR="00BE5BA6" w:rsidRDefault="00BE5BA6" w:rsidP="00BE5BA6">
      <w:pPr>
        <w:spacing w:line="600" w:lineRule="exact"/>
        <w:ind w:firstLineChars="200" w:firstLine="640"/>
        <w:rPr>
          <w:rFonts w:ascii="仿宋_GB2312" w:eastAsia="仿宋_GB2312"/>
          <w:color w:val="FF0000"/>
          <w:sz w:val="32"/>
          <w:szCs w:val="32"/>
        </w:rPr>
      </w:pPr>
    </w:p>
    <w:p w:rsidR="00BE5BA6" w:rsidRDefault="00BE5BA6" w:rsidP="00BE5BA6">
      <w:pPr>
        <w:spacing w:line="600" w:lineRule="exact"/>
        <w:ind w:firstLineChars="200" w:firstLine="640"/>
        <w:rPr>
          <w:rFonts w:ascii="仿宋_GB2312" w:eastAsia="仿宋_GB2312"/>
          <w:color w:val="FF0000"/>
          <w:sz w:val="32"/>
          <w:szCs w:val="32"/>
        </w:rPr>
      </w:pPr>
    </w:p>
    <w:p w:rsidR="00BE5BA6" w:rsidRDefault="00BE5BA6" w:rsidP="00BE5BA6">
      <w:pPr>
        <w:spacing w:line="600" w:lineRule="exact"/>
        <w:ind w:firstLineChars="200" w:firstLine="640"/>
        <w:rPr>
          <w:rFonts w:ascii="仿宋_GB2312" w:eastAsia="仿宋_GB2312"/>
          <w:color w:val="FF0000"/>
          <w:sz w:val="32"/>
          <w:szCs w:val="32"/>
        </w:rPr>
      </w:pPr>
    </w:p>
    <w:p w:rsidR="00BE5BA6" w:rsidRDefault="00BE5BA6" w:rsidP="00BE5BA6">
      <w:pPr>
        <w:spacing w:line="600" w:lineRule="exact"/>
        <w:rPr>
          <w:rFonts w:ascii="仿宋" w:eastAsia="仿宋" w:hAnsi="仿宋"/>
          <w:color w:val="000000" w:themeColor="text1"/>
          <w:sz w:val="32"/>
          <w:szCs w:val="32"/>
        </w:rPr>
      </w:pPr>
    </w:p>
    <w:p w:rsidR="00BE5BA6" w:rsidRPr="00CE49DA" w:rsidRDefault="00BE5BA6" w:rsidP="00BE5BA6">
      <w:pPr>
        <w:spacing w:line="600" w:lineRule="exact"/>
        <w:ind w:firstLineChars="600" w:firstLine="192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（图3：支出决算结构图）（饼状图）</w:t>
      </w:r>
    </w:p>
    <w:p w:rsidR="00BE5BA6" w:rsidRPr="00BE5BA6" w:rsidRDefault="00BE5BA6" w:rsidP="00BE5BA6">
      <w:pPr>
        <w:spacing w:line="600" w:lineRule="exact"/>
        <w:ind w:firstLineChars="200" w:firstLine="640"/>
        <w:rPr>
          <w:rFonts w:ascii="仿宋_GB2312" w:eastAsia="仿宋_GB2312"/>
          <w:color w:val="FF0000"/>
          <w:sz w:val="32"/>
          <w:szCs w:val="32"/>
        </w:rPr>
      </w:pPr>
    </w:p>
    <w:p w:rsidR="000D1D50" w:rsidRPr="00CE49DA" w:rsidRDefault="00A268C4" w:rsidP="0024602E">
      <w:pPr>
        <w:spacing w:line="600" w:lineRule="exact"/>
        <w:ind w:firstLineChars="200" w:firstLine="640"/>
        <w:outlineLvl w:val="1"/>
        <w:rPr>
          <w:rStyle w:val="2Char"/>
          <w:rFonts w:ascii="黑体" w:eastAsia="黑体" w:hAnsi="黑体"/>
          <w:b w:val="0"/>
        </w:rPr>
      </w:pPr>
      <w:bookmarkStart w:id="44" w:name="_Toc15377208"/>
      <w:bookmarkStart w:id="45" w:name="_Toc17103557"/>
      <w:bookmarkStart w:id="46" w:name="_Toc18504450"/>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44"/>
      <w:bookmarkEnd w:id="45"/>
      <w:bookmarkEnd w:id="46"/>
    </w:p>
    <w:p w:rsidR="001A00E0" w:rsidRDefault="00A268C4" w:rsidP="00AA3BC1">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8年财政拨款收、支总计</w:t>
      </w:r>
      <w:r w:rsidR="001416F6">
        <w:rPr>
          <w:rFonts w:ascii="仿宋" w:eastAsia="仿宋" w:hAnsi="仿宋" w:hint="eastAsia"/>
          <w:color w:val="000000"/>
          <w:sz w:val="32"/>
          <w:szCs w:val="32"/>
        </w:rPr>
        <w:t>1927.66</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7年相比，财政拨款收、支总计各增加</w:t>
      </w:r>
      <w:r w:rsidR="001416F6">
        <w:rPr>
          <w:rFonts w:ascii="仿宋" w:eastAsia="仿宋" w:hAnsi="仿宋" w:hint="eastAsia"/>
          <w:color w:val="000000"/>
          <w:sz w:val="32"/>
          <w:szCs w:val="32"/>
        </w:rPr>
        <w:t>62.42</w:t>
      </w:r>
      <w:r w:rsidRPr="00CE49DA">
        <w:rPr>
          <w:rFonts w:ascii="仿宋" w:eastAsia="仿宋" w:hAnsi="仿宋" w:hint="eastAsia"/>
          <w:color w:val="000000"/>
          <w:sz w:val="32"/>
          <w:szCs w:val="32"/>
        </w:rPr>
        <w:t>万元，增长</w:t>
      </w:r>
      <w:r w:rsidR="001416F6">
        <w:rPr>
          <w:rFonts w:ascii="仿宋" w:eastAsia="仿宋" w:hAnsi="仿宋" w:hint="eastAsia"/>
          <w:color w:val="000000"/>
          <w:sz w:val="32"/>
          <w:szCs w:val="32"/>
        </w:rPr>
        <w:t>3.35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1A00E0">
        <w:rPr>
          <w:rFonts w:ascii="仿宋" w:eastAsia="仿宋" w:hAnsi="仿宋" w:hint="eastAsia"/>
          <w:color w:val="000000"/>
          <w:sz w:val="32"/>
          <w:szCs w:val="32"/>
        </w:rPr>
        <w:t>财政事务支出增长44万元。</w:t>
      </w:r>
    </w:p>
    <w:p w:rsidR="001A00E0" w:rsidRDefault="001A00E0">
      <w:pPr>
        <w:spacing w:line="600" w:lineRule="exact"/>
        <w:ind w:firstLineChars="200" w:firstLine="640"/>
        <w:rPr>
          <w:rFonts w:ascii="仿宋" w:eastAsia="仿宋" w:hAnsi="仿宋"/>
          <w:color w:val="000000"/>
          <w:sz w:val="32"/>
          <w:szCs w:val="32"/>
        </w:rPr>
      </w:pPr>
    </w:p>
    <w:p w:rsidR="001A00E0" w:rsidRDefault="001A00E0">
      <w:pPr>
        <w:spacing w:line="600" w:lineRule="exact"/>
        <w:ind w:firstLineChars="200" w:firstLine="640"/>
        <w:rPr>
          <w:rFonts w:ascii="仿宋" w:eastAsia="仿宋" w:hAnsi="仿宋"/>
          <w:color w:val="000000"/>
          <w:sz w:val="32"/>
          <w:szCs w:val="32"/>
        </w:rPr>
      </w:pPr>
    </w:p>
    <w:p w:rsidR="00AA3BC1" w:rsidRDefault="00AA3BC1">
      <w:pPr>
        <w:spacing w:line="600" w:lineRule="exact"/>
        <w:ind w:firstLineChars="200" w:firstLine="640"/>
        <w:rPr>
          <w:rFonts w:ascii="仿宋" w:eastAsia="仿宋" w:hAnsi="仿宋"/>
          <w:color w:val="000000"/>
          <w:sz w:val="32"/>
          <w:szCs w:val="32"/>
        </w:rPr>
      </w:pPr>
    </w:p>
    <w:p w:rsidR="00AA3BC1" w:rsidRDefault="00AA3BC1">
      <w:pPr>
        <w:spacing w:line="600" w:lineRule="exact"/>
        <w:ind w:firstLineChars="200" w:firstLine="640"/>
        <w:rPr>
          <w:rFonts w:ascii="仿宋" w:eastAsia="仿宋" w:hAnsi="仿宋"/>
          <w:color w:val="000000"/>
          <w:sz w:val="32"/>
          <w:szCs w:val="32"/>
        </w:rPr>
      </w:pPr>
    </w:p>
    <w:p w:rsidR="00AA3BC1" w:rsidRDefault="00AA3BC1">
      <w:pPr>
        <w:spacing w:line="600" w:lineRule="exact"/>
        <w:ind w:firstLineChars="200" w:firstLine="640"/>
        <w:rPr>
          <w:rFonts w:ascii="仿宋" w:eastAsia="仿宋" w:hAnsi="仿宋"/>
          <w:color w:val="000000"/>
          <w:sz w:val="32"/>
          <w:szCs w:val="32"/>
        </w:rPr>
      </w:pPr>
    </w:p>
    <w:p w:rsidR="00AA3BC1" w:rsidRDefault="00AA3BC1">
      <w:pPr>
        <w:spacing w:line="600" w:lineRule="exact"/>
        <w:ind w:firstLineChars="200" w:firstLine="640"/>
        <w:rPr>
          <w:rFonts w:ascii="仿宋" w:eastAsia="仿宋" w:hAnsi="仿宋"/>
          <w:color w:val="000000"/>
          <w:sz w:val="32"/>
          <w:szCs w:val="32"/>
        </w:rPr>
      </w:pPr>
    </w:p>
    <w:p w:rsidR="00AA3BC1" w:rsidRDefault="00AA3BC1">
      <w:pPr>
        <w:spacing w:line="600" w:lineRule="exact"/>
        <w:ind w:firstLineChars="200" w:firstLine="640"/>
        <w:rPr>
          <w:rFonts w:ascii="仿宋" w:eastAsia="仿宋" w:hAnsi="仿宋"/>
          <w:color w:val="000000"/>
          <w:sz w:val="32"/>
          <w:szCs w:val="32"/>
        </w:rPr>
      </w:pPr>
    </w:p>
    <w:p w:rsidR="00AA3BC1" w:rsidRDefault="00AA3BC1" w:rsidP="00AA3BC1">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4384" behindDoc="1" locked="0" layoutInCell="1" allowOverlap="1" wp14:anchorId="727D20AA" wp14:editId="455B06EE">
            <wp:simplePos x="0" y="0"/>
            <wp:positionH relativeFrom="column">
              <wp:posOffset>266700</wp:posOffset>
            </wp:positionH>
            <wp:positionV relativeFrom="paragraph">
              <wp:posOffset>-2457450</wp:posOffset>
            </wp:positionV>
            <wp:extent cx="4572000" cy="2743200"/>
            <wp:effectExtent l="0" t="0" r="19050" b="19050"/>
            <wp:wrapTight wrapText="bothSides">
              <wp:wrapPolygon edited="0">
                <wp:start x="0" y="0"/>
                <wp:lineTo x="0" y="21600"/>
                <wp:lineTo x="21600" y="21600"/>
                <wp:lineTo x="21600"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（图4：财政拨款收、支决算总计变动情况）（柱状图）</w:t>
      </w:r>
    </w:p>
    <w:p w:rsidR="00B36CBB" w:rsidRPr="00CE49DA" w:rsidRDefault="00B36CBB">
      <w:pPr>
        <w:spacing w:line="600" w:lineRule="exact"/>
        <w:ind w:firstLine="640"/>
        <w:rPr>
          <w:rFonts w:ascii="仿宋" w:eastAsia="仿宋" w:hAnsi="仿宋"/>
          <w:b/>
          <w:color w:val="00B050"/>
          <w:sz w:val="32"/>
          <w:szCs w:val="32"/>
        </w:rPr>
      </w:pP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47" w:name="_Toc15377209"/>
      <w:bookmarkStart w:id="48" w:name="_Toc17103558"/>
      <w:bookmarkStart w:id="49" w:name="_Toc18504451"/>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7"/>
      <w:bookmarkEnd w:id="48"/>
      <w:bookmarkEnd w:id="49"/>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50" w:name="_Toc15377210"/>
      <w:r w:rsidRPr="00CE49DA">
        <w:rPr>
          <w:rFonts w:ascii="仿宋" w:eastAsia="仿宋" w:hAnsi="仿宋" w:hint="eastAsia"/>
          <w:b/>
          <w:color w:val="000000"/>
          <w:sz w:val="32"/>
          <w:szCs w:val="32"/>
        </w:rPr>
        <w:t>（一）一般公共预算财政拨款支出决算总体情况</w:t>
      </w:r>
      <w:bookmarkEnd w:id="50"/>
    </w:p>
    <w:p w:rsidR="00DA21D1" w:rsidRPr="00DA21D1" w:rsidRDefault="00A268C4" w:rsidP="00DA21D1">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0B6949">
        <w:rPr>
          <w:rFonts w:ascii="仿宋" w:eastAsia="仿宋" w:hAnsi="仿宋" w:hint="eastAsia"/>
          <w:color w:val="000000"/>
          <w:sz w:val="32"/>
          <w:szCs w:val="32"/>
        </w:rPr>
        <w:t>1736.28</w:t>
      </w:r>
      <w:r w:rsidRPr="00CE49DA">
        <w:rPr>
          <w:rFonts w:ascii="仿宋" w:eastAsia="仿宋" w:hAnsi="仿宋" w:hint="eastAsia"/>
          <w:color w:val="000000"/>
          <w:sz w:val="32"/>
          <w:szCs w:val="32"/>
        </w:rPr>
        <w:t>万元，占本年支出合计的</w:t>
      </w:r>
      <w:r w:rsidR="000B6949">
        <w:rPr>
          <w:rFonts w:ascii="仿宋" w:eastAsia="仿宋" w:hAnsi="仿宋" w:hint="eastAsia"/>
          <w:color w:val="000000"/>
          <w:sz w:val="32"/>
          <w:szCs w:val="32"/>
        </w:rPr>
        <w:t>89.61</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7年相比，一般公共预算财政拨款增加</w:t>
      </w:r>
      <w:r w:rsidR="000B6949">
        <w:rPr>
          <w:rFonts w:ascii="仿宋" w:eastAsia="仿宋" w:hAnsi="仿宋" w:hint="eastAsia"/>
          <w:color w:val="000000"/>
          <w:sz w:val="32"/>
          <w:szCs w:val="32"/>
        </w:rPr>
        <w:t>113.11</w:t>
      </w:r>
      <w:r w:rsidRPr="00CE49DA">
        <w:rPr>
          <w:rFonts w:ascii="仿宋" w:eastAsia="仿宋" w:hAnsi="仿宋" w:hint="eastAsia"/>
          <w:color w:val="000000"/>
          <w:sz w:val="32"/>
          <w:szCs w:val="32"/>
        </w:rPr>
        <w:t>万元，增长</w:t>
      </w:r>
      <w:r w:rsidR="000B6949">
        <w:rPr>
          <w:rFonts w:ascii="仿宋" w:eastAsia="仿宋" w:hAnsi="仿宋" w:hint="eastAsia"/>
          <w:color w:val="000000"/>
          <w:sz w:val="32"/>
          <w:szCs w:val="32"/>
        </w:rPr>
        <w:t>6.97</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9E2E25">
        <w:rPr>
          <w:rFonts w:ascii="仿宋" w:eastAsia="仿宋" w:hAnsi="仿宋" w:hint="eastAsia"/>
          <w:color w:val="000000"/>
          <w:sz w:val="32"/>
          <w:szCs w:val="32"/>
        </w:rPr>
        <w:t>基本支出增长165万。</w:t>
      </w:r>
    </w:p>
    <w:p w:rsidR="00DA21D1" w:rsidRDefault="00DA21D1">
      <w:pPr>
        <w:spacing w:line="600" w:lineRule="exact"/>
        <w:ind w:firstLineChars="200" w:firstLine="640"/>
        <w:rPr>
          <w:rFonts w:ascii="仿宋" w:eastAsia="仿宋" w:hAnsi="仿宋"/>
          <w:color w:val="000000" w:themeColor="text1"/>
          <w:sz w:val="32"/>
          <w:szCs w:val="32"/>
        </w:rPr>
      </w:pPr>
    </w:p>
    <w:p w:rsidR="00DA21D1" w:rsidRDefault="00DA21D1">
      <w:pPr>
        <w:spacing w:line="600" w:lineRule="exact"/>
        <w:ind w:firstLineChars="200" w:firstLine="640"/>
        <w:rPr>
          <w:rFonts w:ascii="仿宋" w:eastAsia="仿宋" w:hAnsi="仿宋"/>
          <w:color w:val="000000" w:themeColor="text1"/>
          <w:sz w:val="32"/>
          <w:szCs w:val="32"/>
        </w:rPr>
      </w:pPr>
    </w:p>
    <w:p w:rsidR="00DA21D1" w:rsidRDefault="00DA21D1" w:rsidP="00DA21D1">
      <w:pPr>
        <w:spacing w:line="600" w:lineRule="exact"/>
        <w:ind w:firstLineChars="200" w:firstLine="640"/>
        <w:rPr>
          <w:rFonts w:ascii="仿宋" w:eastAsia="仿宋" w:hAnsi="仿宋"/>
          <w:color w:val="000000" w:themeColor="text1"/>
          <w:sz w:val="32"/>
          <w:szCs w:val="32"/>
        </w:rPr>
      </w:pPr>
    </w:p>
    <w:p w:rsidR="00DA21D1" w:rsidRDefault="00DA21D1">
      <w:pPr>
        <w:spacing w:line="600" w:lineRule="exact"/>
        <w:ind w:firstLineChars="200" w:firstLine="640"/>
        <w:rPr>
          <w:rFonts w:ascii="仿宋" w:eastAsia="仿宋" w:hAnsi="仿宋"/>
          <w:color w:val="000000" w:themeColor="text1"/>
          <w:sz w:val="32"/>
          <w:szCs w:val="32"/>
        </w:rPr>
      </w:pPr>
    </w:p>
    <w:p w:rsidR="00DA21D1" w:rsidRDefault="00DA21D1">
      <w:pPr>
        <w:spacing w:line="600" w:lineRule="exact"/>
        <w:ind w:firstLineChars="200" w:firstLine="640"/>
        <w:rPr>
          <w:rFonts w:ascii="仿宋" w:eastAsia="仿宋" w:hAnsi="仿宋"/>
          <w:color w:val="000000" w:themeColor="text1"/>
          <w:sz w:val="32"/>
          <w:szCs w:val="32"/>
        </w:rPr>
      </w:pPr>
    </w:p>
    <w:p w:rsidR="00DA21D1" w:rsidRDefault="00DA21D1">
      <w:pPr>
        <w:spacing w:line="600" w:lineRule="exact"/>
        <w:ind w:firstLineChars="200" w:firstLine="640"/>
        <w:rPr>
          <w:rFonts w:ascii="仿宋" w:eastAsia="仿宋" w:hAnsi="仿宋"/>
          <w:color w:val="000000" w:themeColor="text1"/>
          <w:sz w:val="32"/>
          <w:szCs w:val="32"/>
        </w:rPr>
      </w:pPr>
    </w:p>
    <w:p w:rsidR="00DA21D1" w:rsidRDefault="00DA21D1">
      <w:pPr>
        <w:spacing w:line="600" w:lineRule="exact"/>
        <w:ind w:firstLineChars="200" w:firstLine="640"/>
        <w:rPr>
          <w:rFonts w:ascii="仿宋" w:eastAsia="仿宋" w:hAnsi="仿宋"/>
          <w:color w:val="000000" w:themeColor="text1"/>
          <w:sz w:val="32"/>
          <w:szCs w:val="32"/>
        </w:rPr>
      </w:pPr>
    </w:p>
    <w:p w:rsidR="00DA21D1" w:rsidRDefault="00DA21D1" w:rsidP="00DA21D1">
      <w:pPr>
        <w:spacing w:line="600" w:lineRule="exact"/>
        <w:ind w:firstLineChars="200" w:firstLine="420"/>
        <w:rPr>
          <w:rFonts w:ascii="仿宋" w:eastAsia="仿宋" w:hAnsi="仿宋"/>
          <w:color w:val="000000" w:themeColor="text1"/>
          <w:sz w:val="32"/>
          <w:szCs w:val="32"/>
        </w:rPr>
      </w:pPr>
      <w:r>
        <w:rPr>
          <w:noProof/>
        </w:rPr>
        <w:drawing>
          <wp:anchor distT="0" distB="0" distL="114300" distR="114300" simplePos="0" relativeHeight="251663360" behindDoc="1" locked="0" layoutInCell="1" allowOverlap="1" wp14:anchorId="5025A4F6" wp14:editId="4F365CAA">
            <wp:simplePos x="0" y="0"/>
            <wp:positionH relativeFrom="column">
              <wp:posOffset>266700</wp:posOffset>
            </wp:positionH>
            <wp:positionV relativeFrom="paragraph">
              <wp:posOffset>-2457450</wp:posOffset>
            </wp:positionV>
            <wp:extent cx="4572000" cy="2743200"/>
            <wp:effectExtent l="0" t="0" r="19050" b="19050"/>
            <wp:wrapTight wrapText="bothSides">
              <wp:wrapPolygon edited="0">
                <wp:start x="0" y="0"/>
                <wp:lineTo x="0" y="21600"/>
                <wp:lineTo x="21600" y="21600"/>
                <wp:lineTo x="21600" y="0"/>
                <wp:lineTo x="0"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D1D50" w:rsidRDefault="00A268C4" w:rsidP="00DA21D1">
      <w:pPr>
        <w:spacing w:line="600" w:lineRule="exact"/>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（图5：一般公共预算财政拨款支出决算变动情况）（柱状图）</w:t>
      </w:r>
    </w:p>
    <w:p w:rsidR="006E76A0" w:rsidRPr="006E76A0" w:rsidRDefault="006E76A0" w:rsidP="00DA21D1">
      <w:pPr>
        <w:spacing w:line="600" w:lineRule="exact"/>
        <w:rPr>
          <w:rFonts w:ascii="仿宋" w:eastAsia="仿宋" w:hAnsi="仿宋"/>
          <w:color w:val="000000" w:themeColor="text1"/>
          <w:sz w:val="32"/>
          <w:szCs w:val="32"/>
        </w:rPr>
      </w:pP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51" w:name="_Toc15377211"/>
      <w:r w:rsidRPr="00CE49DA">
        <w:rPr>
          <w:rFonts w:ascii="仿宋" w:eastAsia="仿宋" w:hAnsi="仿宋" w:hint="eastAsia"/>
          <w:b/>
          <w:color w:val="000000"/>
          <w:sz w:val="32"/>
          <w:szCs w:val="32"/>
        </w:rPr>
        <w:t>（二）一般公共预算财政拨款支出决算结构情况</w:t>
      </w:r>
      <w:bookmarkEnd w:id="51"/>
    </w:p>
    <w:p w:rsidR="000D1D50" w:rsidRPr="00CE49DA" w:rsidRDefault="00A268C4">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BB22C6">
        <w:rPr>
          <w:rFonts w:ascii="仿宋" w:eastAsia="仿宋" w:hAnsi="仿宋" w:hint="eastAsia"/>
          <w:color w:val="000000" w:themeColor="text1"/>
          <w:sz w:val="32"/>
          <w:szCs w:val="32"/>
        </w:rPr>
        <w:t>1736.28</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一般公共服务（类）</w:t>
      </w:r>
      <w:r w:rsidRPr="00CE49DA">
        <w:rPr>
          <w:rFonts w:ascii="仿宋" w:eastAsia="仿宋" w:hAnsi="仿宋" w:hint="eastAsia"/>
          <w:color w:val="000000" w:themeColor="text1"/>
          <w:sz w:val="32"/>
          <w:szCs w:val="32"/>
        </w:rPr>
        <w:t>支出</w:t>
      </w:r>
      <w:r w:rsidR="00BB22C6">
        <w:rPr>
          <w:rFonts w:ascii="仿宋" w:eastAsia="仿宋" w:hAnsi="仿宋" w:hint="eastAsia"/>
          <w:color w:val="000000" w:themeColor="text1"/>
          <w:sz w:val="32"/>
          <w:szCs w:val="32"/>
        </w:rPr>
        <w:t>1513.39</w:t>
      </w:r>
      <w:r w:rsidRPr="00CE49DA">
        <w:rPr>
          <w:rFonts w:ascii="仿宋" w:eastAsia="仿宋" w:hAnsi="仿宋" w:hint="eastAsia"/>
          <w:color w:val="000000" w:themeColor="text1"/>
          <w:sz w:val="32"/>
          <w:szCs w:val="32"/>
        </w:rPr>
        <w:t>万元，占</w:t>
      </w:r>
      <w:r w:rsidR="00BB22C6">
        <w:rPr>
          <w:rFonts w:ascii="仿宋" w:eastAsia="仿宋" w:hAnsi="仿宋" w:hint="eastAsia"/>
          <w:color w:val="000000" w:themeColor="text1"/>
          <w:sz w:val="32"/>
          <w:szCs w:val="32"/>
        </w:rPr>
        <w:t>87.16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教育支出（类）</w:t>
      </w:r>
      <w:r w:rsidR="00BB22C6">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BB22C6">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科学技术（类）</w:t>
      </w:r>
      <w:r w:rsidRPr="00CE49DA">
        <w:rPr>
          <w:rFonts w:ascii="仿宋" w:eastAsia="仿宋" w:hAnsi="仿宋" w:hint="eastAsia"/>
          <w:color w:val="000000" w:themeColor="text1"/>
          <w:sz w:val="32"/>
          <w:szCs w:val="32"/>
        </w:rPr>
        <w:t>支出</w:t>
      </w:r>
      <w:r w:rsidR="00BB22C6">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BB22C6">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BB22C6">
        <w:rPr>
          <w:rFonts w:ascii="仿宋" w:eastAsia="仿宋" w:hAnsi="仿宋" w:hint="eastAsia"/>
          <w:color w:val="000000" w:themeColor="text1"/>
          <w:sz w:val="32"/>
          <w:szCs w:val="32"/>
        </w:rPr>
        <w:t>142.5</w:t>
      </w:r>
      <w:r w:rsidRPr="00CE49DA">
        <w:rPr>
          <w:rFonts w:ascii="仿宋" w:eastAsia="仿宋" w:hAnsi="仿宋" w:hint="eastAsia"/>
          <w:color w:val="000000" w:themeColor="text1"/>
          <w:sz w:val="32"/>
          <w:szCs w:val="32"/>
        </w:rPr>
        <w:t>万元，占</w:t>
      </w:r>
      <w:r w:rsidR="00BB22C6">
        <w:rPr>
          <w:rFonts w:ascii="仿宋" w:eastAsia="仿宋" w:hAnsi="仿宋" w:hint="eastAsia"/>
          <w:color w:val="000000" w:themeColor="text1"/>
          <w:sz w:val="32"/>
          <w:szCs w:val="32"/>
        </w:rPr>
        <w:t>8.21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8B32DF">
        <w:rPr>
          <w:rFonts w:ascii="仿宋" w:eastAsia="仿宋" w:hAnsi="仿宋" w:hint="eastAsia"/>
          <w:b/>
          <w:color w:val="000000" w:themeColor="text1"/>
          <w:sz w:val="32"/>
          <w:szCs w:val="32"/>
        </w:rPr>
        <w:t>医疗卫生</w:t>
      </w:r>
      <w:r w:rsidR="008B32DF" w:rsidRPr="00CE49DA">
        <w:rPr>
          <w:rFonts w:ascii="仿宋" w:eastAsia="仿宋" w:hAnsi="仿宋" w:hint="eastAsia"/>
          <w:b/>
          <w:color w:val="000000" w:themeColor="text1"/>
          <w:sz w:val="32"/>
          <w:szCs w:val="32"/>
        </w:rPr>
        <w:t>（类）</w:t>
      </w:r>
      <w:r w:rsidRPr="00CE49DA">
        <w:rPr>
          <w:rFonts w:ascii="仿宋" w:eastAsia="仿宋" w:hAnsi="仿宋" w:hint="eastAsia"/>
          <w:color w:val="000000" w:themeColor="text1"/>
          <w:sz w:val="32"/>
          <w:szCs w:val="32"/>
        </w:rPr>
        <w:t>支出</w:t>
      </w:r>
      <w:r w:rsidR="00BB22C6">
        <w:rPr>
          <w:rFonts w:ascii="仿宋" w:eastAsia="仿宋" w:hAnsi="仿宋" w:hint="eastAsia"/>
          <w:color w:val="000000" w:themeColor="text1"/>
          <w:sz w:val="32"/>
          <w:szCs w:val="32"/>
        </w:rPr>
        <w:t>22.35</w:t>
      </w:r>
      <w:r w:rsidRPr="00CE49DA">
        <w:rPr>
          <w:rFonts w:ascii="仿宋" w:eastAsia="仿宋" w:hAnsi="仿宋" w:hint="eastAsia"/>
          <w:color w:val="000000" w:themeColor="text1"/>
          <w:sz w:val="32"/>
          <w:szCs w:val="32"/>
        </w:rPr>
        <w:t>万元，占</w:t>
      </w:r>
      <w:r w:rsidR="00BB22C6">
        <w:rPr>
          <w:rFonts w:ascii="仿宋" w:eastAsia="仿宋" w:hAnsi="仿宋" w:hint="eastAsia"/>
          <w:color w:val="000000" w:themeColor="text1"/>
          <w:sz w:val="32"/>
          <w:szCs w:val="32"/>
        </w:rPr>
        <w:t>1.29</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8B32DF">
        <w:rPr>
          <w:rFonts w:ascii="仿宋" w:eastAsia="仿宋" w:hAnsi="仿宋" w:hint="eastAsia"/>
          <w:b/>
          <w:color w:val="000000" w:themeColor="text1"/>
          <w:sz w:val="32"/>
          <w:szCs w:val="32"/>
        </w:rPr>
        <w:t>住房保障</w:t>
      </w:r>
      <w:r w:rsidR="008B32DF" w:rsidRPr="00CE49DA">
        <w:rPr>
          <w:rFonts w:ascii="仿宋" w:eastAsia="仿宋" w:hAnsi="仿宋" w:hint="eastAsia"/>
          <w:b/>
          <w:color w:val="000000" w:themeColor="text1"/>
          <w:sz w:val="32"/>
          <w:szCs w:val="32"/>
        </w:rPr>
        <w:t>（类）</w:t>
      </w:r>
      <w:r w:rsidRPr="00CE49DA">
        <w:rPr>
          <w:rFonts w:ascii="仿宋" w:eastAsia="仿宋" w:hAnsi="仿宋" w:hint="eastAsia"/>
          <w:color w:val="000000" w:themeColor="text1"/>
          <w:sz w:val="32"/>
          <w:szCs w:val="32"/>
        </w:rPr>
        <w:t>支出</w:t>
      </w:r>
      <w:r w:rsidR="00BB22C6">
        <w:rPr>
          <w:rFonts w:ascii="仿宋" w:eastAsia="仿宋" w:hAnsi="仿宋" w:hint="eastAsia"/>
          <w:color w:val="000000" w:themeColor="text1"/>
          <w:sz w:val="32"/>
          <w:szCs w:val="32"/>
        </w:rPr>
        <w:t>57.84</w:t>
      </w:r>
      <w:r w:rsidRPr="00CE49DA">
        <w:rPr>
          <w:rFonts w:ascii="仿宋" w:eastAsia="仿宋" w:hAnsi="仿宋" w:hint="eastAsia"/>
          <w:color w:val="000000" w:themeColor="text1"/>
          <w:sz w:val="32"/>
          <w:szCs w:val="32"/>
        </w:rPr>
        <w:t>万元，占</w:t>
      </w:r>
      <w:r w:rsidR="00BB22C6">
        <w:rPr>
          <w:rFonts w:ascii="仿宋" w:eastAsia="仿宋" w:hAnsi="仿宋" w:hint="eastAsia"/>
          <w:color w:val="000000" w:themeColor="text1"/>
          <w:sz w:val="32"/>
          <w:szCs w:val="32"/>
        </w:rPr>
        <w:t>3.33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49581E" w:rsidRDefault="0049581E" w:rsidP="0049581E">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5408" behindDoc="1" locked="0" layoutInCell="1" allowOverlap="1" wp14:anchorId="738DC3CA" wp14:editId="209D1B04">
            <wp:simplePos x="0" y="0"/>
            <wp:positionH relativeFrom="column">
              <wp:posOffset>581025</wp:posOffset>
            </wp:positionH>
            <wp:positionV relativeFrom="paragraph">
              <wp:posOffset>190500</wp:posOffset>
            </wp:positionV>
            <wp:extent cx="4105275" cy="2647950"/>
            <wp:effectExtent l="38100" t="0" r="9525" b="19050"/>
            <wp:wrapTight wrapText="bothSides">
              <wp:wrapPolygon edited="0">
                <wp:start x="-200" y="0"/>
                <wp:lineTo x="-200" y="21600"/>
                <wp:lineTo x="21550" y="21600"/>
                <wp:lineTo x="21550" y="0"/>
                <wp:lineTo x="-200"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B22C6" w:rsidRDefault="00BB22C6">
      <w:pPr>
        <w:spacing w:line="600" w:lineRule="exact"/>
        <w:ind w:firstLineChars="200" w:firstLine="640"/>
        <w:rPr>
          <w:rFonts w:ascii="仿宋" w:eastAsia="仿宋" w:hAnsi="仿宋"/>
          <w:color w:val="000000"/>
          <w:sz w:val="32"/>
          <w:szCs w:val="32"/>
        </w:rPr>
      </w:pPr>
    </w:p>
    <w:p w:rsidR="00BB22C6" w:rsidRDefault="00BB22C6">
      <w:pPr>
        <w:spacing w:line="600" w:lineRule="exact"/>
        <w:ind w:firstLineChars="200" w:firstLine="640"/>
        <w:rPr>
          <w:rFonts w:ascii="仿宋" w:eastAsia="仿宋" w:hAnsi="仿宋"/>
          <w:color w:val="000000"/>
          <w:sz w:val="32"/>
          <w:szCs w:val="32"/>
        </w:rPr>
      </w:pPr>
    </w:p>
    <w:p w:rsidR="00BB22C6" w:rsidRDefault="00BB22C6">
      <w:pPr>
        <w:spacing w:line="600" w:lineRule="exact"/>
        <w:ind w:firstLineChars="200" w:firstLine="640"/>
        <w:rPr>
          <w:rFonts w:ascii="仿宋" w:eastAsia="仿宋" w:hAnsi="仿宋"/>
          <w:color w:val="000000"/>
          <w:sz w:val="32"/>
          <w:szCs w:val="32"/>
        </w:rPr>
      </w:pPr>
    </w:p>
    <w:p w:rsidR="00BB22C6" w:rsidRDefault="00BB22C6">
      <w:pPr>
        <w:spacing w:line="600" w:lineRule="exact"/>
        <w:ind w:firstLineChars="200" w:firstLine="640"/>
        <w:rPr>
          <w:rFonts w:ascii="仿宋" w:eastAsia="仿宋" w:hAnsi="仿宋"/>
          <w:color w:val="000000"/>
          <w:sz w:val="32"/>
          <w:szCs w:val="32"/>
        </w:rPr>
      </w:pPr>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（图6：一般公共预算财政拨款支出决算结构）（饼状图）</w:t>
      </w:r>
    </w:p>
    <w:p w:rsidR="00D20620" w:rsidRPr="00CE49DA" w:rsidRDefault="00D20620">
      <w:pPr>
        <w:spacing w:line="600" w:lineRule="exact"/>
        <w:ind w:firstLineChars="200" w:firstLine="640"/>
        <w:rPr>
          <w:rFonts w:ascii="仿宋" w:eastAsia="仿宋" w:hAnsi="仿宋"/>
          <w:color w:val="000000"/>
          <w:sz w:val="32"/>
          <w:szCs w:val="32"/>
        </w:rPr>
      </w:pP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52" w:name="_Toc15377212"/>
      <w:r w:rsidRPr="00C42709">
        <w:rPr>
          <w:rFonts w:ascii="仿宋" w:eastAsia="仿宋" w:hAnsi="仿宋" w:hint="eastAsia"/>
          <w:b/>
          <w:color w:val="000000"/>
          <w:sz w:val="32"/>
          <w:szCs w:val="32"/>
        </w:rPr>
        <w:t>（三）一般公共预算财政拨款支出决算具体情况</w:t>
      </w:r>
      <w:bookmarkEnd w:id="52"/>
    </w:p>
    <w:p w:rsidR="00D20620" w:rsidRPr="00042083" w:rsidRDefault="00D20620" w:rsidP="00853718">
      <w:pPr>
        <w:spacing w:line="600" w:lineRule="exact"/>
        <w:ind w:firstLineChars="200" w:firstLine="643"/>
        <w:outlineLvl w:val="2"/>
        <w:rPr>
          <w:rFonts w:ascii="仿宋" w:eastAsia="仿宋" w:hAnsi="仿宋"/>
          <w:color w:val="FF0000"/>
          <w:sz w:val="32"/>
          <w:szCs w:val="32"/>
        </w:rPr>
      </w:pPr>
      <w:bookmarkStart w:id="53" w:name="_Toc15377213"/>
      <w:bookmarkStart w:id="54" w:name="_Toc15377444"/>
      <w:bookmarkStart w:id="55" w:name="_Toc15378460"/>
      <w:r w:rsidRPr="00042083">
        <w:rPr>
          <w:rFonts w:ascii="仿宋" w:eastAsia="仿宋" w:hAnsi="仿宋" w:hint="eastAsia"/>
          <w:b/>
          <w:color w:val="000000" w:themeColor="text1"/>
          <w:sz w:val="32"/>
          <w:szCs w:val="32"/>
        </w:rPr>
        <w:t>2018年般公共预算支出决算数为</w:t>
      </w:r>
      <w:r w:rsidR="00AB4969" w:rsidRPr="00042083">
        <w:rPr>
          <w:rFonts w:ascii="仿宋" w:eastAsia="仿宋" w:hAnsi="仿宋" w:hint="eastAsia"/>
          <w:b/>
          <w:color w:val="000000" w:themeColor="text1"/>
          <w:sz w:val="32"/>
          <w:szCs w:val="32"/>
        </w:rPr>
        <w:t>1736.27万元</w:t>
      </w:r>
      <w:r w:rsidR="00853718" w:rsidRPr="00042083">
        <w:rPr>
          <w:rFonts w:ascii="仿宋" w:eastAsia="仿宋" w:hAnsi="仿宋" w:hint="eastAsia"/>
          <w:color w:val="000000" w:themeColor="text1"/>
          <w:sz w:val="32"/>
          <w:szCs w:val="32"/>
        </w:rPr>
        <w:t>，</w:t>
      </w:r>
      <w:r w:rsidR="00853718" w:rsidRPr="00042083">
        <w:rPr>
          <w:rStyle w:val="a6"/>
          <w:rFonts w:ascii="仿宋" w:eastAsia="仿宋" w:hAnsi="仿宋" w:hint="eastAsia"/>
          <w:bCs/>
          <w:color w:val="000000" w:themeColor="text1"/>
          <w:sz w:val="32"/>
          <w:szCs w:val="32"/>
        </w:rPr>
        <w:t>完成</w:t>
      </w:r>
      <w:r w:rsidR="00853718" w:rsidRPr="00042083">
        <w:rPr>
          <w:rStyle w:val="a6"/>
          <w:rFonts w:ascii="仿宋" w:eastAsia="仿宋" w:hAnsi="仿宋" w:hint="eastAsia"/>
          <w:bCs/>
          <w:color w:val="000000"/>
          <w:sz w:val="32"/>
          <w:szCs w:val="32"/>
        </w:rPr>
        <w:t>预算</w:t>
      </w:r>
      <w:r w:rsidR="007770F7" w:rsidRPr="00042083">
        <w:rPr>
          <w:rStyle w:val="a6"/>
          <w:rFonts w:ascii="仿宋" w:eastAsia="仿宋" w:hAnsi="仿宋" w:hint="eastAsia"/>
          <w:bCs/>
          <w:color w:val="000000"/>
          <w:sz w:val="32"/>
          <w:szCs w:val="32"/>
        </w:rPr>
        <w:t>90.07</w:t>
      </w:r>
      <w:r w:rsidR="00853718" w:rsidRPr="00042083">
        <w:rPr>
          <w:rStyle w:val="a6"/>
          <w:rFonts w:ascii="仿宋" w:eastAsia="仿宋" w:hAnsi="仿宋"/>
          <w:bCs/>
          <w:color w:val="000000"/>
          <w:sz w:val="32"/>
          <w:szCs w:val="32"/>
        </w:rPr>
        <w:t>%</w:t>
      </w:r>
      <w:r w:rsidR="00853718" w:rsidRPr="00042083">
        <w:rPr>
          <w:rStyle w:val="a6"/>
          <w:rFonts w:ascii="仿宋" w:eastAsia="仿宋" w:hAnsi="仿宋" w:hint="eastAsia"/>
          <w:bCs/>
          <w:color w:val="000000"/>
          <w:sz w:val="32"/>
          <w:szCs w:val="32"/>
        </w:rPr>
        <w:t>。其中：</w:t>
      </w:r>
      <w:bookmarkEnd w:id="53"/>
      <w:bookmarkEnd w:id="54"/>
      <w:bookmarkEnd w:id="55"/>
    </w:p>
    <w:p w:rsidR="0077084D" w:rsidRPr="0077084D" w:rsidRDefault="0077084D" w:rsidP="006334D0">
      <w:pPr>
        <w:spacing w:line="600" w:lineRule="exact"/>
        <w:ind w:firstLine="643"/>
        <w:rPr>
          <w:rFonts w:ascii="仿宋" w:eastAsia="仿宋" w:hAnsi="仿宋"/>
          <w:bCs/>
          <w:color w:val="000000"/>
          <w:sz w:val="32"/>
          <w:szCs w:val="32"/>
        </w:rPr>
      </w:pPr>
      <w:r w:rsidRPr="0077084D">
        <w:rPr>
          <w:rStyle w:val="a6"/>
          <w:rFonts w:ascii="仿宋" w:eastAsia="仿宋" w:hAnsi="仿宋" w:hint="eastAsia"/>
          <w:b w:val="0"/>
          <w:bCs/>
          <w:color w:val="000000"/>
          <w:sz w:val="32"/>
          <w:szCs w:val="32"/>
        </w:rPr>
        <w:t>1.</w:t>
      </w:r>
      <w:r w:rsidR="00A268C4" w:rsidRPr="0077084D">
        <w:rPr>
          <w:rStyle w:val="a6"/>
          <w:rFonts w:ascii="仿宋" w:eastAsia="仿宋" w:hAnsi="仿宋" w:hint="eastAsia"/>
          <w:bCs/>
          <w:color w:val="000000"/>
          <w:sz w:val="32"/>
          <w:szCs w:val="32"/>
        </w:rPr>
        <w:t>一般公共服务</w:t>
      </w:r>
      <w:r w:rsidR="007A2D36" w:rsidRPr="0077084D">
        <w:rPr>
          <w:rStyle w:val="a6"/>
          <w:rFonts w:ascii="仿宋" w:eastAsia="仿宋" w:hAnsi="仿宋" w:hint="eastAsia"/>
          <w:bCs/>
          <w:color w:val="000000"/>
          <w:sz w:val="32"/>
          <w:szCs w:val="32"/>
        </w:rPr>
        <w:t>支出</w:t>
      </w:r>
      <w:r w:rsidR="00A268C4" w:rsidRPr="0077084D">
        <w:rPr>
          <w:rStyle w:val="a6"/>
          <w:rFonts w:ascii="仿宋" w:eastAsia="仿宋" w:hAnsi="仿宋"/>
          <w:bCs/>
          <w:color w:val="000000"/>
          <w:sz w:val="32"/>
          <w:szCs w:val="32"/>
        </w:rPr>
        <w:t>:</w:t>
      </w:r>
      <w:r w:rsidR="00A268C4" w:rsidRPr="0077084D">
        <w:rPr>
          <w:rStyle w:val="a6"/>
          <w:rFonts w:ascii="仿宋" w:eastAsia="仿宋" w:hAnsi="仿宋"/>
          <w:b w:val="0"/>
          <w:bCs/>
          <w:color w:val="000000"/>
          <w:sz w:val="32"/>
          <w:szCs w:val="32"/>
        </w:rPr>
        <w:t xml:space="preserve"> </w:t>
      </w:r>
      <w:r w:rsidR="00A268C4" w:rsidRPr="0077084D">
        <w:rPr>
          <w:rStyle w:val="a6"/>
          <w:rFonts w:ascii="仿宋" w:eastAsia="仿宋" w:hAnsi="仿宋" w:hint="eastAsia"/>
          <w:b w:val="0"/>
          <w:bCs/>
          <w:color w:val="000000"/>
          <w:sz w:val="32"/>
          <w:szCs w:val="32"/>
        </w:rPr>
        <w:t>支出决算为</w:t>
      </w:r>
      <w:r w:rsidR="007A2D36" w:rsidRPr="0077084D">
        <w:rPr>
          <w:rFonts w:ascii="仿宋" w:eastAsia="仿宋" w:hAnsi="仿宋" w:hint="eastAsia"/>
          <w:color w:val="000000" w:themeColor="text1"/>
          <w:sz w:val="32"/>
          <w:szCs w:val="32"/>
        </w:rPr>
        <w:t>1513.39</w:t>
      </w:r>
      <w:r w:rsidR="00A268C4" w:rsidRPr="0077084D">
        <w:rPr>
          <w:rStyle w:val="a6"/>
          <w:rFonts w:ascii="仿宋" w:eastAsia="仿宋" w:hAnsi="仿宋" w:hint="eastAsia"/>
          <w:b w:val="0"/>
          <w:bCs/>
          <w:color w:val="000000"/>
          <w:sz w:val="32"/>
          <w:szCs w:val="32"/>
        </w:rPr>
        <w:t>万元，完成预算</w:t>
      </w:r>
      <w:r w:rsidR="007A2D36" w:rsidRPr="0077084D">
        <w:rPr>
          <w:rStyle w:val="a6"/>
          <w:rFonts w:ascii="仿宋" w:eastAsia="仿宋" w:hAnsi="仿宋" w:hint="eastAsia"/>
          <w:b w:val="0"/>
          <w:bCs/>
          <w:color w:val="000000"/>
          <w:sz w:val="32"/>
          <w:szCs w:val="32"/>
        </w:rPr>
        <w:t>1699.17万元</w:t>
      </w:r>
      <w:r w:rsidR="00A268C4" w:rsidRPr="0077084D">
        <w:rPr>
          <w:rStyle w:val="a6"/>
          <w:rFonts w:ascii="仿宋" w:eastAsia="仿宋" w:hAnsi="仿宋" w:hint="eastAsia"/>
          <w:b w:val="0"/>
          <w:bCs/>
          <w:color w:val="000000"/>
          <w:sz w:val="32"/>
          <w:szCs w:val="32"/>
        </w:rPr>
        <w:t>，决算数</w:t>
      </w:r>
      <w:r w:rsidR="00B35F3F" w:rsidRPr="0077084D">
        <w:rPr>
          <w:rStyle w:val="a6"/>
          <w:rFonts w:ascii="仿宋" w:eastAsia="仿宋" w:hAnsi="仿宋" w:hint="eastAsia"/>
          <w:b w:val="0"/>
          <w:bCs/>
          <w:color w:val="000000"/>
          <w:sz w:val="32"/>
          <w:szCs w:val="32"/>
        </w:rPr>
        <w:t>小</w:t>
      </w:r>
      <w:r w:rsidR="00A268C4" w:rsidRPr="0077084D">
        <w:rPr>
          <w:rStyle w:val="a6"/>
          <w:rFonts w:ascii="仿宋" w:eastAsia="仿宋" w:hAnsi="仿宋" w:hint="eastAsia"/>
          <w:b w:val="0"/>
          <w:bCs/>
          <w:color w:val="000000"/>
          <w:sz w:val="32"/>
          <w:szCs w:val="32"/>
        </w:rPr>
        <w:t>于预算数的主要原因是</w:t>
      </w:r>
      <w:r w:rsidR="00801472" w:rsidRPr="0077084D">
        <w:rPr>
          <w:rStyle w:val="a6"/>
          <w:rFonts w:ascii="仿宋" w:eastAsia="仿宋" w:hAnsi="仿宋" w:hint="eastAsia"/>
          <w:b w:val="0"/>
          <w:bCs/>
          <w:color w:val="000000"/>
          <w:sz w:val="32"/>
          <w:szCs w:val="32"/>
        </w:rPr>
        <w:t>厉行节约，压缩财政支出</w:t>
      </w:r>
      <w:r w:rsidR="00A268C4" w:rsidRPr="0077084D">
        <w:rPr>
          <w:rStyle w:val="a6"/>
          <w:rFonts w:ascii="仿宋" w:eastAsia="仿宋" w:hAnsi="仿宋" w:hint="eastAsia"/>
          <w:b w:val="0"/>
          <w:bCs/>
          <w:color w:val="000000"/>
          <w:sz w:val="32"/>
          <w:szCs w:val="32"/>
        </w:rPr>
        <w:t>。</w:t>
      </w:r>
      <w:r w:rsidRPr="0077084D">
        <w:rPr>
          <w:rStyle w:val="a6"/>
          <w:rFonts w:ascii="仿宋" w:eastAsia="仿宋" w:hAnsi="仿宋" w:hint="eastAsia"/>
          <w:b w:val="0"/>
          <w:bCs/>
          <w:color w:val="000000"/>
          <w:sz w:val="32"/>
          <w:szCs w:val="32"/>
        </w:rPr>
        <w:t>其中，行政运行</w:t>
      </w:r>
      <w:r>
        <w:rPr>
          <w:rStyle w:val="a6"/>
          <w:rFonts w:ascii="仿宋" w:eastAsia="仿宋" w:hAnsi="仿宋" w:hint="eastAsia"/>
          <w:b w:val="0"/>
          <w:bCs/>
          <w:color w:val="000000"/>
          <w:sz w:val="32"/>
          <w:szCs w:val="32"/>
        </w:rPr>
        <w:t>（2010601）支出610.43万元，一般行政管理事务（2010602）支出142.82万元，预算改革业务（2010604）支出8.84万元，</w:t>
      </w:r>
      <w:r w:rsidR="00352773">
        <w:rPr>
          <w:rStyle w:val="a6"/>
          <w:rFonts w:ascii="仿宋" w:eastAsia="仿宋" w:hAnsi="仿宋" w:hint="eastAsia"/>
          <w:b w:val="0"/>
          <w:bCs/>
          <w:color w:val="000000"/>
          <w:sz w:val="32"/>
          <w:szCs w:val="32"/>
        </w:rPr>
        <w:t>财政国库业务（2010605）支出7.45万元，信息化建设（2010607）支出364.28万元，财政委托业务支出（2010608）43.14万元，事业运行（2010650）支出190.55万元，其他财政事务支出（2010699）支出146.08万元。</w:t>
      </w:r>
    </w:p>
    <w:p w:rsidR="000D1D50" w:rsidRPr="0077084D" w:rsidRDefault="00A268C4">
      <w:pPr>
        <w:spacing w:line="600" w:lineRule="exact"/>
        <w:ind w:firstLineChars="200" w:firstLine="643"/>
        <w:rPr>
          <w:rFonts w:ascii="仿宋" w:eastAsia="仿宋" w:hAnsi="仿宋"/>
          <w:b/>
          <w:color w:val="000000"/>
          <w:sz w:val="32"/>
          <w:szCs w:val="32"/>
        </w:rPr>
      </w:pPr>
      <w:r w:rsidRPr="0077084D">
        <w:rPr>
          <w:rStyle w:val="a6"/>
          <w:rFonts w:ascii="仿宋" w:eastAsia="仿宋" w:hAnsi="仿宋"/>
          <w:bCs/>
          <w:color w:val="000000"/>
          <w:sz w:val="32"/>
          <w:szCs w:val="32"/>
        </w:rPr>
        <w:t>2.</w:t>
      </w:r>
      <w:r w:rsidRPr="0077084D">
        <w:rPr>
          <w:rStyle w:val="a6"/>
          <w:rFonts w:ascii="仿宋" w:eastAsia="仿宋" w:hAnsi="仿宋" w:hint="eastAsia"/>
          <w:bCs/>
          <w:color w:val="000000"/>
          <w:sz w:val="32"/>
          <w:szCs w:val="32"/>
        </w:rPr>
        <w:t>教育</w:t>
      </w:r>
      <w:r w:rsidR="00801472" w:rsidRPr="0077084D">
        <w:rPr>
          <w:rStyle w:val="a6"/>
          <w:rFonts w:ascii="仿宋" w:eastAsia="仿宋" w:hAnsi="仿宋" w:hint="eastAsia"/>
          <w:bCs/>
          <w:color w:val="000000"/>
          <w:sz w:val="32"/>
          <w:szCs w:val="32"/>
        </w:rPr>
        <w:t>支出</w:t>
      </w:r>
      <w:r w:rsidRPr="0077084D">
        <w:rPr>
          <w:rStyle w:val="a6"/>
          <w:rFonts w:ascii="仿宋" w:eastAsia="仿宋" w:hAnsi="仿宋"/>
          <w:bCs/>
          <w:color w:val="000000"/>
          <w:sz w:val="32"/>
          <w:szCs w:val="32"/>
        </w:rPr>
        <w:t>:</w:t>
      </w:r>
      <w:r w:rsidRPr="0077084D">
        <w:rPr>
          <w:rStyle w:val="a6"/>
          <w:rFonts w:ascii="仿宋" w:eastAsia="仿宋" w:hAnsi="仿宋"/>
          <w:b w:val="0"/>
          <w:bCs/>
          <w:color w:val="000000"/>
          <w:sz w:val="32"/>
          <w:szCs w:val="32"/>
        </w:rPr>
        <w:t xml:space="preserve"> </w:t>
      </w:r>
      <w:r w:rsidRPr="0077084D">
        <w:rPr>
          <w:rStyle w:val="a6"/>
          <w:rFonts w:ascii="仿宋" w:eastAsia="仿宋" w:hAnsi="仿宋" w:hint="eastAsia"/>
          <w:b w:val="0"/>
          <w:bCs/>
          <w:color w:val="000000"/>
          <w:sz w:val="32"/>
          <w:szCs w:val="32"/>
        </w:rPr>
        <w:t>支出决算为</w:t>
      </w:r>
      <w:r w:rsidR="00801472" w:rsidRPr="0077084D">
        <w:rPr>
          <w:rStyle w:val="a6"/>
          <w:rFonts w:ascii="仿宋" w:eastAsia="仿宋" w:hAnsi="仿宋" w:hint="eastAsia"/>
          <w:b w:val="0"/>
          <w:bCs/>
          <w:color w:val="000000"/>
          <w:sz w:val="32"/>
          <w:szCs w:val="32"/>
        </w:rPr>
        <w:t>0</w:t>
      </w:r>
      <w:r w:rsidRPr="0077084D">
        <w:rPr>
          <w:rStyle w:val="a6"/>
          <w:rFonts w:ascii="仿宋" w:eastAsia="仿宋" w:hAnsi="仿宋" w:hint="eastAsia"/>
          <w:b w:val="0"/>
          <w:bCs/>
          <w:color w:val="000000"/>
          <w:sz w:val="32"/>
          <w:szCs w:val="32"/>
        </w:rPr>
        <w:t>万元，完成预算</w:t>
      </w:r>
      <w:r w:rsidR="00801472" w:rsidRPr="0077084D">
        <w:rPr>
          <w:rStyle w:val="a6"/>
          <w:rFonts w:ascii="仿宋" w:eastAsia="仿宋" w:hAnsi="仿宋" w:hint="eastAsia"/>
          <w:b w:val="0"/>
          <w:bCs/>
          <w:color w:val="000000"/>
          <w:sz w:val="32"/>
          <w:szCs w:val="32"/>
        </w:rPr>
        <w:t>0</w:t>
      </w:r>
      <w:r w:rsidRPr="0077084D">
        <w:rPr>
          <w:rStyle w:val="a6"/>
          <w:rFonts w:ascii="仿宋" w:eastAsia="仿宋" w:hAnsi="仿宋"/>
          <w:b w:val="0"/>
          <w:bCs/>
          <w:color w:val="000000"/>
          <w:sz w:val="32"/>
          <w:szCs w:val="32"/>
        </w:rPr>
        <w:t>%</w:t>
      </w:r>
      <w:r w:rsidRPr="0077084D">
        <w:rPr>
          <w:rStyle w:val="a6"/>
          <w:rFonts w:ascii="仿宋" w:eastAsia="仿宋" w:hAnsi="仿宋" w:hint="eastAsia"/>
          <w:b w:val="0"/>
          <w:bCs/>
          <w:color w:val="000000"/>
          <w:sz w:val="32"/>
          <w:szCs w:val="32"/>
        </w:rPr>
        <w:t>，决算数</w:t>
      </w:r>
      <w:r w:rsidR="00801472" w:rsidRPr="0077084D">
        <w:rPr>
          <w:rStyle w:val="a6"/>
          <w:rFonts w:ascii="仿宋" w:eastAsia="仿宋" w:hAnsi="仿宋" w:hint="eastAsia"/>
          <w:b w:val="0"/>
          <w:bCs/>
          <w:color w:val="000000"/>
          <w:sz w:val="32"/>
          <w:szCs w:val="32"/>
        </w:rPr>
        <w:t>等于</w:t>
      </w:r>
      <w:r w:rsidRPr="0077084D">
        <w:rPr>
          <w:rStyle w:val="a6"/>
          <w:rFonts w:ascii="仿宋" w:eastAsia="仿宋" w:hAnsi="仿宋" w:hint="eastAsia"/>
          <w:b w:val="0"/>
          <w:bCs/>
          <w:color w:val="000000"/>
          <w:sz w:val="32"/>
          <w:szCs w:val="32"/>
        </w:rPr>
        <w:t>预算数。</w:t>
      </w:r>
    </w:p>
    <w:p w:rsidR="000D1D50" w:rsidRPr="0077084D" w:rsidRDefault="00A268C4">
      <w:pPr>
        <w:spacing w:line="600" w:lineRule="exact"/>
        <w:ind w:firstLineChars="200" w:firstLine="643"/>
        <w:rPr>
          <w:rFonts w:ascii="仿宋" w:eastAsia="仿宋" w:hAnsi="仿宋"/>
          <w:b/>
          <w:color w:val="000000"/>
          <w:sz w:val="32"/>
          <w:szCs w:val="32"/>
        </w:rPr>
      </w:pPr>
      <w:r w:rsidRPr="0077084D">
        <w:rPr>
          <w:rStyle w:val="a6"/>
          <w:rFonts w:ascii="仿宋" w:eastAsia="仿宋" w:hAnsi="仿宋"/>
          <w:bCs/>
          <w:color w:val="000000"/>
          <w:sz w:val="32"/>
          <w:szCs w:val="32"/>
        </w:rPr>
        <w:t>3.</w:t>
      </w:r>
      <w:r w:rsidRPr="0077084D">
        <w:rPr>
          <w:rStyle w:val="a6"/>
          <w:rFonts w:ascii="仿宋" w:eastAsia="仿宋" w:hAnsi="仿宋" w:hint="eastAsia"/>
          <w:bCs/>
          <w:color w:val="000000"/>
          <w:sz w:val="32"/>
          <w:szCs w:val="32"/>
        </w:rPr>
        <w:t>科学技术</w:t>
      </w:r>
      <w:r w:rsidR="00801472" w:rsidRPr="0077084D">
        <w:rPr>
          <w:rStyle w:val="a6"/>
          <w:rFonts w:ascii="仿宋" w:eastAsia="仿宋" w:hAnsi="仿宋" w:hint="eastAsia"/>
          <w:bCs/>
          <w:color w:val="000000"/>
          <w:sz w:val="32"/>
          <w:szCs w:val="32"/>
        </w:rPr>
        <w:t>支出</w:t>
      </w:r>
      <w:r w:rsidRPr="0077084D">
        <w:rPr>
          <w:rStyle w:val="a6"/>
          <w:rFonts w:ascii="仿宋" w:eastAsia="仿宋" w:hAnsi="仿宋"/>
          <w:bCs/>
          <w:color w:val="000000"/>
          <w:sz w:val="32"/>
          <w:szCs w:val="32"/>
        </w:rPr>
        <w:t>:</w:t>
      </w:r>
      <w:r w:rsidRPr="0077084D">
        <w:rPr>
          <w:rStyle w:val="a6"/>
          <w:rFonts w:ascii="仿宋" w:eastAsia="仿宋" w:hAnsi="仿宋"/>
          <w:b w:val="0"/>
          <w:bCs/>
          <w:color w:val="000000"/>
          <w:sz w:val="32"/>
          <w:szCs w:val="32"/>
        </w:rPr>
        <w:t xml:space="preserve"> </w:t>
      </w:r>
      <w:r w:rsidRPr="0077084D">
        <w:rPr>
          <w:rStyle w:val="a6"/>
          <w:rFonts w:ascii="仿宋" w:eastAsia="仿宋" w:hAnsi="仿宋" w:hint="eastAsia"/>
          <w:b w:val="0"/>
          <w:bCs/>
          <w:color w:val="000000"/>
          <w:sz w:val="32"/>
          <w:szCs w:val="32"/>
        </w:rPr>
        <w:t>支出决算为</w:t>
      </w:r>
      <w:r w:rsidR="00801472" w:rsidRPr="0077084D">
        <w:rPr>
          <w:rStyle w:val="a6"/>
          <w:rFonts w:ascii="仿宋" w:eastAsia="仿宋" w:hAnsi="仿宋" w:hint="eastAsia"/>
          <w:b w:val="0"/>
          <w:bCs/>
          <w:color w:val="000000"/>
          <w:sz w:val="32"/>
          <w:szCs w:val="32"/>
        </w:rPr>
        <w:t>0</w:t>
      </w:r>
      <w:r w:rsidRPr="0077084D">
        <w:rPr>
          <w:rStyle w:val="a6"/>
          <w:rFonts w:ascii="仿宋" w:eastAsia="仿宋" w:hAnsi="仿宋" w:hint="eastAsia"/>
          <w:b w:val="0"/>
          <w:bCs/>
          <w:color w:val="000000"/>
          <w:sz w:val="32"/>
          <w:szCs w:val="32"/>
        </w:rPr>
        <w:t>万元，完成预算</w:t>
      </w:r>
      <w:r w:rsidR="00801472" w:rsidRPr="0077084D">
        <w:rPr>
          <w:rStyle w:val="a6"/>
          <w:rFonts w:ascii="仿宋" w:eastAsia="仿宋" w:hAnsi="仿宋" w:hint="eastAsia"/>
          <w:b w:val="0"/>
          <w:bCs/>
          <w:color w:val="000000"/>
          <w:sz w:val="32"/>
          <w:szCs w:val="32"/>
        </w:rPr>
        <w:t>0</w:t>
      </w:r>
      <w:r w:rsidRPr="0077084D">
        <w:rPr>
          <w:rStyle w:val="a6"/>
          <w:rFonts w:ascii="仿宋" w:eastAsia="仿宋" w:hAnsi="仿宋"/>
          <w:b w:val="0"/>
          <w:bCs/>
          <w:color w:val="000000"/>
          <w:sz w:val="32"/>
          <w:szCs w:val="32"/>
        </w:rPr>
        <w:t>%</w:t>
      </w:r>
      <w:r w:rsidRPr="0077084D">
        <w:rPr>
          <w:rStyle w:val="a6"/>
          <w:rFonts w:ascii="仿宋" w:eastAsia="仿宋" w:hAnsi="仿宋" w:hint="eastAsia"/>
          <w:b w:val="0"/>
          <w:bCs/>
          <w:color w:val="000000"/>
          <w:sz w:val="32"/>
          <w:szCs w:val="32"/>
        </w:rPr>
        <w:t>，决算数</w:t>
      </w:r>
      <w:r w:rsidR="00B35F3F" w:rsidRPr="0077084D">
        <w:rPr>
          <w:rStyle w:val="a6"/>
          <w:rFonts w:ascii="仿宋" w:eastAsia="仿宋" w:hAnsi="仿宋" w:hint="eastAsia"/>
          <w:b w:val="0"/>
          <w:bCs/>
          <w:color w:val="000000"/>
          <w:sz w:val="32"/>
          <w:szCs w:val="32"/>
        </w:rPr>
        <w:t>等于</w:t>
      </w:r>
      <w:r w:rsidRPr="0077084D">
        <w:rPr>
          <w:rStyle w:val="a6"/>
          <w:rFonts w:ascii="仿宋" w:eastAsia="仿宋" w:hAnsi="仿宋" w:hint="eastAsia"/>
          <w:b w:val="0"/>
          <w:bCs/>
          <w:color w:val="000000"/>
          <w:sz w:val="32"/>
          <w:szCs w:val="32"/>
        </w:rPr>
        <w:t>预算数。</w:t>
      </w:r>
    </w:p>
    <w:p w:rsidR="000D1D50" w:rsidRPr="00CE49DA" w:rsidRDefault="00A268C4">
      <w:pPr>
        <w:spacing w:line="600" w:lineRule="exact"/>
        <w:ind w:firstLineChars="200" w:firstLine="643"/>
        <w:rPr>
          <w:rFonts w:ascii="仿宋" w:eastAsia="仿宋" w:hAnsi="仿宋"/>
          <w:b/>
          <w:color w:val="000000"/>
          <w:sz w:val="32"/>
          <w:szCs w:val="32"/>
        </w:rPr>
      </w:pPr>
      <w:r w:rsidRPr="0077084D">
        <w:rPr>
          <w:rStyle w:val="a6"/>
          <w:rFonts w:ascii="仿宋" w:eastAsia="仿宋" w:hAnsi="仿宋"/>
          <w:bCs/>
          <w:color w:val="000000"/>
          <w:sz w:val="32"/>
          <w:szCs w:val="32"/>
        </w:rPr>
        <w:t>4.</w:t>
      </w:r>
      <w:r w:rsidRPr="0077084D">
        <w:rPr>
          <w:rStyle w:val="a6"/>
          <w:rFonts w:ascii="仿宋" w:eastAsia="仿宋" w:hAnsi="仿宋" w:hint="eastAsia"/>
          <w:bCs/>
          <w:color w:val="000000"/>
          <w:sz w:val="32"/>
          <w:szCs w:val="32"/>
        </w:rPr>
        <w:t>文化体育与传媒</w:t>
      </w:r>
      <w:r w:rsidR="0077084D" w:rsidRPr="0077084D">
        <w:rPr>
          <w:rStyle w:val="a6"/>
          <w:rFonts w:ascii="仿宋" w:eastAsia="仿宋" w:hAnsi="仿宋" w:hint="eastAsia"/>
          <w:bCs/>
          <w:color w:val="000000"/>
          <w:sz w:val="32"/>
          <w:szCs w:val="32"/>
        </w:rPr>
        <w:t>支出</w:t>
      </w:r>
      <w:r w:rsidRPr="0077084D">
        <w:rPr>
          <w:rStyle w:val="a6"/>
          <w:rFonts w:ascii="仿宋" w:eastAsia="仿宋" w:hAnsi="仿宋"/>
          <w:bCs/>
          <w:color w:val="000000"/>
          <w:sz w:val="32"/>
          <w:szCs w:val="32"/>
        </w:rPr>
        <w:t>:</w:t>
      </w:r>
      <w:r w:rsidRPr="0077084D">
        <w:rPr>
          <w:rStyle w:val="a6"/>
          <w:rFonts w:ascii="仿宋" w:eastAsia="仿宋" w:hAnsi="仿宋"/>
          <w:b w:val="0"/>
          <w:bCs/>
          <w:color w:val="000000"/>
          <w:sz w:val="32"/>
          <w:szCs w:val="32"/>
        </w:rPr>
        <w:t xml:space="preserve"> </w:t>
      </w:r>
      <w:r w:rsidRPr="0077084D">
        <w:rPr>
          <w:rStyle w:val="a6"/>
          <w:rFonts w:ascii="仿宋" w:eastAsia="仿宋" w:hAnsi="仿宋" w:hint="eastAsia"/>
          <w:b w:val="0"/>
          <w:bCs/>
          <w:color w:val="000000"/>
          <w:sz w:val="32"/>
          <w:szCs w:val="32"/>
        </w:rPr>
        <w:t>支出决算为</w:t>
      </w:r>
      <w:r w:rsidR="0077084D" w:rsidRPr="0077084D">
        <w:rPr>
          <w:rStyle w:val="a6"/>
          <w:rFonts w:ascii="仿宋" w:eastAsia="仿宋" w:hAnsi="仿宋" w:hint="eastAsia"/>
          <w:b w:val="0"/>
          <w:bCs/>
          <w:color w:val="000000"/>
          <w:sz w:val="32"/>
          <w:szCs w:val="32"/>
        </w:rPr>
        <w:t>0</w:t>
      </w:r>
      <w:r w:rsidRPr="0077084D">
        <w:rPr>
          <w:rStyle w:val="a6"/>
          <w:rFonts w:ascii="仿宋" w:eastAsia="仿宋" w:hAnsi="仿宋" w:hint="eastAsia"/>
          <w:b w:val="0"/>
          <w:bCs/>
          <w:color w:val="000000"/>
          <w:sz w:val="32"/>
          <w:szCs w:val="32"/>
        </w:rPr>
        <w:t>万元，完成预算</w:t>
      </w:r>
      <w:r w:rsidR="0077084D" w:rsidRPr="0077084D">
        <w:rPr>
          <w:rStyle w:val="a6"/>
          <w:rFonts w:ascii="仿宋" w:eastAsia="仿宋" w:hAnsi="仿宋" w:hint="eastAsia"/>
          <w:b w:val="0"/>
          <w:bCs/>
          <w:color w:val="000000"/>
          <w:sz w:val="32"/>
          <w:szCs w:val="32"/>
        </w:rPr>
        <w:t>0</w:t>
      </w:r>
      <w:r w:rsidRPr="0077084D">
        <w:rPr>
          <w:rStyle w:val="a6"/>
          <w:rFonts w:ascii="仿宋" w:eastAsia="仿宋" w:hAnsi="仿宋"/>
          <w:b w:val="0"/>
          <w:bCs/>
          <w:color w:val="000000"/>
          <w:sz w:val="32"/>
          <w:szCs w:val="32"/>
        </w:rPr>
        <w:t>%</w:t>
      </w:r>
      <w:r w:rsidRPr="0077084D">
        <w:rPr>
          <w:rStyle w:val="a6"/>
          <w:rFonts w:ascii="仿宋" w:eastAsia="仿宋" w:hAnsi="仿宋" w:hint="eastAsia"/>
          <w:b w:val="0"/>
          <w:bCs/>
          <w:color w:val="000000"/>
          <w:sz w:val="32"/>
          <w:szCs w:val="32"/>
        </w:rPr>
        <w:t>，决算数</w:t>
      </w:r>
      <w:r w:rsidR="00B35F3F" w:rsidRPr="0077084D">
        <w:rPr>
          <w:rStyle w:val="a6"/>
          <w:rFonts w:ascii="仿宋" w:eastAsia="仿宋" w:hAnsi="仿宋" w:hint="eastAsia"/>
          <w:b w:val="0"/>
          <w:bCs/>
          <w:color w:val="000000"/>
          <w:sz w:val="32"/>
          <w:szCs w:val="32"/>
        </w:rPr>
        <w:t>等于</w:t>
      </w:r>
      <w:r w:rsidRPr="0077084D">
        <w:rPr>
          <w:rStyle w:val="a6"/>
          <w:rFonts w:ascii="仿宋" w:eastAsia="仿宋" w:hAnsi="仿宋" w:hint="eastAsia"/>
          <w:b w:val="0"/>
          <w:bCs/>
          <w:color w:val="000000"/>
          <w:sz w:val="32"/>
          <w:szCs w:val="32"/>
        </w:rPr>
        <w:t>预算数。</w:t>
      </w:r>
    </w:p>
    <w:p w:rsidR="000D1D50" w:rsidRPr="00D107A2" w:rsidRDefault="00A268C4">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w:t>
      </w:r>
      <w:r w:rsidR="0077084D">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77084D">
        <w:rPr>
          <w:rStyle w:val="a6"/>
          <w:rFonts w:ascii="仿宋" w:eastAsia="仿宋" w:hAnsi="仿宋" w:hint="eastAsia"/>
          <w:b w:val="0"/>
          <w:bCs/>
          <w:color w:val="000000"/>
          <w:sz w:val="32"/>
          <w:szCs w:val="32"/>
        </w:rPr>
        <w:t>142.50</w:t>
      </w:r>
      <w:r w:rsidRPr="00CE49DA">
        <w:rPr>
          <w:rStyle w:val="a6"/>
          <w:rFonts w:ascii="仿宋" w:eastAsia="仿宋" w:hAnsi="仿宋" w:hint="eastAsia"/>
          <w:b w:val="0"/>
          <w:bCs/>
          <w:color w:val="000000"/>
          <w:sz w:val="32"/>
          <w:szCs w:val="32"/>
        </w:rPr>
        <w:t>万元，完成预算</w:t>
      </w:r>
      <w:r w:rsidR="00CC0771">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w:t>
      </w:r>
      <w:r w:rsidR="00B35F3F" w:rsidRPr="00CE49DA">
        <w:rPr>
          <w:rStyle w:val="a6"/>
          <w:rFonts w:ascii="仿宋" w:eastAsia="仿宋" w:hAnsi="仿宋" w:hint="eastAsia"/>
          <w:b w:val="0"/>
          <w:bCs/>
          <w:color w:val="000000"/>
          <w:sz w:val="32"/>
          <w:szCs w:val="32"/>
        </w:rPr>
        <w:t>等于</w:t>
      </w:r>
      <w:r w:rsidRPr="00CE49DA">
        <w:rPr>
          <w:rStyle w:val="a6"/>
          <w:rFonts w:ascii="仿宋" w:eastAsia="仿宋" w:hAnsi="仿宋" w:hint="eastAsia"/>
          <w:b w:val="0"/>
          <w:bCs/>
          <w:color w:val="000000"/>
          <w:sz w:val="32"/>
          <w:szCs w:val="32"/>
        </w:rPr>
        <w:t>预算数。</w:t>
      </w:r>
      <w:r w:rsidR="00D107A2" w:rsidRPr="00D107A2">
        <w:rPr>
          <w:rStyle w:val="a6"/>
          <w:rFonts w:ascii="仿宋" w:eastAsia="仿宋" w:hAnsi="仿宋" w:hint="eastAsia"/>
          <w:b w:val="0"/>
          <w:bCs/>
          <w:sz w:val="32"/>
          <w:szCs w:val="32"/>
        </w:rPr>
        <w:t>社会保险经办机构（2080109）支出1.6万元，归口管理的行政单位离退休（2080501）支出20.76万元，机关事业单位基本养老保险缴费支出（2080505）支出89.43万元，死亡抚恤（2080801）支出13.5万元，其他社会保障和就业支出（2089901）支出3万元。</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w:t>
      </w:r>
      <w:r w:rsidR="002A4174">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2A4174">
        <w:rPr>
          <w:rStyle w:val="a6"/>
          <w:rFonts w:ascii="仿宋" w:eastAsia="仿宋" w:hAnsi="仿宋" w:hint="eastAsia"/>
          <w:b w:val="0"/>
          <w:bCs/>
          <w:color w:val="000000"/>
          <w:sz w:val="32"/>
          <w:szCs w:val="32"/>
        </w:rPr>
        <w:t>22.35</w:t>
      </w:r>
      <w:r w:rsidRPr="00CE49DA">
        <w:rPr>
          <w:rStyle w:val="a6"/>
          <w:rFonts w:ascii="仿宋" w:eastAsia="仿宋" w:hAnsi="仿宋" w:hint="eastAsia"/>
          <w:b w:val="0"/>
          <w:bCs/>
          <w:color w:val="000000"/>
          <w:sz w:val="32"/>
          <w:szCs w:val="32"/>
        </w:rPr>
        <w:t>万元，完成预算</w:t>
      </w:r>
      <w:r w:rsidR="002A4174">
        <w:rPr>
          <w:rStyle w:val="a6"/>
          <w:rFonts w:ascii="仿宋" w:eastAsia="仿宋" w:hAnsi="仿宋" w:hint="eastAsia"/>
          <w:b w:val="0"/>
          <w:bCs/>
          <w:color w:val="000000"/>
          <w:sz w:val="32"/>
          <w:szCs w:val="32"/>
        </w:rPr>
        <w:t>79.40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，决算数</w:t>
      </w:r>
      <w:r w:rsidR="00B35F3F" w:rsidRPr="00CE49DA">
        <w:rPr>
          <w:rStyle w:val="a6"/>
          <w:rFonts w:ascii="仿宋" w:eastAsia="仿宋" w:hAnsi="仿宋" w:hint="eastAsia"/>
          <w:b w:val="0"/>
          <w:bCs/>
          <w:color w:val="000000"/>
          <w:sz w:val="32"/>
          <w:szCs w:val="32"/>
        </w:rPr>
        <w:t>小于</w:t>
      </w:r>
      <w:r w:rsidRPr="00CE49DA">
        <w:rPr>
          <w:rStyle w:val="a6"/>
          <w:rFonts w:ascii="仿宋" w:eastAsia="仿宋" w:hAnsi="仿宋" w:hint="eastAsia"/>
          <w:b w:val="0"/>
          <w:bCs/>
          <w:color w:val="000000"/>
          <w:sz w:val="32"/>
          <w:szCs w:val="32"/>
        </w:rPr>
        <w:t>预算数的主要原因是</w:t>
      </w:r>
      <w:r w:rsidR="002A4174" w:rsidRPr="002A4174">
        <w:rPr>
          <w:rStyle w:val="a6"/>
          <w:rFonts w:ascii="仿宋" w:eastAsia="仿宋" w:hAnsi="仿宋" w:hint="eastAsia"/>
          <w:sz w:val="32"/>
          <w:szCs w:val="32"/>
        </w:rPr>
        <w:t>公务员医疗补助未拨付到位</w:t>
      </w:r>
      <w:r w:rsidRPr="00CE49DA">
        <w:rPr>
          <w:rStyle w:val="a6"/>
          <w:rFonts w:ascii="仿宋" w:eastAsia="仿宋" w:hAnsi="仿宋" w:hint="eastAsia"/>
          <w:b w:val="0"/>
          <w:bCs/>
          <w:color w:val="000000"/>
          <w:sz w:val="32"/>
          <w:szCs w:val="32"/>
        </w:rPr>
        <w:t>。</w:t>
      </w:r>
    </w:p>
    <w:p w:rsidR="00F841AA" w:rsidRPr="00071C08" w:rsidRDefault="002A4174">
      <w:pPr>
        <w:spacing w:line="600" w:lineRule="exact"/>
        <w:ind w:firstLine="640"/>
        <w:rPr>
          <w:rStyle w:val="a6"/>
          <w:b w:val="0"/>
          <w:bCs/>
        </w:rPr>
      </w:pPr>
      <w:r>
        <w:rPr>
          <w:rFonts w:ascii="方正仿宋简体" w:eastAsia="方正仿宋简体" w:hint="eastAsia"/>
          <w:b/>
          <w:bCs/>
          <w:color w:val="000000"/>
          <w:sz w:val="33"/>
          <w:szCs w:val="33"/>
          <w:shd w:val="clear" w:color="auto" w:fill="F9F9F9"/>
        </w:rPr>
        <w:t>7.</w:t>
      </w:r>
      <w:r w:rsidRPr="002A4174">
        <w:rPr>
          <w:rFonts w:ascii="方正仿宋简体" w:eastAsia="方正仿宋简体" w:hint="eastAsia"/>
          <w:b/>
          <w:bCs/>
          <w:color w:val="000000"/>
          <w:sz w:val="33"/>
          <w:szCs w:val="33"/>
          <w:shd w:val="clear" w:color="auto" w:fill="F9F9F9"/>
        </w:rPr>
        <w:t>住房保障支出</w:t>
      </w:r>
      <w:r w:rsidRPr="002A4174">
        <w:rPr>
          <w:rFonts w:hint="eastAsia"/>
          <w:color w:val="000000"/>
          <w:shd w:val="clear" w:color="auto" w:fill="F9F9F9"/>
        </w:rPr>
        <w:t>: </w:t>
      </w:r>
      <w:r w:rsidRPr="00071C08">
        <w:rPr>
          <w:rStyle w:val="a6"/>
          <w:rFonts w:ascii="仿宋" w:eastAsia="仿宋" w:hAnsi="仿宋" w:hint="eastAsia"/>
          <w:b w:val="0"/>
          <w:sz w:val="32"/>
          <w:szCs w:val="32"/>
        </w:rPr>
        <w:t>住房公积金（2210201）支出决算为</w:t>
      </w:r>
      <w:r w:rsidRPr="00071C08">
        <w:rPr>
          <w:rStyle w:val="a6"/>
          <w:rFonts w:ascii="仿宋" w:eastAsia="仿宋" w:hAnsi="仿宋" w:hint="eastAsia"/>
          <w:b w:val="0"/>
          <w:bCs/>
          <w:sz w:val="32"/>
          <w:szCs w:val="32"/>
        </w:rPr>
        <w:t>57.84</w:t>
      </w:r>
      <w:r w:rsidRPr="00071C08">
        <w:rPr>
          <w:rStyle w:val="a6"/>
          <w:rFonts w:ascii="仿宋" w:eastAsia="仿宋" w:hAnsi="仿宋" w:hint="eastAsia"/>
          <w:b w:val="0"/>
          <w:sz w:val="32"/>
          <w:szCs w:val="32"/>
        </w:rPr>
        <w:t>万元，完成预算100%。</w:t>
      </w:r>
    </w:p>
    <w:p w:rsidR="000D1D50" w:rsidRPr="00622830" w:rsidRDefault="00A268C4" w:rsidP="004464F4">
      <w:pPr>
        <w:tabs>
          <w:tab w:val="right" w:pos="8306"/>
        </w:tabs>
        <w:spacing w:line="600" w:lineRule="exact"/>
        <w:ind w:firstLine="640"/>
        <w:outlineLvl w:val="1"/>
        <w:rPr>
          <w:rStyle w:val="2Char"/>
        </w:rPr>
      </w:pPr>
      <w:bookmarkStart w:id="56" w:name="_Toc15377214"/>
      <w:bookmarkStart w:id="57" w:name="_Toc17103559"/>
      <w:bookmarkStart w:id="58" w:name="_Toc18504452"/>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56"/>
      <w:bookmarkEnd w:id="57"/>
      <w:bookmarkEnd w:id="58"/>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7A2D36">
        <w:rPr>
          <w:rFonts w:ascii="仿宋" w:eastAsia="仿宋" w:hAnsi="仿宋" w:hint="eastAsia"/>
          <w:color w:val="000000"/>
          <w:sz w:val="32"/>
          <w:szCs w:val="32"/>
        </w:rPr>
        <w:t>1019.07</w:t>
      </w:r>
      <w:r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7A2D36">
        <w:rPr>
          <w:rFonts w:ascii="仿宋" w:eastAsia="仿宋" w:hAnsi="仿宋" w:hint="eastAsia"/>
          <w:color w:val="000000"/>
          <w:sz w:val="32"/>
          <w:szCs w:val="32"/>
        </w:rPr>
        <w:t>893.6</w:t>
      </w:r>
      <w:r w:rsidRPr="00CE49DA">
        <w:rPr>
          <w:rFonts w:ascii="仿宋" w:eastAsia="仿宋" w:hAnsi="仿宋" w:hint="eastAsia"/>
          <w:color w:val="000000"/>
          <w:sz w:val="32"/>
          <w:szCs w:val="32"/>
        </w:rPr>
        <w:t>万元，主要包括：基本工资、津贴补贴、奖金、绩效工资、机关事业单位基本养老保险缴费、职业年金缴费、</w:t>
      </w:r>
      <w:r w:rsidR="007A2D36" w:rsidRPr="007A2D36">
        <w:rPr>
          <w:rFonts w:ascii="仿宋" w:eastAsia="仿宋" w:hAnsi="仿宋" w:hint="eastAsia"/>
          <w:color w:val="000000"/>
          <w:sz w:val="32"/>
          <w:szCs w:val="32"/>
        </w:rPr>
        <w:t>职工基本医疗保险缴费</w:t>
      </w:r>
      <w:r w:rsidR="007A2D36">
        <w:rPr>
          <w:rFonts w:ascii="仿宋" w:eastAsia="仿宋" w:hAnsi="仿宋" w:hint="eastAsia"/>
          <w:color w:val="000000"/>
          <w:sz w:val="32"/>
          <w:szCs w:val="32"/>
        </w:rPr>
        <w:t>、</w:t>
      </w:r>
      <w:r w:rsidRPr="00CE49DA">
        <w:rPr>
          <w:rFonts w:ascii="仿宋" w:eastAsia="仿宋" w:hAnsi="仿宋" w:hint="eastAsia"/>
          <w:color w:val="000000"/>
          <w:sz w:val="32"/>
          <w:szCs w:val="32"/>
        </w:rPr>
        <w:t>住房公积金、</w:t>
      </w:r>
      <w:r w:rsidR="007A2D36">
        <w:rPr>
          <w:rFonts w:ascii="仿宋" w:eastAsia="仿宋" w:hAnsi="仿宋" w:hint="eastAsia"/>
          <w:color w:val="000000"/>
          <w:sz w:val="32"/>
          <w:szCs w:val="32"/>
        </w:rPr>
        <w:t>其他工资福利支出</w:t>
      </w:r>
      <w:r w:rsidRPr="00CE49DA">
        <w:rPr>
          <w:rFonts w:ascii="仿宋" w:eastAsia="仿宋" w:hAnsi="仿宋" w:hint="eastAsia"/>
          <w:color w:val="000000"/>
          <w:sz w:val="32"/>
          <w:szCs w:val="32"/>
        </w:rPr>
        <w:t>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6B5F51">
        <w:rPr>
          <w:rFonts w:ascii="仿宋" w:eastAsia="仿宋" w:hAnsi="仿宋" w:hint="eastAsia"/>
          <w:color w:val="000000"/>
          <w:sz w:val="32"/>
          <w:szCs w:val="32"/>
        </w:rPr>
        <w:t>126</w:t>
      </w:r>
      <w:r w:rsidRPr="00CE49DA">
        <w:rPr>
          <w:rFonts w:ascii="仿宋" w:eastAsia="仿宋" w:hAnsi="仿宋" w:hint="eastAsia"/>
          <w:color w:val="000000"/>
          <w:sz w:val="32"/>
          <w:szCs w:val="32"/>
        </w:rPr>
        <w:t>万元，主要包括：办公费、手续费、水费、电费、邮电费、物业管理费、差旅费、维修（护）费、租赁费、会议费、培训费、公务接待费、劳务费、委托业务费、工会经费、福利费、公务用车运行维护费、其他交通费、其他商品和服务支出等。</w:t>
      </w:r>
    </w:p>
    <w:p w:rsidR="00F841AA" w:rsidRPr="00CE49DA" w:rsidRDefault="00F841AA">
      <w:pPr>
        <w:spacing w:line="600" w:lineRule="exact"/>
        <w:ind w:firstLine="640"/>
        <w:rPr>
          <w:rFonts w:ascii="仿宋" w:eastAsia="仿宋" w:hAnsi="仿宋"/>
          <w:b/>
          <w:color w:val="FF0000"/>
          <w:sz w:val="32"/>
          <w:szCs w:val="32"/>
        </w:rPr>
      </w:pPr>
    </w:p>
    <w:p w:rsidR="000D1D50" w:rsidRPr="00C42709" w:rsidRDefault="00A268C4">
      <w:pPr>
        <w:spacing w:line="600" w:lineRule="exact"/>
        <w:ind w:firstLine="640"/>
        <w:outlineLvl w:val="1"/>
        <w:rPr>
          <w:rStyle w:val="2Char"/>
          <w:rFonts w:ascii="黑体" w:eastAsia="黑体" w:hAnsi="黑体"/>
          <w:b w:val="0"/>
        </w:rPr>
      </w:pPr>
      <w:bookmarkStart w:id="59" w:name="_Toc15377215"/>
      <w:bookmarkStart w:id="60" w:name="_Toc17103560"/>
      <w:bookmarkStart w:id="61" w:name="_Toc18504453"/>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59"/>
      <w:bookmarkEnd w:id="60"/>
      <w:bookmarkEnd w:id="61"/>
    </w:p>
    <w:p w:rsidR="000D1D50" w:rsidRPr="00CE49DA" w:rsidRDefault="00A268C4">
      <w:pPr>
        <w:spacing w:line="600" w:lineRule="exact"/>
        <w:ind w:firstLine="640"/>
        <w:outlineLvl w:val="2"/>
        <w:rPr>
          <w:rFonts w:ascii="仿宋" w:eastAsia="仿宋" w:hAnsi="仿宋"/>
          <w:b/>
          <w:color w:val="000000"/>
          <w:sz w:val="32"/>
          <w:szCs w:val="32"/>
        </w:rPr>
      </w:pPr>
      <w:bookmarkStart w:id="62" w:name="_Toc15377216"/>
      <w:r w:rsidRPr="00CE49DA">
        <w:rPr>
          <w:rFonts w:ascii="仿宋" w:eastAsia="仿宋" w:hAnsi="仿宋" w:hint="eastAsia"/>
          <w:b/>
          <w:color w:val="000000"/>
          <w:sz w:val="32"/>
          <w:szCs w:val="32"/>
        </w:rPr>
        <w:t>（一）“三公”经费财政拨款支出决算总体情况说明</w:t>
      </w:r>
      <w:bookmarkEnd w:id="62"/>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A160FF">
        <w:rPr>
          <w:rFonts w:ascii="仿宋" w:eastAsia="仿宋" w:hAnsi="仿宋" w:hint="eastAsia"/>
          <w:color w:val="000000"/>
          <w:sz w:val="32"/>
          <w:szCs w:val="32"/>
        </w:rPr>
        <w:t>10.07</w:t>
      </w:r>
      <w:r w:rsidRPr="00CE49DA">
        <w:rPr>
          <w:rFonts w:ascii="仿宋" w:eastAsia="仿宋" w:hAnsi="仿宋" w:hint="eastAsia"/>
          <w:color w:val="000000"/>
          <w:sz w:val="32"/>
          <w:szCs w:val="32"/>
        </w:rPr>
        <w:t>万元，完成预算</w:t>
      </w:r>
      <w:r w:rsidR="00A160FF">
        <w:rPr>
          <w:rFonts w:ascii="仿宋" w:eastAsia="仿宋" w:hAnsi="仿宋" w:hint="eastAsia"/>
          <w:color w:val="000000"/>
          <w:sz w:val="32"/>
          <w:szCs w:val="32"/>
        </w:rPr>
        <w:t>29.62</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63" w:name="_Toc15377217"/>
      <w:r w:rsidRPr="00CE49DA">
        <w:rPr>
          <w:rFonts w:ascii="仿宋" w:eastAsia="仿宋" w:hAnsi="仿宋" w:hint="eastAsia"/>
          <w:b/>
          <w:color w:val="000000"/>
          <w:sz w:val="32"/>
          <w:szCs w:val="32"/>
        </w:rPr>
        <w:t>（二）“三公”经费财政拨款支出决算具体情况说明</w:t>
      </w:r>
      <w:bookmarkEnd w:id="63"/>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124415">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124415">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A160FF">
        <w:rPr>
          <w:rFonts w:ascii="仿宋" w:eastAsia="仿宋" w:hAnsi="仿宋" w:hint="eastAsia"/>
          <w:color w:val="000000"/>
          <w:sz w:val="32"/>
          <w:szCs w:val="32"/>
        </w:rPr>
        <w:t>2.73</w:t>
      </w:r>
      <w:r w:rsidRPr="00CE49DA">
        <w:rPr>
          <w:rFonts w:ascii="仿宋" w:eastAsia="仿宋" w:hAnsi="仿宋" w:hint="eastAsia"/>
          <w:color w:val="000000"/>
          <w:sz w:val="32"/>
          <w:szCs w:val="32"/>
        </w:rPr>
        <w:t>万元，占</w:t>
      </w:r>
      <w:r w:rsidR="00A160FF" w:rsidRPr="00A160FF">
        <w:rPr>
          <w:rFonts w:ascii="仿宋" w:eastAsia="仿宋" w:hAnsi="仿宋" w:hint="eastAsia"/>
          <w:color w:val="000000"/>
          <w:sz w:val="32"/>
          <w:szCs w:val="32"/>
        </w:rPr>
        <w:t>27.11</w:t>
      </w:r>
      <w:r w:rsidRPr="00A160FF">
        <w:rPr>
          <w:rFonts w:ascii="仿宋" w:eastAsia="仿宋" w:hAnsi="仿宋"/>
          <w:color w:val="000000"/>
          <w:sz w:val="32"/>
          <w:szCs w:val="32"/>
        </w:rPr>
        <w:t>%</w:t>
      </w:r>
      <w:r w:rsidRPr="00A160FF">
        <w:rPr>
          <w:rFonts w:ascii="仿宋" w:eastAsia="仿宋" w:hAnsi="仿宋" w:hint="eastAsia"/>
          <w:color w:val="000000"/>
          <w:sz w:val="32"/>
          <w:szCs w:val="32"/>
        </w:rPr>
        <w:t>；</w:t>
      </w:r>
      <w:r w:rsidRPr="00CE49DA">
        <w:rPr>
          <w:rFonts w:ascii="仿宋" w:eastAsia="仿宋" w:hAnsi="仿宋" w:hint="eastAsia"/>
          <w:color w:val="000000"/>
          <w:sz w:val="32"/>
          <w:szCs w:val="32"/>
        </w:rPr>
        <w:t>公务接待费支出决算</w:t>
      </w:r>
      <w:r w:rsidR="00A160FF">
        <w:rPr>
          <w:rFonts w:ascii="仿宋" w:eastAsia="仿宋" w:hAnsi="仿宋" w:hint="eastAsia"/>
          <w:color w:val="000000"/>
          <w:sz w:val="32"/>
          <w:szCs w:val="32"/>
        </w:rPr>
        <w:t>7.34</w:t>
      </w:r>
      <w:r w:rsidRPr="00CE49DA">
        <w:rPr>
          <w:rFonts w:ascii="仿宋" w:eastAsia="仿宋" w:hAnsi="仿宋" w:hint="eastAsia"/>
          <w:color w:val="000000"/>
          <w:sz w:val="32"/>
          <w:szCs w:val="32"/>
        </w:rPr>
        <w:t>万元，占</w:t>
      </w:r>
      <w:r w:rsidR="00A160FF">
        <w:rPr>
          <w:rFonts w:ascii="仿宋" w:eastAsia="仿宋" w:hAnsi="仿宋" w:hint="eastAsia"/>
          <w:color w:val="000000"/>
          <w:sz w:val="32"/>
          <w:szCs w:val="32"/>
        </w:rPr>
        <w:t>72.89</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124415" w:rsidRDefault="00124415">
      <w:pPr>
        <w:spacing w:line="600" w:lineRule="exact"/>
        <w:ind w:firstLine="640"/>
        <w:rPr>
          <w:rFonts w:ascii="仿宋" w:eastAsia="仿宋" w:hAnsi="仿宋"/>
          <w:color w:val="000000"/>
          <w:sz w:val="32"/>
          <w:szCs w:val="32"/>
        </w:rPr>
      </w:pPr>
    </w:p>
    <w:p w:rsidR="00124415" w:rsidRDefault="00124415">
      <w:pPr>
        <w:spacing w:line="600" w:lineRule="exact"/>
        <w:ind w:firstLine="640"/>
        <w:rPr>
          <w:rFonts w:ascii="仿宋" w:eastAsia="仿宋" w:hAnsi="仿宋"/>
          <w:color w:val="000000"/>
          <w:sz w:val="32"/>
          <w:szCs w:val="32"/>
        </w:rPr>
      </w:pPr>
    </w:p>
    <w:p w:rsidR="00EE423B" w:rsidRDefault="00EE423B">
      <w:pPr>
        <w:spacing w:line="600" w:lineRule="exact"/>
        <w:ind w:firstLine="640"/>
        <w:rPr>
          <w:rFonts w:ascii="仿宋" w:eastAsia="仿宋" w:hAnsi="仿宋"/>
          <w:color w:val="000000"/>
          <w:sz w:val="32"/>
          <w:szCs w:val="32"/>
        </w:rPr>
      </w:pPr>
    </w:p>
    <w:p w:rsidR="00EE423B" w:rsidRDefault="00EE423B">
      <w:pPr>
        <w:spacing w:line="600" w:lineRule="exact"/>
        <w:ind w:firstLine="640"/>
        <w:rPr>
          <w:rFonts w:ascii="仿宋" w:eastAsia="仿宋" w:hAnsi="仿宋"/>
          <w:color w:val="000000"/>
          <w:sz w:val="32"/>
          <w:szCs w:val="32"/>
        </w:rPr>
      </w:pPr>
    </w:p>
    <w:p w:rsidR="00EE423B" w:rsidRDefault="00EE423B">
      <w:pPr>
        <w:spacing w:line="600" w:lineRule="exact"/>
        <w:ind w:firstLine="640"/>
        <w:rPr>
          <w:rFonts w:ascii="仿宋" w:eastAsia="仿宋" w:hAnsi="仿宋"/>
          <w:color w:val="000000"/>
          <w:sz w:val="32"/>
          <w:szCs w:val="32"/>
        </w:rPr>
      </w:pPr>
    </w:p>
    <w:p w:rsidR="00EE423B" w:rsidRDefault="00EE423B">
      <w:pPr>
        <w:spacing w:line="600" w:lineRule="exact"/>
        <w:ind w:firstLine="640"/>
        <w:rPr>
          <w:rFonts w:ascii="仿宋" w:eastAsia="仿宋" w:hAnsi="仿宋"/>
          <w:color w:val="000000"/>
          <w:sz w:val="32"/>
          <w:szCs w:val="32"/>
        </w:rPr>
      </w:pPr>
    </w:p>
    <w:p w:rsidR="00EE423B" w:rsidRDefault="00EE423B">
      <w:pPr>
        <w:spacing w:line="600" w:lineRule="exact"/>
        <w:ind w:firstLine="640"/>
        <w:rPr>
          <w:rFonts w:ascii="仿宋" w:eastAsia="仿宋" w:hAnsi="仿宋"/>
          <w:color w:val="000000"/>
          <w:sz w:val="32"/>
          <w:szCs w:val="32"/>
        </w:rPr>
      </w:pPr>
    </w:p>
    <w:p w:rsidR="00EE423B" w:rsidRDefault="00EE423B" w:rsidP="00EE423B">
      <w:pPr>
        <w:spacing w:line="600" w:lineRule="exact"/>
        <w:ind w:firstLine="640"/>
        <w:rPr>
          <w:rFonts w:ascii="仿宋" w:eastAsia="仿宋" w:hAnsi="仿宋"/>
          <w:color w:val="000000"/>
          <w:sz w:val="32"/>
          <w:szCs w:val="32"/>
        </w:rPr>
      </w:pPr>
      <w:r>
        <w:rPr>
          <w:noProof/>
        </w:rPr>
        <w:drawing>
          <wp:anchor distT="0" distB="0" distL="114300" distR="114300" simplePos="0" relativeHeight="251666432" behindDoc="1" locked="0" layoutInCell="1" allowOverlap="1" wp14:anchorId="46221AE1" wp14:editId="256E0CF2">
            <wp:simplePos x="0" y="0"/>
            <wp:positionH relativeFrom="column">
              <wp:posOffset>443865</wp:posOffset>
            </wp:positionH>
            <wp:positionV relativeFrom="paragraph">
              <wp:posOffset>-2459990</wp:posOffset>
            </wp:positionV>
            <wp:extent cx="4572000" cy="2743200"/>
            <wp:effectExtent l="38100" t="0" r="19050" b="19050"/>
            <wp:wrapTight wrapText="bothSides">
              <wp:wrapPolygon edited="0">
                <wp:start x="-180" y="0"/>
                <wp:lineTo x="-180" y="21600"/>
                <wp:lineTo x="21600" y="21600"/>
                <wp:lineTo x="21600" y="0"/>
                <wp:lineTo x="-180"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（图8：“三公”经费财政拨款支出结构）（饼状图）</w:t>
      </w:r>
    </w:p>
    <w:p w:rsidR="00124415" w:rsidRPr="00F51046" w:rsidRDefault="00124415" w:rsidP="005D1C8B">
      <w:pPr>
        <w:spacing w:line="600" w:lineRule="exact"/>
        <w:ind w:firstLine="640"/>
        <w:rPr>
          <w:rFonts w:ascii="仿宋_GB2312" w:eastAsia="仿宋_GB2312"/>
          <w:b/>
          <w:color w:val="000000"/>
          <w:sz w:val="32"/>
          <w:szCs w:val="32"/>
        </w:rPr>
      </w:pPr>
    </w:p>
    <w:p w:rsidR="005D1C8B" w:rsidRPr="00CE49DA" w:rsidRDefault="00A268C4"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124415">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6C1937" w:rsidRPr="00CE49DA">
        <w:rPr>
          <w:rFonts w:ascii="仿宋_GB2312" w:eastAsia="仿宋_GB2312" w:hint="eastAsia"/>
          <w:color w:val="000000"/>
          <w:sz w:val="32"/>
          <w:szCs w:val="32"/>
        </w:rPr>
        <w:t>，</w:t>
      </w:r>
      <w:r w:rsidR="006C1937" w:rsidRPr="00CE49DA">
        <w:rPr>
          <w:rStyle w:val="a6"/>
          <w:rFonts w:ascii="仿宋" w:eastAsia="仿宋" w:hAnsi="仿宋" w:hint="eastAsia"/>
          <w:b w:val="0"/>
          <w:bCs/>
          <w:color w:val="000000"/>
          <w:sz w:val="32"/>
          <w:szCs w:val="32"/>
        </w:rPr>
        <w:t>完成预算</w:t>
      </w:r>
      <w:r w:rsidR="006F589B">
        <w:rPr>
          <w:rStyle w:val="a6"/>
          <w:rFonts w:ascii="仿宋" w:eastAsia="仿宋" w:hAnsi="仿宋" w:hint="eastAsia"/>
          <w:b w:val="0"/>
          <w:bCs/>
          <w:color w:val="000000"/>
          <w:sz w:val="32"/>
          <w:szCs w:val="32"/>
        </w:rPr>
        <w:t>0</w:t>
      </w:r>
      <w:r w:rsidR="006C1937" w:rsidRPr="00CE49DA">
        <w:rPr>
          <w:rStyle w:val="a6"/>
          <w:rFonts w:ascii="仿宋" w:eastAsia="仿宋" w:hAnsi="仿宋"/>
          <w:b w:val="0"/>
          <w:bCs/>
          <w:color w:val="000000"/>
          <w:sz w:val="32"/>
          <w:szCs w:val="32"/>
        </w:rPr>
        <w:t>%</w:t>
      </w:r>
      <w:r w:rsidR="006C1937"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sidR="006F589B">
        <w:rPr>
          <w:rFonts w:ascii="仿宋_GB2312" w:eastAsia="仿宋_GB2312" w:hint="eastAsia"/>
          <w:color w:val="000000"/>
          <w:sz w:val="32"/>
          <w:szCs w:val="32"/>
        </w:rPr>
        <w:t>0</w:t>
      </w:r>
      <w:r w:rsidRPr="00CE49DA">
        <w:rPr>
          <w:rFonts w:ascii="仿宋_GB2312" w:eastAsia="仿宋_GB2312" w:hint="eastAsia"/>
          <w:color w:val="000000"/>
          <w:sz w:val="32"/>
          <w:szCs w:val="32"/>
        </w:rPr>
        <w:t>次，出国（境）</w:t>
      </w:r>
      <w:r w:rsidR="006F589B">
        <w:rPr>
          <w:rFonts w:ascii="仿宋_GB2312" w:eastAsia="仿宋_GB2312" w:hint="eastAsia"/>
          <w:color w:val="000000"/>
          <w:sz w:val="32"/>
          <w:szCs w:val="32"/>
        </w:rPr>
        <w:t>0</w:t>
      </w:r>
      <w:r w:rsidRPr="00CE49DA">
        <w:rPr>
          <w:rFonts w:ascii="仿宋_GB2312" w:eastAsia="仿宋_GB2312" w:hint="eastAsia"/>
          <w:color w:val="000000"/>
          <w:sz w:val="32"/>
          <w:szCs w:val="32"/>
        </w:rPr>
        <w:t>人。</w:t>
      </w:r>
      <w:r w:rsidR="005D1C8B" w:rsidRPr="00CE49DA">
        <w:rPr>
          <w:rFonts w:ascii="仿宋_GB2312" w:eastAsia="仿宋_GB2312" w:hint="eastAsia"/>
          <w:color w:val="000000"/>
          <w:sz w:val="32"/>
          <w:szCs w:val="32"/>
        </w:rPr>
        <w:t>因公出国（境）支出决算比</w:t>
      </w:r>
      <w:r w:rsidR="005D1C8B" w:rsidRPr="00CE49DA">
        <w:rPr>
          <w:rFonts w:ascii="仿宋_GB2312" w:eastAsia="仿宋_GB2312"/>
          <w:color w:val="000000"/>
          <w:sz w:val="32"/>
          <w:szCs w:val="32"/>
        </w:rPr>
        <w:t>201</w:t>
      </w:r>
      <w:r w:rsidR="005D1C8B" w:rsidRPr="00CE49DA">
        <w:rPr>
          <w:rFonts w:ascii="仿宋_GB2312" w:eastAsia="仿宋_GB2312" w:hint="eastAsia"/>
          <w:color w:val="000000"/>
          <w:sz w:val="32"/>
          <w:szCs w:val="32"/>
        </w:rPr>
        <w:t>7年增加</w:t>
      </w:r>
      <w:r w:rsidR="006F589B">
        <w:rPr>
          <w:rFonts w:ascii="仿宋_GB2312" w:eastAsia="仿宋_GB2312" w:hint="eastAsia"/>
          <w:color w:val="000000"/>
          <w:sz w:val="32"/>
          <w:szCs w:val="32"/>
        </w:rPr>
        <w:t>0</w:t>
      </w:r>
      <w:r w:rsidR="005D1C8B" w:rsidRPr="00CE49DA">
        <w:rPr>
          <w:rFonts w:ascii="仿宋_GB2312" w:eastAsia="仿宋_GB2312" w:hint="eastAsia"/>
          <w:color w:val="000000"/>
          <w:sz w:val="32"/>
          <w:szCs w:val="32"/>
        </w:rPr>
        <w:t>万元，增长</w:t>
      </w:r>
      <w:r w:rsidR="006F589B">
        <w:rPr>
          <w:rFonts w:ascii="仿宋_GB2312" w:eastAsia="仿宋_GB2312" w:hint="eastAsia"/>
          <w:color w:val="000000"/>
          <w:sz w:val="32"/>
          <w:szCs w:val="32"/>
        </w:rPr>
        <w:t>0</w:t>
      </w:r>
      <w:r w:rsidR="005D1C8B" w:rsidRPr="00CE49DA">
        <w:rPr>
          <w:rFonts w:ascii="仿宋_GB2312" w:eastAsia="仿宋_GB2312"/>
          <w:color w:val="000000"/>
          <w:sz w:val="32"/>
          <w:szCs w:val="32"/>
        </w:rPr>
        <w:t>%</w:t>
      </w:r>
      <w:r w:rsidR="005D1C8B" w:rsidRPr="00CE49DA">
        <w:rPr>
          <w:rFonts w:ascii="仿宋_GB2312" w:eastAsia="仿宋_GB2312" w:hint="eastAsia"/>
          <w:color w:val="000000"/>
          <w:sz w:val="32"/>
          <w:szCs w:val="32"/>
        </w:rPr>
        <w:t>。</w:t>
      </w:r>
    </w:p>
    <w:p w:rsidR="00A67AB5" w:rsidRPr="00CE49DA"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69482F">
        <w:rPr>
          <w:rFonts w:ascii="仿宋_GB2312" w:eastAsia="仿宋_GB2312" w:hint="eastAsia"/>
          <w:color w:val="000000"/>
          <w:sz w:val="32"/>
          <w:szCs w:val="32"/>
        </w:rPr>
        <w:t>2.73</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6F589B">
        <w:rPr>
          <w:rStyle w:val="a6"/>
          <w:rFonts w:ascii="仿宋" w:eastAsia="仿宋" w:hAnsi="仿宋" w:hint="eastAsia"/>
          <w:b w:val="0"/>
          <w:bCs/>
          <w:color w:val="000000"/>
          <w:sz w:val="32"/>
          <w:szCs w:val="32"/>
        </w:rPr>
        <w:t>1</w:t>
      </w:r>
      <w:r w:rsidR="003E5BEB">
        <w:rPr>
          <w:rStyle w:val="a6"/>
          <w:rFonts w:ascii="仿宋" w:eastAsia="仿宋" w:hAnsi="仿宋" w:hint="eastAsia"/>
          <w:b w:val="0"/>
          <w:bCs/>
          <w:color w:val="000000"/>
          <w:sz w:val="32"/>
          <w:szCs w:val="32"/>
        </w:rPr>
        <w:t>4.36</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公务用车购置及运行维护费支出决算比</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7年增加</w:t>
      </w:r>
      <w:r w:rsidR="00F33543">
        <w:rPr>
          <w:rFonts w:ascii="仿宋_GB2312" w:eastAsia="仿宋_GB2312" w:hint="eastAsia"/>
          <w:color w:val="000000"/>
          <w:sz w:val="32"/>
          <w:szCs w:val="32"/>
        </w:rPr>
        <w:t>13.32</w:t>
      </w:r>
      <w:r w:rsidR="00A67AB5" w:rsidRPr="00CE49DA">
        <w:rPr>
          <w:rFonts w:ascii="仿宋_GB2312" w:eastAsia="仿宋_GB2312" w:hint="eastAsia"/>
          <w:color w:val="000000"/>
          <w:sz w:val="32"/>
          <w:szCs w:val="32"/>
        </w:rPr>
        <w:t>万元，增长</w:t>
      </w:r>
      <w:r w:rsidR="00F33543">
        <w:rPr>
          <w:rFonts w:ascii="仿宋_GB2312" w:eastAsia="仿宋_GB2312" w:hint="eastAsia"/>
          <w:color w:val="000000"/>
          <w:sz w:val="32"/>
          <w:szCs w:val="32"/>
        </w:rPr>
        <w:t>234.5</w:t>
      </w:r>
      <w:r w:rsidR="00A67AB5" w:rsidRPr="00CE49DA">
        <w:rPr>
          <w:rFonts w:ascii="仿宋_GB2312" w:eastAsia="仿宋_GB2312"/>
          <w:color w:val="000000"/>
          <w:sz w:val="32"/>
          <w:szCs w:val="32"/>
        </w:rPr>
        <w:t>%</w:t>
      </w:r>
      <w:r w:rsidR="00A67AB5" w:rsidRPr="00CE49DA">
        <w:rPr>
          <w:rFonts w:ascii="仿宋_GB2312" w:eastAsia="仿宋_GB2312" w:hint="eastAsia"/>
          <w:color w:val="000000"/>
          <w:sz w:val="32"/>
          <w:szCs w:val="32"/>
        </w:rPr>
        <w:t>。</w:t>
      </w:r>
      <w:r w:rsidR="00A67AB5" w:rsidRPr="003E5BEB">
        <w:rPr>
          <w:rFonts w:ascii="仿宋_GB2312" w:eastAsia="仿宋_GB2312" w:hint="eastAsia"/>
          <w:color w:val="000000"/>
          <w:sz w:val="32"/>
          <w:szCs w:val="32"/>
        </w:rPr>
        <w:t>主要原因是</w:t>
      </w:r>
      <w:r w:rsidR="003E5BEB" w:rsidRPr="003E5BEB">
        <w:rPr>
          <w:rFonts w:ascii="方正仿宋简体" w:eastAsia="方正仿宋简体" w:hint="eastAsia"/>
          <w:color w:val="000000"/>
          <w:sz w:val="33"/>
          <w:szCs w:val="33"/>
          <w:shd w:val="clear" w:color="auto" w:fill="F9F9F9"/>
        </w:rPr>
        <w:t>认真贯彻落实中央“八项规定”精神和厉行节约要求，进一步从严控制接待费开支</w:t>
      </w:r>
      <w:r w:rsidR="003E5BEB">
        <w:rPr>
          <w:rFonts w:ascii="方正仿宋简体" w:eastAsia="方正仿宋简体" w:hint="eastAsia"/>
          <w:color w:val="000000"/>
          <w:sz w:val="33"/>
          <w:szCs w:val="33"/>
          <w:shd w:val="clear" w:color="auto" w:fill="F9F9F9"/>
        </w:rPr>
        <w:t>。</w:t>
      </w:r>
    </w:p>
    <w:p w:rsidR="000D1D50" w:rsidRPr="00CE49DA" w:rsidRDefault="00A268C4" w:rsidP="00A67AB5">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6F589B">
        <w:rPr>
          <w:rFonts w:ascii="仿宋_GB2312" w:eastAsia="仿宋_GB2312" w:hint="eastAsia"/>
          <w:color w:val="000000"/>
          <w:sz w:val="32"/>
          <w:szCs w:val="32"/>
        </w:rPr>
        <w:t>0</w:t>
      </w:r>
      <w:r w:rsidRPr="00CE49DA">
        <w:rPr>
          <w:rFonts w:ascii="仿宋_GB2312" w:eastAsia="仿宋_GB2312" w:hint="eastAsia"/>
          <w:color w:val="000000"/>
          <w:sz w:val="32"/>
          <w:szCs w:val="32"/>
        </w:rPr>
        <w:t>万元。全年按规定更新购置公务用车</w:t>
      </w:r>
      <w:r w:rsidR="006F589B">
        <w:rPr>
          <w:rFonts w:ascii="仿宋_GB2312" w:eastAsia="仿宋_GB2312" w:hint="eastAsia"/>
          <w:color w:val="000000"/>
          <w:sz w:val="32"/>
          <w:szCs w:val="32"/>
        </w:rPr>
        <w:t>0</w:t>
      </w:r>
      <w:r w:rsidRPr="00CE49DA">
        <w:rPr>
          <w:rFonts w:ascii="仿宋_GB2312" w:eastAsia="仿宋_GB2312" w:hint="eastAsia"/>
          <w:color w:val="000000"/>
          <w:sz w:val="32"/>
          <w:szCs w:val="32"/>
        </w:rPr>
        <w:t>辆。截至</w:t>
      </w:r>
      <w:r w:rsidRPr="00CE49DA">
        <w:rPr>
          <w:rFonts w:ascii="仿宋_GB2312" w:eastAsia="仿宋_GB2312"/>
          <w:color w:val="000000"/>
          <w:sz w:val="32"/>
          <w:szCs w:val="32"/>
        </w:rPr>
        <w:t>201</w:t>
      </w:r>
      <w:r w:rsidR="00520DA0" w:rsidRPr="00CE49DA">
        <w:rPr>
          <w:rFonts w:ascii="仿宋_GB2312" w:eastAsia="仿宋_GB2312" w:hint="eastAsia"/>
          <w:color w:val="000000"/>
          <w:sz w:val="32"/>
          <w:szCs w:val="32"/>
        </w:rPr>
        <w:t>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6F589B">
        <w:rPr>
          <w:rFonts w:ascii="仿宋_GB2312" w:eastAsia="仿宋_GB2312" w:hint="eastAsia"/>
          <w:color w:val="000000"/>
          <w:sz w:val="32"/>
          <w:szCs w:val="32"/>
        </w:rPr>
        <w:t>2</w:t>
      </w:r>
      <w:r w:rsidRPr="00CE49DA">
        <w:rPr>
          <w:rFonts w:ascii="仿宋_GB2312" w:eastAsia="仿宋_GB2312" w:hint="eastAsia"/>
          <w:color w:val="000000"/>
          <w:sz w:val="32"/>
          <w:szCs w:val="32"/>
        </w:rPr>
        <w:t>辆，其中：轿车</w:t>
      </w:r>
      <w:r w:rsidR="006F589B">
        <w:rPr>
          <w:rFonts w:ascii="仿宋_GB2312" w:eastAsia="仿宋_GB2312" w:hint="eastAsia"/>
          <w:color w:val="000000"/>
          <w:sz w:val="32"/>
          <w:szCs w:val="32"/>
        </w:rPr>
        <w:t>2</w:t>
      </w:r>
      <w:r w:rsidRPr="00CE49DA">
        <w:rPr>
          <w:rFonts w:ascii="仿宋_GB2312" w:eastAsia="仿宋_GB2312" w:hint="eastAsia"/>
          <w:color w:val="000000"/>
          <w:sz w:val="32"/>
          <w:szCs w:val="32"/>
        </w:rPr>
        <w:t>辆。</w:t>
      </w:r>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AC0041">
        <w:rPr>
          <w:rFonts w:ascii="仿宋_GB2312" w:eastAsia="仿宋_GB2312" w:hint="eastAsia"/>
          <w:color w:val="000000"/>
          <w:sz w:val="32"/>
          <w:szCs w:val="32"/>
        </w:rPr>
        <w:t>2.73</w:t>
      </w:r>
      <w:r w:rsidRPr="00CE49DA">
        <w:rPr>
          <w:rFonts w:ascii="仿宋_GB2312" w:eastAsia="仿宋_GB2312" w:hint="eastAsia"/>
          <w:color w:val="000000"/>
          <w:sz w:val="32"/>
          <w:szCs w:val="32"/>
        </w:rPr>
        <w:t>万元。主要用于</w:t>
      </w:r>
      <w:proofErr w:type="gramStart"/>
      <w:r w:rsidR="00F33543">
        <w:rPr>
          <w:rFonts w:ascii="仿宋_GB2312" w:eastAsia="仿宋_GB2312" w:hint="eastAsia"/>
          <w:color w:val="000000"/>
          <w:sz w:val="32"/>
          <w:szCs w:val="32"/>
        </w:rPr>
        <w:t>一</w:t>
      </w:r>
      <w:proofErr w:type="gramEnd"/>
      <w:r w:rsidR="00F33543">
        <w:rPr>
          <w:rFonts w:ascii="仿宋_GB2312" w:eastAsia="仿宋_GB2312" w:hint="eastAsia"/>
          <w:color w:val="000000"/>
          <w:sz w:val="32"/>
          <w:szCs w:val="32"/>
        </w:rPr>
        <w:t>卡通项目检查、</w:t>
      </w:r>
      <w:r w:rsidR="00C207C1">
        <w:rPr>
          <w:rFonts w:ascii="仿宋_GB2312" w:eastAsia="仿宋_GB2312" w:hint="eastAsia"/>
          <w:color w:val="000000"/>
          <w:sz w:val="32"/>
          <w:szCs w:val="32"/>
        </w:rPr>
        <w:t>扶贫工作</w:t>
      </w:r>
      <w:r w:rsidRPr="00CE49DA">
        <w:rPr>
          <w:rFonts w:ascii="仿宋_GB2312" w:eastAsia="仿宋_GB2312" w:hint="eastAsia"/>
          <w:color w:val="000000"/>
          <w:sz w:val="32"/>
          <w:szCs w:val="32"/>
        </w:rPr>
        <w:t>等所需的公务用车燃料费、维修费、过路过桥费、保险费等支出。</w:t>
      </w:r>
    </w:p>
    <w:p w:rsidR="00C65438" w:rsidRPr="00CE49DA" w:rsidRDefault="00A268C4"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69482F">
        <w:rPr>
          <w:rFonts w:ascii="仿宋_GB2312" w:eastAsia="仿宋_GB2312" w:hint="eastAsia"/>
          <w:color w:val="000000"/>
          <w:sz w:val="32"/>
          <w:szCs w:val="32"/>
        </w:rPr>
        <w:t>7.34</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953ED2">
        <w:rPr>
          <w:rStyle w:val="a6"/>
          <w:rFonts w:ascii="仿宋" w:eastAsia="仿宋" w:hAnsi="仿宋" w:hint="eastAsia"/>
          <w:b w:val="0"/>
          <w:bCs/>
          <w:color w:val="000000"/>
          <w:sz w:val="32"/>
          <w:szCs w:val="32"/>
        </w:rPr>
        <w:t>52.43</w:t>
      </w:r>
      <w:r w:rsidR="00B415F8">
        <w:rPr>
          <w:rStyle w:val="a6"/>
          <w:rFonts w:ascii="仿宋" w:eastAsia="仿宋" w:hAnsi="仿宋" w:hint="eastAsia"/>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7年增加</w:t>
      </w:r>
      <w:r w:rsidR="00953ED2">
        <w:rPr>
          <w:rFonts w:ascii="仿宋_GB2312" w:eastAsia="仿宋_GB2312" w:hint="eastAsia"/>
          <w:color w:val="000000"/>
          <w:sz w:val="32"/>
          <w:szCs w:val="32"/>
        </w:rPr>
        <w:t>1.46</w:t>
      </w:r>
      <w:r w:rsidR="00C65438" w:rsidRPr="00CE49DA">
        <w:rPr>
          <w:rFonts w:ascii="仿宋_GB2312" w:eastAsia="仿宋_GB2312" w:hint="eastAsia"/>
          <w:color w:val="000000"/>
          <w:sz w:val="32"/>
          <w:szCs w:val="32"/>
        </w:rPr>
        <w:t>万元，增长</w:t>
      </w:r>
      <w:r w:rsidR="00953ED2">
        <w:rPr>
          <w:rFonts w:ascii="仿宋_GB2312" w:eastAsia="仿宋_GB2312" w:hint="eastAsia"/>
          <w:color w:val="000000"/>
          <w:sz w:val="32"/>
          <w:szCs w:val="32"/>
        </w:rPr>
        <w:t>19.89</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w:t>
      </w:r>
      <w:r w:rsidR="00C65438" w:rsidRPr="00881D76">
        <w:rPr>
          <w:rFonts w:ascii="仿宋_GB2312" w:eastAsia="仿宋_GB2312" w:hint="eastAsia"/>
          <w:color w:val="000000"/>
          <w:sz w:val="32"/>
          <w:szCs w:val="32"/>
        </w:rPr>
        <w:t>主要原因是</w:t>
      </w:r>
      <w:r w:rsidR="005F69D1" w:rsidRPr="00881D76">
        <w:rPr>
          <w:rFonts w:ascii="仿宋_GB2312" w:eastAsia="仿宋_GB2312" w:hint="eastAsia"/>
          <w:color w:val="000000"/>
          <w:sz w:val="32"/>
          <w:szCs w:val="32"/>
        </w:rPr>
        <w:t>其他区县以及其他单位来我局调研、检查次数微有增加</w:t>
      </w:r>
      <w:r w:rsidR="00C65438" w:rsidRPr="00881D76">
        <w:rPr>
          <w:rFonts w:ascii="仿宋_GB2312" w:eastAsia="仿宋_GB2312" w:hint="eastAsia"/>
          <w:color w:val="000000"/>
          <w:sz w:val="32"/>
          <w:szCs w:val="32"/>
        </w:rPr>
        <w:t>。</w:t>
      </w:r>
    </w:p>
    <w:p w:rsidR="007E23B0" w:rsidRPr="00881D76" w:rsidRDefault="00A268C4"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w:t>
      </w:r>
      <w:r w:rsidRPr="00881D76">
        <w:rPr>
          <w:rFonts w:ascii="仿宋_GB2312" w:eastAsia="仿宋_GB2312" w:hint="eastAsia"/>
          <w:color w:val="000000"/>
          <w:sz w:val="32"/>
          <w:szCs w:val="32"/>
        </w:rPr>
        <w:t>国内公务接待</w:t>
      </w:r>
      <w:r w:rsidR="004B76E4" w:rsidRPr="00881D76">
        <w:rPr>
          <w:rFonts w:ascii="仿宋_GB2312" w:eastAsia="仿宋_GB2312" w:hint="eastAsia"/>
          <w:color w:val="000000"/>
          <w:sz w:val="32"/>
          <w:szCs w:val="32"/>
        </w:rPr>
        <w:t>27</w:t>
      </w:r>
      <w:r w:rsidRPr="00881D76">
        <w:rPr>
          <w:rFonts w:ascii="仿宋_GB2312" w:eastAsia="仿宋_GB2312" w:hint="eastAsia"/>
          <w:color w:val="000000"/>
          <w:sz w:val="32"/>
          <w:szCs w:val="32"/>
        </w:rPr>
        <w:t>批次，</w:t>
      </w:r>
      <w:r w:rsidR="004B76E4" w:rsidRPr="00881D76">
        <w:rPr>
          <w:rFonts w:ascii="仿宋_GB2312" w:eastAsia="仿宋_GB2312" w:hint="eastAsia"/>
          <w:color w:val="000000"/>
          <w:sz w:val="32"/>
          <w:szCs w:val="32"/>
        </w:rPr>
        <w:t>396</w:t>
      </w:r>
      <w:r w:rsidRPr="00881D76">
        <w:rPr>
          <w:rFonts w:ascii="仿宋_GB2312" w:eastAsia="仿宋_GB2312" w:hint="eastAsia"/>
          <w:color w:val="000000"/>
          <w:sz w:val="32"/>
          <w:szCs w:val="32"/>
        </w:rPr>
        <w:t>人次（不包括陪同人员），共计支出</w:t>
      </w:r>
      <w:r w:rsidR="004B76E4" w:rsidRPr="00881D76">
        <w:rPr>
          <w:rFonts w:ascii="仿宋_GB2312" w:eastAsia="仿宋_GB2312" w:hint="eastAsia"/>
          <w:color w:val="000000"/>
          <w:sz w:val="32"/>
          <w:szCs w:val="32"/>
        </w:rPr>
        <w:t>7.34</w:t>
      </w:r>
      <w:r w:rsidRPr="00881D76">
        <w:rPr>
          <w:rFonts w:ascii="仿宋_GB2312" w:eastAsia="仿宋_GB2312" w:hint="eastAsia"/>
          <w:color w:val="000000"/>
          <w:sz w:val="32"/>
          <w:szCs w:val="32"/>
        </w:rPr>
        <w:t>万元，具体内容包括：</w:t>
      </w:r>
      <w:r w:rsidR="00881D76" w:rsidRPr="00881D76">
        <w:rPr>
          <w:rFonts w:ascii="仿宋_GB2312" w:eastAsia="仿宋_GB2312" w:hint="eastAsia"/>
          <w:color w:val="000000"/>
          <w:sz w:val="32"/>
          <w:szCs w:val="32"/>
        </w:rPr>
        <w:t>PPP项目金额7.34万元</w:t>
      </w:r>
      <w:r w:rsidRPr="00881D76">
        <w:rPr>
          <w:rFonts w:ascii="仿宋_GB2312" w:eastAsia="仿宋_GB2312" w:hint="eastAsia"/>
          <w:color w:val="000000"/>
          <w:sz w:val="32"/>
          <w:szCs w:val="32"/>
        </w:rPr>
        <w:t>。其中：</w:t>
      </w:r>
    </w:p>
    <w:p w:rsidR="00F841AA" w:rsidRPr="00881D76" w:rsidRDefault="007E23B0" w:rsidP="007E23B0">
      <w:pPr>
        <w:spacing w:line="600" w:lineRule="exact"/>
        <w:ind w:firstLineChars="200" w:firstLine="643"/>
        <w:rPr>
          <w:rFonts w:ascii="仿宋_GB2312" w:eastAsia="仿宋_GB2312"/>
          <w:color w:val="000000" w:themeColor="text1"/>
          <w:sz w:val="32"/>
          <w:szCs w:val="32"/>
        </w:rPr>
      </w:pPr>
      <w:r w:rsidRPr="00881D76">
        <w:rPr>
          <w:rFonts w:ascii="仿宋" w:eastAsia="仿宋" w:hAnsi="仿宋" w:hint="eastAsia"/>
          <w:b/>
          <w:color w:val="000000"/>
          <w:sz w:val="32"/>
          <w:szCs w:val="32"/>
        </w:rPr>
        <w:t>外事接待支出</w:t>
      </w:r>
      <w:r w:rsidR="0069482F" w:rsidRPr="00881D76">
        <w:rPr>
          <w:rFonts w:ascii="仿宋" w:eastAsia="仿宋" w:hAnsi="仿宋" w:hint="eastAsia"/>
          <w:color w:val="000000"/>
          <w:sz w:val="32"/>
          <w:szCs w:val="32"/>
        </w:rPr>
        <w:t>0</w:t>
      </w:r>
      <w:r w:rsidRPr="00881D76">
        <w:rPr>
          <w:rFonts w:ascii="仿宋_GB2312" w:eastAsia="仿宋_GB2312" w:hint="eastAsia"/>
          <w:color w:val="000000"/>
          <w:sz w:val="32"/>
          <w:szCs w:val="32"/>
        </w:rPr>
        <w:t>万元</w:t>
      </w:r>
      <w:r w:rsidRPr="00881D76">
        <w:rPr>
          <w:rFonts w:ascii="仿宋_GB2312" w:eastAsia="仿宋_GB2312" w:hint="eastAsia"/>
          <w:color w:val="000000" w:themeColor="text1"/>
          <w:sz w:val="32"/>
          <w:szCs w:val="32"/>
        </w:rPr>
        <w:t>，</w:t>
      </w:r>
      <w:r w:rsidR="00A268C4" w:rsidRPr="00881D76">
        <w:rPr>
          <w:rFonts w:ascii="仿宋_GB2312" w:eastAsia="仿宋_GB2312" w:hint="eastAsia"/>
          <w:color w:val="000000" w:themeColor="text1"/>
          <w:sz w:val="32"/>
          <w:szCs w:val="32"/>
        </w:rPr>
        <w:t>外事接待</w:t>
      </w:r>
      <w:r w:rsidR="0069482F" w:rsidRPr="00881D76">
        <w:rPr>
          <w:rFonts w:ascii="仿宋_GB2312" w:eastAsia="仿宋_GB2312" w:hint="eastAsia"/>
          <w:color w:val="000000" w:themeColor="text1"/>
          <w:sz w:val="32"/>
          <w:szCs w:val="32"/>
        </w:rPr>
        <w:t>0</w:t>
      </w:r>
      <w:r w:rsidR="00A268C4" w:rsidRPr="00881D76">
        <w:rPr>
          <w:rFonts w:ascii="仿宋_GB2312" w:eastAsia="仿宋_GB2312" w:hint="eastAsia"/>
          <w:color w:val="000000" w:themeColor="text1"/>
          <w:sz w:val="32"/>
          <w:szCs w:val="32"/>
        </w:rPr>
        <w:t>批次，</w:t>
      </w:r>
      <w:r w:rsidR="0069482F" w:rsidRPr="00881D76">
        <w:rPr>
          <w:rFonts w:ascii="仿宋_GB2312" w:eastAsia="仿宋_GB2312" w:hint="eastAsia"/>
          <w:color w:val="000000" w:themeColor="text1"/>
          <w:sz w:val="32"/>
          <w:szCs w:val="32"/>
        </w:rPr>
        <w:t>0</w:t>
      </w:r>
      <w:r w:rsidR="00A268C4" w:rsidRPr="00881D76">
        <w:rPr>
          <w:rFonts w:ascii="仿宋_GB2312" w:eastAsia="仿宋_GB2312" w:hint="eastAsia"/>
          <w:color w:val="000000" w:themeColor="text1"/>
          <w:sz w:val="32"/>
          <w:szCs w:val="32"/>
        </w:rPr>
        <w:t>人，共计支出</w:t>
      </w:r>
      <w:r w:rsidR="0069482F" w:rsidRPr="00881D76">
        <w:rPr>
          <w:rFonts w:ascii="仿宋_GB2312" w:eastAsia="仿宋_GB2312" w:hint="eastAsia"/>
          <w:color w:val="000000" w:themeColor="text1"/>
          <w:sz w:val="32"/>
          <w:szCs w:val="32"/>
        </w:rPr>
        <w:t>0</w:t>
      </w:r>
      <w:r w:rsidR="00A268C4" w:rsidRPr="00881D76">
        <w:rPr>
          <w:rFonts w:ascii="仿宋_GB2312" w:eastAsia="仿宋_GB2312" w:hint="eastAsia"/>
          <w:color w:val="000000" w:themeColor="text1"/>
          <w:sz w:val="32"/>
          <w:szCs w:val="32"/>
        </w:rPr>
        <w:t>万元</w:t>
      </w:r>
      <w:r w:rsidR="0069482F" w:rsidRPr="00881D76">
        <w:rPr>
          <w:rFonts w:ascii="仿宋_GB2312" w:eastAsia="仿宋_GB2312" w:hint="eastAsia"/>
          <w:color w:val="000000" w:themeColor="text1"/>
          <w:sz w:val="32"/>
          <w:szCs w:val="32"/>
        </w:rPr>
        <w:t>。</w:t>
      </w:r>
    </w:p>
    <w:p w:rsidR="00E33202" w:rsidRPr="00CE49DA" w:rsidRDefault="00E33202" w:rsidP="00E33202">
      <w:pPr>
        <w:spacing w:line="600" w:lineRule="exact"/>
        <w:ind w:firstLine="640"/>
        <w:rPr>
          <w:rFonts w:ascii="仿宋_GB2312" w:eastAsia="仿宋_GB2312"/>
          <w:color w:val="000000"/>
          <w:sz w:val="32"/>
          <w:szCs w:val="32"/>
        </w:rPr>
      </w:pPr>
      <w:r w:rsidRPr="00881D76">
        <w:rPr>
          <w:rFonts w:ascii="仿宋" w:eastAsia="仿宋" w:hAnsi="仿宋" w:hint="eastAsia"/>
          <w:b/>
          <w:color w:val="000000"/>
          <w:sz w:val="32"/>
          <w:szCs w:val="32"/>
        </w:rPr>
        <w:t>其他国内公务接待支出</w:t>
      </w:r>
      <w:r w:rsidR="00AF459B" w:rsidRPr="00881D76">
        <w:rPr>
          <w:rFonts w:ascii="仿宋" w:eastAsia="仿宋" w:hAnsi="仿宋" w:hint="eastAsia"/>
          <w:color w:val="000000"/>
          <w:sz w:val="32"/>
          <w:szCs w:val="32"/>
        </w:rPr>
        <w:t>0</w:t>
      </w:r>
      <w:r w:rsidRPr="00881D76">
        <w:rPr>
          <w:rFonts w:ascii="仿宋_GB2312" w:eastAsia="仿宋_GB2312" w:hint="eastAsia"/>
          <w:color w:val="000000"/>
          <w:sz w:val="32"/>
          <w:szCs w:val="32"/>
        </w:rPr>
        <w:t>万元</w:t>
      </w:r>
      <w:r w:rsidR="00AF459B" w:rsidRPr="00881D76">
        <w:rPr>
          <w:rFonts w:ascii="仿宋_GB2312" w:eastAsia="仿宋_GB2312" w:hint="eastAsia"/>
          <w:color w:val="000000"/>
          <w:sz w:val="32"/>
          <w:szCs w:val="32"/>
        </w:rPr>
        <w:t>。</w:t>
      </w:r>
    </w:p>
    <w:p w:rsidR="007E23B0" w:rsidRDefault="007E23B0">
      <w:pPr>
        <w:spacing w:line="600" w:lineRule="exact"/>
        <w:ind w:firstLine="640"/>
        <w:outlineLvl w:val="1"/>
        <w:rPr>
          <w:rFonts w:ascii="黑体" w:eastAsia="黑体"/>
          <w:color w:val="000000"/>
          <w:sz w:val="32"/>
          <w:szCs w:val="32"/>
        </w:rPr>
      </w:pPr>
      <w:bookmarkStart w:id="64" w:name="_Toc15377218"/>
    </w:p>
    <w:p w:rsidR="000D1D50" w:rsidRPr="00C42709" w:rsidRDefault="00A268C4">
      <w:pPr>
        <w:spacing w:line="600" w:lineRule="exact"/>
        <w:ind w:firstLine="640"/>
        <w:outlineLvl w:val="1"/>
        <w:rPr>
          <w:rStyle w:val="2Char"/>
          <w:rFonts w:ascii="黑体" w:eastAsia="黑体" w:hAnsi="黑体"/>
        </w:rPr>
      </w:pPr>
      <w:bookmarkStart w:id="65" w:name="_Toc17103561"/>
      <w:bookmarkStart w:id="66" w:name="_Toc18504454"/>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64"/>
      <w:bookmarkEnd w:id="65"/>
      <w:bookmarkEnd w:id="66"/>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8年政府性基金预算拨款支出</w:t>
      </w:r>
      <w:r w:rsidR="00AB4969">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F841AA" w:rsidRPr="00CE49DA" w:rsidRDefault="00F841AA">
      <w:pPr>
        <w:spacing w:line="600" w:lineRule="exact"/>
        <w:ind w:firstLine="640"/>
        <w:rPr>
          <w:rFonts w:ascii="仿宋_GB2312" w:eastAsia="仿宋_GB2312"/>
          <w:color w:val="000000"/>
          <w:sz w:val="32"/>
          <w:szCs w:val="32"/>
        </w:rPr>
      </w:pP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67" w:name="_Toc15377219"/>
      <w:bookmarkStart w:id="68" w:name="_Toc17103562"/>
      <w:bookmarkStart w:id="69" w:name="_Toc18504455"/>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67"/>
      <w:bookmarkEnd w:id="68"/>
      <w:bookmarkEnd w:id="69"/>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8年国有资本经营预算拨款支出</w:t>
      </w:r>
      <w:r w:rsidR="00AB4969">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bookmarkStart w:id="70" w:name="_Toc17103563"/>
      <w:bookmarkStart w:id="71" w:name="_Toc18504456"/>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bookmarkEnd w:id="70"/>
      <w:bookmarkEnd w:id="71"/>
    </w:p>
    <w:p w:rsidR="00A91760" w:rsidRPr="00065F8F"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根据预算绩效管理要求，本部门（单位）在年初预算编制阶段，组织对</w:t>
      </w:r>
      <w:r w:rsidR="00462F05">
        <w:rPr>
          <w:rFonts w:ascii="仿宋_GB2312" w:eastAsia="仿宋_GB2312" w:hAnsi="仿宋_GB2312" w:cs="仿宋_GB2312" w:hint="eastAsia"/>
          <w:sz w:val="32"/>
          <w:szCs w:val="32"/>
        </w:rPr>
        <w:t>财政收入组织、协调及督促检查工作经费、财政投资评审经费、财政相关绩效评价工作经费、票据工本费、信息化租赁及维护费、政府PPP中心相关工作经费</w:t>
      </w:r>
      <w:r w:rsidRPr="00CE49DA">
        <w:rPr>
          <w:rFonts w:ascii="仿宋_GB2312" w:eastAsia="仿宋_GB2312" w:hAnsi="仿宋_GB2312" w:cs="仿宋_GB2312" w:hint="eastAsia"/>
          <w:sz w:val="32"/>
          <w:szCs w:val="32"/>
        </w:rPr>
        <w:t>项目开展了预算事前绩效评估，对</w:t>
      </w:r>
      <w:r w:rsidR="00462F05">
        <w:rPr>
          <w:rFonts w:ascii="仿宋_GB2312" w:eastAsia="仿宋_GB2312" w:hAnsi="仿宋_GB2312" w:cs="仿宋_GB2312" w:hint="eastAsia"/>
          <w:sz w:val="32"/>
          <w:szCs w:val="32"/>
        </w:rPr>
        <w:t>6</w:t>
      </w:r>
      <w:r w:rsidRPr="00CE49DA">
        <w:rPr>
          <w:rFonts w:ascii="仿宋_GB2312" w:eastAsia="仿宋_GB2312" w:hAnsi="仿宋_GB2312" w:cs="仿宋_GB2312" w:hint="eastAsia"/>
          <w:sz w:val="32"/>
          <w:szCs w:val="32"/>
        </w:rPr>
        <w:t>个项目编制了绩效目标，预算执行过程中，选取</w:t>
      </w:r>
      <w:r w:rsidR="00462F05">
        <w:rPr>
          <w:rFonts w:ascii="仿宋_GB2312" w:eastAsia="仿宋_GB2312" w:hAnsi="仿宋_GB2312" w:cs="仿宋_GB2312" w:hint="eastAsia"/>
          <w:sz w:val="32"/>
          <w:szCs w:val="32"/>
        </w:rPr>
        <w:t>6</w:t>
      </w:r>
      <w:r w:rsidRPr="00CE49DA">
        <w:rPr>
          <w:rFonts w:ascii="仿宋_GB2312" w:eastAsia="仿宋_GB2312" w:hAnsi="仿宋_GB2312" w:cs="仿宋_GB2312" w:hint="eastAsia"/>
          <w:sz w:val="32"/>
          <w:szCs w:val="32"/>
        </w:rPr>
        <w:t>个项目开展绩效监控，年终执行完毕后，对</w:t>
      </w:r>
      <w:r w:rsidR="00462F05">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个项目开展了绩效目标完成情况梳理填报。</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本部门按要求对2018年部门整体支出开展绩效自评，从评价情况来看</w:t>
      </w:r>
      <w:r w:rsidR="00363259">
        <w:rPr>
          <w:rFonts w:ascii="仿宋_GB2312" w:eastAsia="仿宋_GB2312" w:hAnsi="仿宋_GB2312" w:cs="仿宋_GB2312" w:hint="eastAsia"/>
          <w:sz w:val="32"/>
          <w:szCs w:val="32"/>
        </w:rPr>
        <w:t>，所有项目</w:t>
      </w:r>
      <w:r w:rsidR="00363259">
        <w:rPr>
          <w:rFonts w:ascii="方正仿宋简体" w:eastAsia="方正仿宋简体" w:hint="eastAsia"/>
          <w:color w:val="000000"/>
          <w:sz w:val="33"/>
          <w:szCs w:val="33"/>
          <w:shd w:val="clear" w:color="auto" w:fill="F9F9F9"/>
        </w:rPr>
        <w:t>完成任务较好，保障项目支出的进度</w:t>
      </w:r>
      <w:r w:rsidRPr="00CE49DA">
        <w:rPr>
          <w:rFonts w:ascii="仿宋_GB2312" w:eastAsia="仿宋_GB2312" w:hAnsi="仿宋_GB2312" w:cs="仿宋_GB2312" w:hint="eastAsia"/>
          <w:sz w:val="32"/>
          <w:szCs w:val="32"/>
        </w:rPr>
        <w:t>。本部门还自行组织了</w:t>
      </w:r>
      <w:r w:rsidR="00363259">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个项目绩效评价，从评价情况来看</w:t>
      </w:r>
      <w:r w:rsidR="00363259">
        <w:rPr>
          <w:rFonts w:ascii="方正仿宋简体" w:eastAsia="方正仿宋简体" w:hint="eastAsia"/>
          <w:color w:val="000000"/>
          <w:sz w:val="33"/>
          <w:szCs w:val="33"/>
          <w:shd w:val="clear" w:color="auto" w:fill="F9F9F9"/>
        </w:rPr>
        <w:t>完成效果较好，完成了项目的预期目标</w:t>
      </w:r>
      <w:r w:rsidRPr="00CE49DA">
        <w:rPr>
          <w:rFonts w:ascii="仿宋_GB2312" w:eastAsia="仿宋_GB2312" w:hAnsi="仿宋_GB2312" w:cs="仿宋_GB2312" w:hint="eastAsia"/>
          <w:sz w:val="32"/>
          <w:szCs w:val="32"/>
        </w:rPr>
        <w:t>。</w:t>
      </w:r>
    </w:p>
    <w:p w:rsidR="00E56C54" w:rsidRDefault="008F1146" w:rsidP="0085707E">
      <w:pPr>
        <w:rPr>
          <w:rFonts w:ascii="仿宋_GB2312" w:eastAsia="仿宋_GB2312" w:hAnsi="仿宋_GB2312" w:cs="仿宋_GB2312"/>
          <w:sz w:val="32"/>
          <w:szCs w:val="32"/>
        </w:rPr>
      </w:pPr>
      <w:r>
        <w:rPr>
          <w:rFonts w:ascii="仿宋" w:eastAsia="仿宋" w:hAnsi="仿宋" w:cs="楷体_GB2312" w:hint="eastAsia"/>
          <w:b/>
          <w:bCs/>
          <w:sz w:val="32"/>
          <w:szCs w:val="32"/>
        </w:rPr>
        <w:t>1.</w:t>
      </w:r>
      <w:r w:rsidR="00A91760" w:rsidRPr="00E56C54">
        <w:rPr>
          <w:rFonts w:ascii="仿宋" w:eastAsia="仿宋" w:hAnsi="仿宋" w:cs="楷体_GB2312" w:hint="eastAsia"/>
          <w:b/>
          <w:bCs/>
          <w:sz w:val="32"/>
          <w:szCs w:val="32"/>
        </w:rPr>
        <w:t>项目绩效目标完成情况。</w:t>
      </w:r>
      <w:r w:rsidR="00A91760" w:rsidRPr="00E56C54">
        <w:rPr>
          <w:rFonts w:ascii="楷体_GB2312" w:eastAsia="楷体_GB2312" w:hAnsi="楷体_GB2312" w:cs="楷体_GB2312" w:hint="eastAsia"/>
          <w:b/>
          <w:bCs/>
          <w:sz w:val="32"/>
          <w:szCs w:val="32"/>
        </w:rPr>
        <w:br/>
      </w:r>
      <w:r w:rsidR="00A91760" w:rsidRPr="00E56C54">
        <w:rPr>
          <w:rFonts w:ascii="仿宋_GB2312" w:eastAsia="仿宋_GB2312" w:hAnsi="仿宋_GB2312" w:cs="仿宋_GB2312" w:hint="eastAsia"/>
          <w:sz w:val="32"/>
          <w:szCs w:val="32"/>
        </w:rPr>
        <w:t xml:space="preserve">    本部门在2018年度部门决算中反映</w:t>
      </w:r>
      <w:r w:rsidR="00E56C54" w:rsidRPr="00E56C54">
        <w:rPr>
          <w:rFonts w:ascii="仿宋_GB2312" w:eastAsia="仿宋_GB2312" w:hAnsi="仿宋_GB2312" w:cs="仿宋_GB2312"/>
          <w:sz w:val="32"/>
          <w:szCs w:val="32"/>
        </w:rPr>
        <w:t>“</w:t>
      </w:r>
      <w:r w:rsidR="00E56C54" w:rsidRPr="00E56C54">
        <w:rPr>
          <w:rFonts w:ascii="仿宋_GB2312" w:eastAsia="仿宋_GB2312" w:hAnsi="仿宋_GB2312" w:cs="仿宋_GB2312" w:hint="eastAsia"/>
          <w:sz w:val="32"/>
          <w:szCs w:val="32"/>
        </w:rPr>
        <w:t>财政收入组织协调及督促检查工作经费</w:t>
      </w:r>
      <w:r w:rsidR="00E56C54" w:rsidRPr="00E56C54">
        <w:rPr>
          <w:rFonts w:ascii="仿宋_GB2312" w:eastAsia="仿宋_GB2312" w:hAnsi="仿宋_GB2312" w:cs="仿宋_GB2312"/>
          <w:sz w:val="32"/>
          <w:szCs w:val="32"/>
        </w:rPr>
        <w:t>”</w:t>
      </w:r>
      <w:r w:rsidR="00A91760" w:rsidRPr="00E56C54">
        <w:rPr>
          <w:rFonts w:ascii="仿宋_GB2312" w:eastAsia="仿宋_GB2312" w:hAnsi="仿宋_GB2312" w:cs="仿宋_GB2312" w:hint="eastAsia"/>
          <w:sz w:val="32"/>
          <w:szCs w:val="32"/>
        </w:rPr>
        <w:t>“</w:t>
      </w:r>
      <w:r w:rsidR="00E56C54" w:rsidRPr="00E56C54">
        <w:rPr>
          <w:rFonts w:ascii="仿宋_GB2312" w:eastAsia="仿宋_GB2312" w:hAnsi="仿宋_GB2312" w:cs="仿宋_GB2312" w:hint="eastAsia"/>
          <w:sz w:val="32"/>
          <w:szCs w:val="32"/>
        </w:rPr>
        <w:t xml:space="preserve"> 财政投资评审经费</w:t>
      </w:r>
      <w:r w:rsidR="00A91760" w:rsidRPr="00E56C54">
        <w:rPr>
          <w:rFonts w:ascii="仿宋_GB2312" w:eastAsia="仿宋_GB2312" w:hAnsi="仿宋_GB2312" w:cs="仿宋_GB2312"/>
          <w:sz w:val="32"/>
          <w:szCs w:val="32"/>
        </w:rPr>
        <w:t>”</w:t>
      </w:r>
      <w:r w:rsidR="00A91760" w:rsidRPr="00E56C54">
        <w:rPr>
          <w:rFonts w:ascii="仿宋_GB2312" w:eastAsia="仿宋_GB2312" w:hAnsi="仿宋_GB2312" w:cs="仿宋_GB2312" w:hint="eastAsia"/>
          <w:sz w:val="32"/>
          <w:szCs w:val="32"/>
        </w:rPr>
        <w:t>“</w:t>
      </w:r>
      <w:r w:rsidR="00E56C54" w:rsidRPr="00E56C54">
        <w:rPr>
          <w:rFonts w:ascii="仿宋_GB2312" w:eastAsia="仿宋_GB2312" w:hAnsi="仿宋_GB2312" w:cs="仿宋_GB2312" w:hint="eastAsia"/>
          <w:sz w:val="32"/>
          <w:szCs w:val="32"/>
        </w:rPr>
        <w:t xml:space="preserve"> 财政相关绩效评价工作经费</w:t>
      </w:r>
      <w:r w:rsidR="00A91760" w:rsidRPr="00E56C54">
        <w:rPr>
          <w:rFonts w:ascii="仿宋_GB2312" w:eastAsia="仿宋_GB2312" w:hAnsi="仿宋_GB2312" w:cs="仿宋_GB2312" w:hint="eastAsia"/>
          <w:sz w:val="32"/>
          <w:szCs w:val="32"/>
        </w:rPr>
        <w:t>”</w:t>
      </w:r>
      <w:r w:rsidR="0085707E" w:rsidRPr="0085707E">
        <w:rPr>
          <w:rFonts w:ascii="仿宋_GB2312" w:eastAsia="仿宋_GB2312" w:hAnsi="仿宋_GB2312" w:cs="仿宋_GB2312" w:hint="eastAsia"/>
          <w:sz w:val="32"/>
          <w:szCs w:val="32"/>
        </w:rPr>
        <w:t xml:space="preserve"> </w:t>
      </w:r>
      <w:r w:rsidR="0085707E" w:rsidRPr="00E56C54">
        <w:rPr>
          <w:rFonts w:ascii="仿宋_GB2312" w:eastAsia="仿宋_GB2312" w:hAnsi="仿宋_GB2312" w:cs="仿宋_GB2312" w:hint="eastAsia"/>
          <w:sz w:val="32"/>
          <w:szCs w:val="32"/>
        </w:rPr>
        <w:t>“票据工本费</w:t>
      </w:r>
      <w:r w:rsidR="0085707E" w:rsidRPr="00E56C54">
        <w:rPr>
          <w:rFonts w:ascii="仿宋_GB2312" w:eastAsia="仿宋_GB2312" w:hAnsi="仿宋_GB2312" w:cs="仿宋_GB2312"/>
          <w:sz w:val="32"/>
          <w:szCs w:val="32"/>
        </w:rPr>
        <w:t>”</w:t>
      </w:r>
      <w:r w:rsidR="0085707E" w:rsidRPr="00E56C54">
        <w:rPr>
          <w:rFonts w:ascii="仿宋_GB2312" w:eastAsia="仿宋_GB2312" w:hAnsi="仿宋_GB2312" w:cs="仿宋_GB2312" w:hint="eastAsia"/>
          <w:sz w:val="32"/>
          <w:szCs w:val="32"/>
        </w:rPr>
        <w:t>“信息化租赁及维护费</w:t>
      </w:r>
      <w:r w:rsidR="0085707E" w:rsidRPr="00E56C54">
        <w:rPr>
          <w:rFonts w:ascii="仿宋_GB2312" w:eastAsia="仿宋_GB2312" w:hAnsi="仿宋_GB2312" w:cs="仿宋_GB2312"/>
          <w:sz w:val="32"/>
          <w:szCs w:val="32"/>
        </w:rPr>
        <w:t>”</w:t>
      </w:r>
      <w:r w:rsidR="00A91760" w:rsidRPr="00E56C54">
        <w:rPr>
          <w:rFonts w:ascii="仿宋_GB2312" w:eastAsia="仿宋_GB2312" w:hAnsi="仿宋_GB2312" w:cs="仿宋_GB2312" w:hint="eastAsia"/>
          <w:sz w:val="32"/>
          <w:szCs w:val="32"/>
        </w:rPr>
        <w:t>等</w:t>
      </w:r>
      <w:r w:rsidR="00E56C54" w:rsidRPr="00E56C54">
        <w:rPr>
          <w:rFonts w:ascii="仿宋_GB2312" w:eastAsia="仿宋_GB2312" w:hAnsi="仿宋_GB2312" w:cs="仿宋_GB2312" w:hint="eastAsia"/>
          <w:sz w:val="32"/>
          <w:szCs w:val="32"/>
        </w:rPr>
        <w:t>5</w:t>
      </w:r>
      <w:r w:rsidR="00A91760" w:rsidRPr="00E56C54">
        <w:rPr>
          <w:rFonts w:ascii="仿宋_GB2312" w:eastAsia="仿宋_GB2312" w:hAnsi="仿宋_GB2312" w:cs="仿宋_GB2312" w:hint="eastAsia"/>
          <w:sz w:val="32"/>
          <w:szCs w:val="32"/>
        </w:rPr>
        <w:t>个项目绩效目标实际完成情况。</w:t>
      </w:r>
    </w:p>
    <w:p w:rsidR="00A91760" w:rsidRPr="00A64C39" w:rsidRDefault="003B6535" w:rsidP="00BE2098">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11047" w:rsidRPr="00E56C54">
        <w:rPr>
          <w:rFonts w:ascii="仿宋_GB2312" w:eastAsia="仿宋_GB2312" w:hAnsi="仿宋_GB2312" w:cs="仿宋_GB2312" w:hint="eastAsia"/>
          <w:sz w:val="32"/>
          <w:szCs w:val="32"/>
        </w:rPr>
        <w:t>财政收入组织协调及督促检查工作经费</w:t>
      </w:r>
      <w:r w:rsidR="00A91760" w:rsidRPr="00E56C54">
        <w:rPr>
          <w:rFonts w:ascii="仿宋_GB2312" w:eastAsia="仿宋_GB2312" w:hAnsi="仿宋_GB2312" w:cs="仿宋_GB2312" w:hint="eastAsia"/>
          <w:sz w:val="32"/>
          <w:szCs w:val="32"/>
        </w:rPr>
        <w:t>项目绩效目标完成情况综述。项目全年预算数</w:t>
      </w:r>
      <w:r w:rsidR="00BE2098">
        <w:rPr>
          <w:rFonts w:ascii="仿宋_GB2312" w:eastAsia="仿宋_GB2312" w:hAnsi="仿宋_GB2312" w:cs="仿宋_GB2312" w:hint="eastAsia"/>
          <w:sz w:val="32"/>
          <w:szCs w:val="32"/>
        </w:rPr>
        <w:t>80</w:t>
      </w:r>
      <w:r w:rsidR="00A91760" w:rsidRPr="00E56C54">
        <w:rPr>
          <w:rFonts w:ascii="仿宋_GB2312" w:eastAsia="仿宋_GB2312" w:hAnsi="仿宋_GB2312" w:cs="仿宋_GB2312" w:hint="eastAsia"/>
          <w:sz w:val="32"/>
          <w:szCs w:val="32"/>
        </w:rPr>
        <w:t>万元，执行数为</w:t>
      </w:r>
      <w:r w:rsidR="00906D7D">
        <w:rPr>
          <w:rFonts w:ascii="仿宋_GB2312" w:eastAsia="仿宋_GB2312" w:hAnsi="仿宋_GB2312" w:cs="仿宋_GB2312" w:hint="eastAsia"/>
          <w:sz w:val="32"/>
          <w:szCs w:val="32"/>
        </w:rPr>
        <w:t>20.97</w:t>
      </w:r>
      <w:r w:rsidR="00A91760" w:rsidRPr="00E56C54">
        <w:rPr>
          <w:rFonts w:ascii="仿宋_GB2312" w:eastAsia="仿宋_GB2312" w:hAnsi="仿宋_GB2312" w:cs="仿宋_GB2312" w:hint="eastAsia"/>
          <w:sz w:val="32"/>
          <w:szCs w:val="32"/>
        </w:rPr>
        <w:t>万元，完成预算的</w:t>
      </w:r>
      <w:r w:rsidR="00BE2098">
        <w:rPr>
          <w:rFonts w:ascii="仿宋_GB2312" w:eastAsia="仿宋_GB2312" w:hAnsi="仿宋_GB2312" w:cs="仿宋_GB2312" w:hint="eastAsia"/>
          <w:sz w:val="32"/>
          <w:szCs w:val="32"/>
        </w:rPr>
        <w:t>26.21</w:t>
      </w:r>
      <w:r w:rsidR="00A91760" w:rsidRPr="00E56C54">
        <w:rPr>
          <w:rFonts w:ascii="仿宋_GB2312" w:eastAsia="仿宋_GB2312" w:hAnsi="仿宋_GB2312" w:cs="仿宋_GB2312" w:hint="eastAsia"/>
          <w:sz w:val="32"/>
          <w:szCs w:val="32"/>
        </w:rPr>
        <w:t>%。通过项目实施，</w:t>
      </w:r>
      <w:r w:rsidR="00BE2098" w:rsidRPr="00BE2098">
        <w:rPr>
          <w:rFonts w:ascii="仿宋_GB2312" w:eastAsia="仿宋_GB2312" w:hAnsi="仿宋_GB2312" w:cs="仿宋_GB2312" w:hint="eastAsia"/>
          <w:sz w:val="32"/>
          <w:szCs w:val="32"/>
        </w:rPr>
        <w:t>负责</w:t>
      </w:r>
      <w:r w:rsidR="00BE2098" w:rsidRPr="00BE2098">
        <w:rPr>
          <w:rFonts w:ascii="仿宋_GB2312" w:eastAsia="仿宋_GB2312" w:hAnsi="仿宋_GB2312" w:cs="仿宋_GB2312"/>
          <w:sz w:val="32"/>
          <w:szCs w:val="32"/>
        </w:rPr>
        <w:t>区级各部门</w:t>
      </w:r>
      <w:r w:rsidR="00BE2098" w:rsidRPr="00BE2098">
        <w:rPr>
          <w:rFonts w:ascii="仿宋_GB2312" w:eastAsia="仿宋_GB2312" w:hAnsi="仿宋_GB2312" w:cs="仿宋_GB2312" w:hint="eastAsia"/>
          <w:sz w:val="32"/>
          <w:szCs w:val="32"/>
        </w:rPr>
        <w:t>"小金库"、"乱发钱财物"、"三</w:t>
      </w:r>
      <w:proofErr w:type="gramStart"/>
      <w:r w:rsidR="00BE2098" w:rsidRPr="00BE2098">
        <w:rPr>
          <w:rFonts w:ascii="仿宋_GB2312" w:eastAsia="仿宋_GB2312" w:hAnsi="仿宋_GB2312" w:cs="仿宋_GB2312" w:hint="eastAsia"/>
          <w:sz w:val="32"/>
          <w:szCs w:val="32"/>
        </w:rPr>
        <w:t>公经费</w:t>
      </w:r>
      <w:proofErr w:type="gramEnd"/>
      <w:r w:rsidR="00BE2098" w:rsidRPr="00BE2098">
        <w:rPr>
          <w:rFonts w:ascii="仿宋_GB2312" w:eastAsia="仿宋_GB2312" w:hAnsi="仿宋_GB2312" w:cs="仿宋_GB2312" w:hint="eastAsia"/>
          <w:sz w:val="32"/>
          <w:szCs w:val="32"/>
        </w:rPr>
        <w:t>"检查清理上报,负责</w:t>
      </w:r>
      <w:r w:rsidR="00BE2098" w:rsidRPr="00BE2098">
        <w:rPr>
          <w:rFonts w:ascii="仿宋_GB2312" w:eastAsia="仿宋_GB2312" w:hAnsi="仿宋_GB2312" w:cs="仿宋_GB2312"/>
          <w:sz w:val="32"/>
          <w:szCs w:val="32"/>
        </w:rPr>
        <w:t>普法宣传、培训及法制建设</w:t>
      </w:r>
      <w:r w:rsidR="00BE2098" w:rsidRPr="00BE2098">
        <w:rPr>
          <w:rFonts w:ascii="仿宋_GB2312" w:eastAsia="仿宋_GB2312" w:hAnsi="仿宋_GB2312" w:cs="仿宋_GB2312" w:hint="eastAsia"/>
          <w:sz w:val="32"/>
          <w:szCs w:val="32"/>
        </w:rPr>
        <w:t>,确保非税收</w:t>
      </w:r>
      <w:proofErr w:type="gramStart"/>
      <w:r w:rsidR="00BE2098" w:rsidRPr="00BE2098">
        <w:rPr>
          <w:rFonts w:ascii="仿宋_GB2312" w:eastAsia="仿宋_GB2312" w:hAnsi="仿宋_GB2312" w:cs="仿宋_GB2312" w:hint="eastAsia"/>
          <w:sz w:val="32"/>
          <w:szCs w:val="32"/>
        </w:rPr>
        <w:t>入及时</w:t>
      </w:r>
      <w:proofErr w:type="gramEnd"/>
      <w:r w:rsidR="00BE2098" w:rsidRPr="00BE2098">
        <w:rPr>
          <w:rFonts w:ascii="仿宋_GB2312" w:eastAsia="仿宋_GB2312" w:hAnsi="仿宋_GB2312" w:cs="仿宋_GB2312" w:hint="eastAsia"/>
          <w:sz w:val="32"/>
          <w:szCs w:val="32"/>
        </w:rPr>
        <w:t>缴入财政专户和按规定缴库</w:t>
      </w:r>
      <w:r w:rsidR="00A91760" w:rsidRPr="00E56C54">
        <w:rPr>
          <w:rFonts w:ascii="仿宋_GB2312" w:eastAsia="仿宋_GB2312" w:hAnsi="仿宋_GB2312" w:cs="仿宋_GB2312" w:hint="eastAsia"/>
          <w:sz w:val="32"/>
          <w:szCs w:val="32"/>
        </w:rPr>
        <w:t>，发现的主要问题：</w:t>
      </w:r>
      <w:r w:rsidR="00A64C39">
        <w:rPr>
          <w:rFonts w:ascii="仿宋_GB2312" w:eastAsia="仿宋_GB2312" w:hAnsi="仿宋_GB2312" w:cs="仿宋_GB2312" w:hint="eastAsia"/>
          <w:sz w:val="32"/>
          <w:szCs w:val="32"/>
        </w:rPr>
        <w:t>无</w:t>
      </w:r>
      <w:r w:rsidR="00A91760" w:rsidRPr="00E56C54">
        <w:rPr>
          <w:rFonts w:ascii="仿宋_GB2312" w:eastAsia="仿宋_GB2312" w:hAnsi="仿宋_GB2312" w:cs="仿宋_GB2312" w:hint="eastAsia"/>
          <w:sz w:val="32"/>
          <w:szCs w:val="32"/>
        </w:rPr>
        <w:t>。下一步改进措施：</w:t>
      </w:r>
      <w:r w:rsidR="00A64C39">
        <w:rPr>
          <w:rFonts w:ascii="仿宋_GB2312" w:eastAsia="仿宋_GB2312" w:hAnsi="仿宋_GB2312" w:cs="仿宋_GB2312" w:hint="eastAsia"/>
          <w:sz w:val="32"/>
          <w:szCs w:val="32"/>
        </w:rPr>
        <w:t>无。</w:t>
      </w:r>
    </w:p>
    <w:p w:rsidR="00A91760" w:rsidRPr="00CE49DA" w:rsidRDefault="003B6535" w:rsidP="003B6535">
      <w:pPr>
        <w:tabs>
          <w:tab w:val="left" w:pos="312"/>
        </w:tabs>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64C39" w:rsidRPr="00A64C39">
        <w:rPr>
          <w:rFonts w:ascii="仿宋_GB2312" w:eastAsia="仿宋_GB2312" w:hAnsi="仿宋_GB2312" w:cs="仿宋_GB2312" w:hint="eastAsia"/>
          <w:sz w:val="32"/>
          <w:szCs w:val="32"/>
        </w:rPr>
        <w:t xml:space="preserve"> </w:t>
      </w:r>
      <w:r w:rsidR="00A64C39" w:rsidRPr="00E56C54">
        <w:rPr>
          <w:rFonts w:ascii="仿宋_GB2312" w:eastAsia="仿宋_GB2312" w:hAnsi="仿宋_GB2312" w:cs="仿宋_GB2312" w:hint="eastAsia"/>
          <w:sz w:val="32"/>
          <w:szCs w:val="32"/>
        </w:rPr>
        <w:t>财政投资评审经费</w:t>
      </w:r>
      <w:r w:rsidR="00A91760" w:rsidRPr="00CE49DA">
        <w:rPr>
          <w:rFonts w:ascii="仿宋_GB2312" w:eastAsia="仿宋_GB2312" w:hAnsi="仿宋_GB2312" w:cs="仿宋_GB2312" w:hint="eastAsia"/>
          <w:sz w:val="32"/>
          <w:szCs w:val="32"/>
        </w:rPr>
        <w:t>项目绩效目标完成情况综述。项目全年预算数</w:t>
      </w:r>
      <w:r w:rsidR="00A64C39">
        <w:rPr>
          <w:rFonts w:ascii="仿宋_GB2312" w:eastAsia="仿宋_GB2312" w:hAnsi="仿宋_GB2312" w:cs="仿宋_GB2312" w:hint="eastAsia"/>
          <w:sz w:val="32"/>
          <w:szCs w:val="32"/>
        </w:rPr>
        <w:t>100</w:t>
      </w:r>
      <w:r w:rsidR="00A91760" w:rsidRPr="00CE49DA">
        <w:rPr>
          <w:rFonts w:ascii="仿宋_GB2312" w:eastAsia="仿宋_GB2312" w:hAnsi="仿宋_GB2312" w:cs="仿宋_GB2312" w:hint="eastAsia"/>
          <w:sz w:val="32"/>
          <w:szCs w:val="32"/>
        </w:rPr>
        <w:t>万元，执行数为</w:t>
      </w:r>
      <w:r w:rsidR="00A64C39">
        <w:rPr>
          <w:rFonts w:ascii="仿宋_GB2312" w:eastAsia="仿宋_GB2312" w:hAnsi="仿宋_GB2312" w:cs="仿宋_GB2312" w:hint="eastAsia"/>
          <w:sz w:val="32"/>
          <w:szCs w:val="32"/>
        </w:rPr>
        <w:t>7.04</w:t>
      </w:r>
      <w:r w:rsidR="00A91760" w:rsidRPr="00CE49DA">
        <w:rPr>
          <w:rFonts w:ascii="仿宋_GB2312" w:eastAsia="仿宋_GB2312" w:hAnsi="仿宋_GB2312" w:cs="仿宋_GB2312" w:hint="eastAsia"/>
          <w:sz w:val="32"/>
          <w:szCs w:val="32"/>
        </w:rPr>
        <w:t>万元，完成预算的</w:t>
      </w:r>
      <w:r w:rsidR="00A64C39">
        <w:rPr>
          <w:rFonts w:ascii="仿宋_GB2312" w:eastAsia="仿宋_GB2312" w:hAnsi="仿宋_GB2312" w:cs="仿宋_GB2312" w:hint="eastAsia"/>
          <w:sz w:val="32"/>
          <w:szCs w:val="32"/>
        </w:rPr>
        <w:t>7.04</w:t>
      </w:r>
      <w:r w:rsidR="00A91760" w:rsidRPr="00CE49DA">
        <w:rPr>
          <w:rFonts w:ascii="仿宋_GB2312" w:eastAsia="仿宋_GB2312" w:hAnsi="仿宋_GB2312" w:cs="仿宋_GB2312" w:hint="eastAsia"/>
          <w:sz w:val="32"/>
          <w:szCs w:val="32"/>
        </w:rPr>
        <w:t>%。通过项目实施，</w:t>
      </w:r>
      <w:r w:rsidR="00A64C39" w:rsidRPr="00A64C39">
        <w:rPr>
          <w:rFonts w:ascii="仿宋_GB2312" w:eastAsia="仿宋_GB2312" w:hAnsi="仿宋_GB2312" w:cs="仿宋_GB2312" w:hint="eastAsia"/>
          <w:sz w:val="32"/>
          <w:szCs w:val="32"/>
        </w:rPr>
        <w:t>负责政府投资评审管理工作，为财政改革和项目支出预算管理的精细化、科学化提供技术支撑</w:t>
      </w:r>
      <w:r w:rsidR="00A91760" w:rsidRPr="00CE49DA">
        <w:rPr>
          <w:rFonts w:ascii="仿宋_GB2312" w:eastAsia="仿宋_GB2312" w:hAnsi="仿宋_GB2312" w:cs="仿宋_GB2312" w:hint="eastAsia"/>
          <w:sz w:val="32"/>
          <w:szCs w:val="32"/>
        </w:rPr>
        <w:t>，发现的主要问题：</w:t>
      </w:r>
      <w:r w:rsidR="00A64C39">
        <w:rPr>
          <w:rFonts w:ascii="仿宋_GB2312" w:eastAsia="仿宋_GB2312" w:hAnsi="仿宋_GB2312" w:cs="仿宋_GB2312" w:hint="eastAsia"/>
          <w:sz w:val="32"/>
          <w:szCs w:val="32"/>
        </w:rPr>
        <w:t>资金使用归集不够准确，占有其他资金</w:t>
      </w:r>
      <w:r w:rsidR="00A91760" w:rsidRPr="00CE49DA">
        <w:rPr>
          <w:rFonts w:ascii="仿宋_GB2312" w:eastAsia="仿宋_GB2312" w:hAnsi="仿宋_GB2312" w:cs="仿宋_GB2312" w:hint="eastAsia"/>
          <w:sz w:val="32"/>
          <w:szCs w:val="32"/>
        </w:rPr>
        <w:t>。下一步改进措施：</w:t>
      </w:r>
      <w:r w:rsidR="00A64C39">
        <w:rPr>
          <w:rFonts w:ascii="仿宋_GB2312" w:eastAsia="仿宋_GB2312" w:hAnsi="仿宋_GB2312" w:cs="仿宋_GB2312" w:hint="eastAsia"/>
          <w:sz w:val="32"/>
          <w:szCs w:val="32"/>
        </w:rPr>
        <w:t>2019年项目实施经费做账时，改进</w:t>
      </w:r>
      <w:r w:rsidR="00C374B7">
        <w:rPr>
          <w:rFonts w:ascii="仿宋_GB2312" w:eastAsia="仿宋_GB2312" w:hAnsi="仿宋_GB2312" w:cs="仿宋_GB2312" w:hint="eastAsia"/>
          <w:sz w:val="32"/>
          <w:szCs w:val="32"/>
        </w:rPr>
        <w:t>精确归集项目支出</w:t>
      </w:r>
      <w:r w:rsidR="00A64C39">
        <w:rPr>
          <w:rFonts w:ascii="仿宋_GB2312" w:eastAsia="仿宋_GB2312" w:hAnsi="仿宋_GB2312" w:cs="仿宋_GB2312" w:hint="eastAsia"/>
          <w:sz w:val="32"/>
          <w:szCs w:val="32"/>
        </w:rPr>
        <w:t>。</w:t>
      </w:r>
    </w:p>
    <w:p w:rsidR="00A91760" w:rsidRDefault="003B6535" w:rsidP="003B6535">
      <w:pPr>
        <w:tabs>
          <w:tab w:val="left" w:pos="312"/>
        </w:tabs>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2D6F89" w:rsidRPr="00E56C54">
        <w:rPr>
          <w:rFonts w:ascii="仿宋_GB2312" w:eastAsia="仿宋_GB2312" w:hAnsi="仿宋_GB2312" w:cs="仿宋_GB2312" w:hint="eastAsia"/>
          <w:sz w:val="32"/>
          <w:szCs w:val="32"/>
        </w:rPr>
        <w:t xml:space="preserve"> 财政相关绩效评价工作经费</w:t>
      </w:r>
      <w:r w:rsidR="00A91760" w:rsidRPr="00CE49DA">
        <w:rPr>
          <w:rFonts w:ascii="仿宋_GB2312" w:eastAsia="仿宋_GB2312" w:hAnsi="仿宋_GB2312" w:cs="仿宋_GB2312" w:hint="eastAsia"/>
          <w:sz w:val="32"/>
          <w:szCs w:val="32"/>
        </w:rPr>
        <w:t>项目绩效目标完成情况综述。项目全年预算数</w:t>
      </w:r>
      <w:r w:rsidR="002D6F89">
        <w:rPr>
          <w:rFonts w:ascii="仿宋_GB2312" w:eastAsia="仿宋_GB2312" w:hAnsi="仿宋_GB2312" w:cs="仿宋_GB2312" w:hint="eastAsia"/>
          <w:sz w:val="32"/>
          <w:szCs w:val="32"/>
        </w:rPr>
        <w:t>80</w:t>
      </w:r>
      <w:r w:rsidR="00A91760" w:rsidRPr="00CE49DA">
        <w:rPr>
          <w:rFonts w:ascii="仿宋_GB2312" w:eastAsia="仿宋_GB2312" w:hAnsi="仿宋_GB2312" w:cs="仿宋_GB2312" w:hint="eastAsia"/>
          <w:sz w:val="32"/>
          <w:szCs w:val="32"/>
        </w:rPr>
        <w:t>万元，执行数为</w:t>
      </w:r>
      <w:r w:rsidR="002D6F89">
        <w:rPr>
          <w:rFonts w:ascii="仿宋_GB2312" w:eastAsia="仿宋_GB2312" w:hAnsi="仿宋_GB2312" w:cs="仿宋_GB2312" w:hint="eastAsia"/>
          <w:sz w:val="32"/>
          <w:szCs w:val="32"/>
        </w:rPr>
        <w:t>5.6</w:t>
      </w:r>
      <w:r w:rsidR="00A91760" w:rsidRPr="00CE49DA">
        <w:rPr>
          <w:rFonts w:ascii="仿宋_GB2312" w:eastAsia="仿宋_GB2312" w:hAnsi="仿宋_GB2312" w:cs="仿宋_GB2312" w:hint="eastAsia"/>
          <w:sz w:val="32"/>
          <w:szCs w:val="32"/>
        </w:rPr>
        <w:t>万元，完成预算的</w:t>
      </w:r>
      <w:r w:rsidR="002D6F89">
        <w:rPr>
          <w:rFonts w:ascii="仿宋_GB2312" w:eastAsia="仿宋_GB2312" w:hAnsi="仿宋_GB2312" w:cs="仿宋_GB2312" w:hint="eastAsia"/>
          <w:sz w:val="32"/>
          <w:szCs w:val="32"/>
        </w:rPr>
        <w:t>7</w:t>
      </w:r>
      <w:r w:rsidR="00A91760" w:rsidRPr="00CE49DA">
        <w:rPr>
          <w:rFonts w:ascii="仿宋_GB2312" w:eastAsia="仿宋_GB2312" w:hAnsi="仿宋_GB2312" w:cs="仿宋_GB2312" w:hint="eastAsia"/>
          <w:sz w:val="32"/>
          <w:szCs w:val="32"/>
        </w:rPr>
        <w:t>%。通过项目实施，</w:t>
      </w:r>
      <w:r w:rsidR="002D6F89">
        <w:rPr>
          <w:rFonts w:ascii="仿宋_GB2312" w:eastAsia="仿宋_GB2312" w:hAnsi="仿宋_GB2312" w:cs="仿宋_GB2312" w:hint="eastAsia"/>
          <w:sz w:val="32"/>
          <w:szCs w:val="32"/>
        </w:rPr>
        <w:t>保障了</w:t>
      </w:r>
      <w:r w:rsidR="002D6F89" w:rsidRPr="002D6F89">
        <w:rPr>
          <w:rFonts w:ascii="仿宋_GB2312" w:eastAsia="仿宋_GB2312" w:hAnsi="仿宋_GB2312" w:cs="仿宋_GB2312" w:hint="eastAsia"/>
          <w:sz w:val="32"/>
          <w:szCs w:val="32"/>
        </w:rPr>
        <w:t>教育、文化、扶贫、农业、社会保障等各级专项资金绩效评价迎检工作，预算单位内控制度建设绩效考核工作，财政支出绩效评价工作</w:t>
      </w:r>
      <w:r w:rsidR="00A91760" w:rsidRPr="00CE49DA">
        <w:rPr>
          <w:rFonts w:ascii="仿宋_GB2312" w:eastAsia="仿宋_GB2312" w:hAnsi="仿宋_GB2312" w:cs="仿宋_GB2312" w:hint="eastAsia"/>
          <w:sz w:val="32"/>
          <w:szCs w:val="32"/>
        </w:rPr>
        <w:t>，发现的主要问题：</w:t>
      </w:r>
      <w:r w:rsidR="002D6F89">
        <w:rPr>
          <w:rFonts w:ascii="仿宋_GB2312" w:eastAsia="仿宋_GB2312" w:hAnsi="仿宋_GB2312" w:cs="仿宋_GB2312" w:hint="eastAsia"/>
          <w:sz w:val="32"/>
          <w:szCs w:val="32"/>
        </w:rPr>
        <w:t>无</w:t>
      </w:r>
      <w:r w:rsidR="00A91760" w:rsidRPr="00CE49DA">
        <w:rPr>
          <w:rFonts w:ascii="仿宋_GB2312" w:eastAsia="仿宋_GB2312" w:hAnsi="仿宋_GB2312" w:cs="仿宋_GB2312" w:hint="eastAsia"/>
          <w:sz w:val="32"/>
          <w:szCs w:val="32"/>
        </w:rPr>
        <w:t>。下一步改进措施：</w:t>
      </w:r>
      <w:r w:rsidR="002D6F89">
        <w:rPr>
          <w:rFonts w:ascii="仿宋_GB2312" w:eastAsia="仿宋_GB2312" w:hAnsi="仿宋_GB2312" w:cs="仿宋_GB2312" w:hint="eastAsia"/>
          <w:sz w:val="32"/>
          <w:szCs w:val="32"/>
        </w:rPr>
        <w:t>无。</w:t>
      </w:r>
    </w:p>
    <w:p w:rsidR="00FE22C8" w:rsidRDefault="003B6535" w:rsidP="003B6535">
      <w:pPr>
        <w:tabs>
          <w:tab w:val="left" w:pos="312"/>
        </w:tabs>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F0473E" w:rsidRPr="00F0473E">
        <w:rPr>
          <w:rFonts w:ascii="仿宋_GB2312" w:eastAsia="仿宋_GB2312" w:hAnsi="仿宋_GB2312" w:cs="仿宋_GB2312" w:hint="eastAsia"/>
          <w:sz w:val="32"/>
          <w:szCs w:val="32"/>
        </w:rPr>
        <w:t xml:space="preserve"> </w:t>
      </w:r>
      <w:r w:rsidR="00F0473E" w:rsidRPr="00E56C54">
        <w:rPr>
          <w:rFonts w:ascii="仿宋_GB2312" w:eastAsia="仿宋_GB2312" w:hAnsi="仿宋_GB2312" w:cs="仿宋_GB2312" w:hint="eastAsia"/>
          <w:sz w:val="32"/>
          <w:szCs w:val="32"/>
        </w:rPr>
        <w:t>票据工本费</w:t>
      </w:r>
      <w:r w:rsidR="00FE22C8" w:rsidRPr="00CE49DA">
        <w:rPr>
          <w:rFonts w:ascii="仿宋_GB2312" w:eastAsia="仿宋_GB2312" w:hAnsi="仿宋_GB2312" w:cs="仿宋_GB2312" w:hint="eastAsia"/>
          <w:sz w:val="32"/>
          <w:szCs w:val="32"/>
        </w:rPr>
        <w:t>项目绩效目标完成情况综述。项目全年预算数</w:t>
      </w:r>
      <w:r w:rsidR="00484627">
        <w:rPr>
          <w:rFonts w:ascii="仿宋_GB2312" w:eastAsia="仿宋_GB2312" w:hAnsi="仿宋_GB2312" w:cs="仿宋_GB2312" w:hint="eastAsia"/>
          <w:sz w:val="32"/>
          <w:szCs w:val="32"/>
        </w:rPr>
        <w:t>70</w:t>
      </w:r>
      <w:r w:rsidR="00FE22C8" w:rsidRPr="00CE49DA">
        <w:rPr>
          <w:rFonts w:ascii="仿宋_GB2312" w:eastAsia="仿宋_GB2312" w:hAnsi="仿宋_GB2312" w:cs="仿宋_GB2312" w:hint="eastAsia"/>
          <w:sz w:val="32"/>
          <w:szCs w:val="32"/>
        </w:rPr>
        <w:t>万元，执行数为</w:t>
      </w:r>
      <w:r w:rsidR="00484627">
        <w:rPr>
          <w:rFonts w:ascii="仿宋_GB2312" w:eastAsia="仿宋_GB2312" w:hAnsi="仿宋_GB2312" w:cs="仿宋_GB2312" w:hint="eastAsia"/>
          <w:sz w:val="32"/>
          <w:szCs w:val="32"/>
        </w:rPr>
        <w:t>46.2</w:t>
      </w:r>
      <w:r w:rsidR="00FE22C8" w:rsidRPr="00CE49DA">
        <w:rPr>
          <w:rFonts w:ascii="仿宋_GB2312" w:eastAsia="仿宋_GB2312" w:hAnsi="仿宋_GB2312" w:cs="仿宋_GB2312" w:hint="eastAsia"/>
          <w:sz w:val="32"/>
          <w:szCs w:val="32"/>
        </w:rPr>
        <w:t>万元，完成预算的</w:t>
      </w:r>
      <w:r w:rsidR="00484627">
        <w:rPr>
          <w:rFonts w:ascii="仿宋_GB2312" w:eastAsia="仿宋_GB2312" w:hAnsi="仿宋_GB2312" w:cs="仿宋_GB2312" w:hint="eastAsia"/>
          <w:sz w:val="32"/>
          <w:szCs w:val="32"/>
        </w:rPr>
        <w:t>66</w:t>
      </w:r>
      <w:r w:rsidR="00FE22C8" w:rsidRPr="00CE49DA">
        <w:rPr>
          <w:rFonts w:ascii="仿宋_GB2312" w:eastAsia="仿宋_GB2312" w:hAnsi="仿宋_GB2312" w:cs="仿宋_GB2312" w:hint="eastAsia"/>
          <w:sz w:val="32"/>
          <w:szCs w:val="32"/>
        </w:rPr>
        <w:t>%。通过项目实施，保障了</w:t>
      </w:r>
      <w:r w:rsidR="00B219AB">
        <w:rPr>
          <w:rFonts w:ascii="仿宋_GB2312" w:eastAsia="仿宋_GB2312" w:hAnsi="仿宋_GB2312" w:cs="仿宋_GB2312" w:hint="eastAsia"/>
          <w:sz w:val="32"/>
          <w:szCs w:val="32"/>
        </w:rPr>
        <w:t>全区票据、杂志等使用需求</w:t>
      </w:r>
      <w:r w:rsidR="00FE22C8" w:rsidRPr="00CE49DA">
        <w:rPr>
          <w:rFonts w:ascii="仿宋_GB2312" w:eastAsia="仿宋_GB2312" w:hAnsi="仿宋_GB2312" w:cs="仿宋_GB2312" w:hint="eastAsia"/>
          <w:sz w:val="32"/>
          <w:szCs w:val="32"/>
        </w:rPr>
        <w:t>，发现的主要问题：</w:t>
      </w:r>
      <w:r w:rsidR="00484627">
        <w:rPr>
          <w:rFonts w:ascii="仿宋_GB2312" w:eastAsia="仿宋_GB2312" w:hAnsi="仿宋_GB2312" w:cs="仿宋_GB2312" w:hint="eastAsia"/>
          <w:sz w:val="32"/>
          <w:szCs w:val="32"/>
        </w:rPr>
        <w:t>无</w:t>
      </w:r>
      <w:r w:rsidR="00FE22C8" w:rsidRPr="00CE49DA">
        <w:rPr>
          <w:rFonts w:ascii="仿宋_GB2312" w:eastAsia="仿宋_GB2312" w:hAnsi="仿宋_GB2312" w:cs="仿宋_GB2312" w:hint="eastAsia"/>
          <w:sz w:val="32"/>
          <w:szCs w:val="32"/>
        </w:rPr>
        <w:t>。下一步改进措施：</w:t>
      </w:r>
      <w:r w:rsidR="00484627">
        <w:rPr>
          <w:rFonts w:ascii="仿宋_GB2312" w:eastAsia="仿宋_GB2312" w:hAnsi="仿宋_GB2312" w:cs="仿宋_GB2312" w:hint="eastAsia"/>
          <w:sz w:val="32"/>
          <w:szCs w:val="32"/>
        </w:rPr>
        <w:t>无。</w:t>
      </w:r>
    </w:p>
    <w:p w:rsidR="00FE22C8" w:rsidRDefault="003B6535" w:rsidP="003B6535">
      <w:pPr>
        <w:tabs>
          <w:tab w:val="left" w:pos="312"/>
        </w:tabs>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F0473E" w:rsidRPr="00F0473E">
        <w:rPr>
          <w:rFonts w:ascii="仿宋_GB2312" w:eastAsia="仿宋_GB2312" w:hAnsi="仿宋_GB2312" w:cs="仿宋_GB2312" w:hint="eastAsia"/>
          <w:sz w:val="32"/>
          <w:szCs w:val="32"/>
        </w:rPr>
        <w:t xml:space="preserve"> </w:t>
      </w:r>
      <w:r w:rsidR="00F0473E" w:rsidRPr="00E56C54">
        <w:rPr>
          <w:rFonts w:ascii="仿宋_GB2312" w:eastAsia="仿宋_GB2312" w:hAnsi="仿宋_GB2312" w:cs="仿宋_GB2312" w:hint="eastAsia"/>
          <w:sz w:val="32"/>
          <w:szCs w:val="32"/>
        </w:rPr>
        <w:t>信息化租赁及维护费</w:t>
      </w:r>
      <w:r w:rsidR="00FE22C8" w:rsidRPr="00CE49DA">
        <w:rPr>
          <w:rFonts w:ascii="仿宋_GB2312" w:eastAsia="仿宋_GB2312" w:hAnsi="仿宋_GB2312" w:cs="仿宋_GB2312" w:hint="eastAsia"/>
          <w:sz w:val="32"/>
          <w:szCs w:val="32"/>
        </w:rPr>
        <w:t>项目绩效目标完成情况综述。项目全年预算数</w:t>
      </w:r>
      <w:r w:rsidR="00855DAB">
        <w:rPr>
          <w:rFonts w:ascii="仿宋_GB2312" w:eastAsia="仿宋_GB2312" w:hAnsi="仿宋_GB2312" w:cs="仿宋_GB2312" w:hint="eastAsia"/>
          <w:sz w:val="32"/>
          <w:szCs w:val="32"/>
        </w:rPr>
        <w:t>260.48</w:t>
      </w:r>
      <w:r w:rsidR="00FE22C8" w:rsidRPr="00CE49DA">
        <w:rPr>
          <w:rFonts w:ascii="仿宋_GB2312" w:eastAsia="仿宋_GB2312" w:hAnsi="仿宋_GB2312" w:cs="仿宋_GB2312" w:hint="eastAsia"/>
          <w:sz w:val="32"/>
          <w:szCs w:val="32"/>
        </w:rPr>
        <w:t>万元，执行数为</w:t>
      </w:r>
      <w:r w:rsidR="00855DAB">
        <w:rPr>
          <w:rFonts w:ascii="仿宋_GB2312" w:eastAsia="仿宋_GB2312" w:hAnsi="仿宋_GB2312" w:cs="仿宋_GB2312" w:hint="eastAsia"/>
          <w:sz w:val="32"/>
          <w:szCs w:val="32"/>
        </w:rPr>
        <w:t>193.36</w:t>
      </w:r>
      <w:r w:rsidR="00FE22C8" w:rsidRPr="00CE49DA">
        <w:rPr>
          <w:rFonts w:ascii="仿宋_GB2312" w:eastAsia="仿宋_GB2312" w:hAnsi="仿宋_GB2312" w:cs="仿宋_GB2312" w:hint="eastAsia"/>
          <w:sz w:val="32"/>
          <w:szCs w:val="32"/>
        </w:rPr>
        <w:t>万元，完成预算的</w:t>
      </w:r>
      <w:r w:rsidR="00855DAB">
        <w:rPr>
          <w:rFonts w:ascii="仿宋_GB2312" w:eastAsia="仿宋_GB2312" w:hAnsi="仿宋_GB2312" w:cs="仿宋_GB2312" w:hint="eastAsia"/>
          <w:sz w:val="32"/>
          <w:szCs w:val="32"/>
        </w:rPr>
        <w:t>74.23</w:t>
      </w:r>
      <w:r w:rsidR="00FE22C8" w:rsidRPr="00CE49DA">
        <w:rPr>
          <w:rFonts w:ascii="仿宋_GB2312" w:eastAsia="仿宋_GB2312" w:hAnsi="仿宋_GB2312" w:cs="仿宋_GB2312" w:hint="eastAsia"/>
          <w:sz w:val="32"/>
          <w:szCs w:val="32"/>
        </w:rPr>
        <w:t>%。通过项目实施，</w:t>
      </w:r>
      <w:r w:rsidR="00851986" w:rsidRPr="00851986">
        <w:rPr>
          <w:rFonts w:ascii="仿宋_GB2312" w:eastAsia="仿宋_GB2312" w:hAnsi="仿宋_GB2312" w:cs="仿宋_GB2312" w:hint="eastAsia"/>
          <w:sz w:val="32"/>
          <w:szCs w:val="32"/>
        </w:rPr>
        <w:t>有效提升了全区财政财务管理水平和工作效率，确保全区财政财务管理运行安全、高效。为区委、区政府领导决策提供了重要的依据，为进一步深化财政改革奠定了基础</w:t>
      </w:r>
      <w:r w:rsidR="00FE22C8" w:rsidRPr="00CE49DA">
        <w:rPr>
          <w:rFonts w:ascii="仿宋_GB2312" w:eastAsia="仿宋_GB2312" w:hAnsi="仿宋_GB2312" w:cs="仿宋_GB2312" w:hint="eastAsia"/>
          <w:sz w:val="32"/>
          <w:szCs w:val="32"/>
        </w:rPr>
        <w:t>，发现的主要问题：</w:t>
      </w:r>
      <w:r w:rsidR="00851986">
        <w:rPr>
          <w:rFonts w:ascii="仿宋_GB2312" w:eastAsia="仿宋_GB2312" w:hAnsi="仿宋_GB2312" w:cs="仿宋_GB2312" w:hint="eastAsia"/>
          <w:sz w:val="32"/>
          <w:szCs w:val="32"/>
        </w:rPr>
        <w:t>无</w:t>
      </w:r>
      <w:r w:rsidR="00FE22C8" w:rsidRPr="00CE49DA">
        <w:rPr>
          <w:rFonts w:ascii="仿宋_GB2312" w:eastAsia="仿宋_GB2312" w:hAnsi="仿宋_GB2312" w:cs="仿宋_GB2312" w:hint="eastAsia"/>
          <w:sz w:val="32"/>
          <w:szCs w:val="32"/>
        </w:rPr>
        <w:t>。下一步改进措施：</w:t>
      </w:r>
      <w:r w:rsidR="00851986">
        <w:rPr>
          <w:rFonts w:ascii="仿宋_GB2312" w:eastAsia="仿宋_GB2312" w:hAnsi="仿宋_GB2312" w:cs="仿宋_GB2312" w:hint="eastAsia"/>
          <w:sz w:val="32"/>
          <w:szCs w:val="32"/>
        </w:rPr>
        <w:t>无。</w:t>
      </w:r>
    </w:p>
    <w:p w:rsidR="00B81598" w:rsidRDefault="00B8159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Default="00111638" w:rsidP="00B81598">
      <w:pPr>
        <w:tabs>
          <w:tab w:val="left" w:pos="312"/>
        </w:tabs>
        <w:spacing w:line="580" w:lineRule="exact"/>
        <w:rPr>
          <w:rFonts w:ascii="仿宋_GB2312" w:eastAsia="仿宋_GB2312" w:hAnsi="仿宋_GB2312" w:cs="仿宋_GB2312"/>
          <w:sz w:val="32"/>
          <w:szCs w:val="32"/>
        </w:rPr>
      </w:pPr>
    </w:p>
    <w:p w:rsidR="00111638" w:rsidRPr="00CE49DA" w:rsidRDefault="00111638" w:rsidP="00B81598">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B81598" w:rsidTr="00910151">
        <w:trPr>
          <w:trHeight w:val="1034"/>
        </w:trPr>
        <w:tc>
          <w:tcPr>
            <w:tcW w:w="9960" w:type="dxa"/>
            <w:gridSpan w:val="6"/>
            <w:tcMar>
              <w:top w:w="15" w:type="dxa"/>
              <w:left w:w="15" w:type="dxa"/>
              <w:bottom w:w="0" w:type="dxa"/>
              <w:right w:w="15" w:type="dxa"/>
            </w:tcMar>
            <w:vAlign w:val="center"/>
            <w:hideMark/>
          </w:tcPr>
          <w:p w:rsidR="00B81598" w:rsidRPr="00B81598" w:rsidRDefault="00B81598" w:rsidP="00910151">
            <w:pPr>
              <w:pStyle w:val="a7"/>
              <w:widowControl/>
              <w:ind w:leftChars="1310" w:left="4015" w:hangingChars="395" w:hanging="1264"/>
              <w:textAlignment w:val="center"/>
              <w:rPr>
                <w:rFonts w:ascii="宋体" w:hAnsi="宋体" w:cs="宋体"/>
                <w:color w:val="000000"/>
                <w:sz w:val="36"/>
                <w:szCs w:val="36"/>
              </w:rPr>
            </w:pPr>
            <w:r w:rsidRPr="00910151">
              <w:rPr>
                <w:rFonts w:ascii="仿宋_GB2312" w:eastAsia="仿宋_GB2312" w:hAnsi="仿宋_GB2312" w:cs="仿宋_GB2312" w:hint="eastAsia"/>
                <w:sz w:val="32"/>
                <w:szCs w:val="32"/>
              </w:rPr>
              <w:t>项目支出绩效目标完成情况表</w:t>
            </w:r>
            <w:r w:rsidRPr="00910151">
              <w:rPr>
                <w:rFonts w:ascii="仿宋_GB2312" w:eastAsia="仿宋_GB2312" w:hAnsi="仿宋_GB2312" w:cs="仿宋_GB2312" w:hint="eastAsia"/>
                <w:sz w:val="32"/>
                <w:szCs w:val="32"/>
              </w:rPr>
              <w:br/>
              <w:t>(2018 年度)</w:t>
            </w:r>
          </w:p>
        </w:tc>
      </w:tr>
      <w:tr w:rsidR="00B81598" w:rsidTr="0091015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sidRPr="00910151">
              <w:rPr>
                <w:rFonts w:ascii="宋体" w:hAnsi="宋体" w:cs="宋体" w:hint="eastAsia"/>
                <w:color w:val="000000"/>
                <w:sz w:val="24"/>
              </w:rPr>
              <w:t>财政收入组织协调及督促检查工作经费</w:t>
            </w:r>
          </w:p>
        </w:tc>
      </w:tr>
      <w:tr w:rsidR="00B81598" w:rsidTr="00910151">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3364D4" w:rsidP="0077084D">
            <w:pPr>
              <w:widowControl/>
              <w:jc w:val="center"/>
              <w:textAlignment w:val="center"/>
              <w:rPr>
                <w:rFonts w:ascii="宋体" w:hAnsi="宋体" w:cs="宋体"/>
                <w:color w:val="000000"/>
                <w:sz w:val="24"/>
              </w:rPr>
            </w:pPr>
            <w:r>
              <w:rPr>
                <w:rFonts w:ascii="宋体" w:hAnsi="宋体" w:cs="宋体" w:hint="eastAsia"/>
                <w:color w:val="000000"/>
                <w:sz w:val="24"/>
              </w:rPr>
              <w:t>资阳</w:t>
            </w:r>
            <w:proofErr w:type="gramStart"/>
            <w:r>
              <w:rPr>
                <w:rFonts w:ascii="宋体" w:hAnsi="宋体" w:cs="宋体" w:hint="eastAsia"/>
                <w:color w:val="000000"/>
                <w:sz w:val="24"/>
              </w:rPr>
              <w:t>市雁江区</w:t>
            </w:r>
            <w:proofErr w:type="gramEnd"/>
            <w:r>
              <w:rPr>
                <w:rFonts w:ascii="宋体" w:hAnsi="宋体" w:cs="宋体" w:hint="eastAsia"/>
                <w:color w:val="000000"/>
                <w:sz w:val="24"/>
              </w:rPr>
              <w:t>财政局</w:t>
            </w:r>
          </w:p>
        </w:tc>
      </w:tr>
      <w:tr w:rsidR="00B81598" w:rsidTr="0091015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Pr>
                <w:rFonts w:ascii="宋体" w:hAnsi="宋体" w:cs="宋体" w:hint="eastAsia"/>
                <w:color w:val="000000"/>
                <w:sz w:val="24"/>
              </w:rPr>
              <w:t>20.97</w:t>
            </w:r>
          </w:p>
        </w:tc>
      </w:tr>
      <w:tr w:rsidR="00B81598" w:rsidTr="00910151">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7708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Pr>
                <w:rFonts w:ascii="宋体" w:hAnsi="宋体" w:cs="宋体" w:hint="eastAsia"/>
                <w:color w:val="000000"/>
                <w:sz w:val="24"/>
              </w:rPr>
              <w:t>20.97</w:t>
            </w:r>
          </w:p>
        </w:tc>
      </w:tr>
      <w:tr w:rsidR="00B81598" w:rsidTr="00910151">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7708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3364D4" w:rsidP="0077084D">
            <w:pPr>
              <w:jc w:val="center"/>
              <w:rPr>
                <w:rFonts w:ascii="宋体" w:hAnsi="宋体" w:cs="宋体"/>
                <w:color w:val="000000"/>
                <w:sz w:val="24"/>
              </w:rPr>
            </w:pPr>
            <w:r>
              <w:rPr>
                <w:rFonts w:ascii="宋体" w:hAnsi="宋体" w:cs="宋体" w:hint="eastAsia"/>
                <w:color w:val="000000"/>
                <w:sz w:val="24"/>
              </w:rPr>
              <w:t>0</w:t>
            </w:r>
          </w:p>
        </w:tc>
      </w:tr>
      <w:tr w:rsidR="00B81598" w:rsidTr="00910151">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81598" w:rsidTr="00910151">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77084D">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sidRPr="00910151">
              <w:rPr>
                <w:rFonts w:ascii="宋体" w:hAnsi="宋体" w:cs="宋体" w:hint="eastAsia"/>
                <w:color w:val="000000"/>
                <w:sz w:val="24"/>
              </w:rPr>
              <w:t>确保非税收</w:t>
            </w:r>
            <w:proofErr w:type="gramStart"/>
            <w:r w:rsidRPr="00910151">
              <w:rPr>
                <w:rFonts w:ascii="宋体" w:hAnsi="宋体" w:cs="宋体" w:hint="eastAsia"/>
                <w:color w:val="000000"/>
                <w:sz w:val="24"/>
              </w:rPr>
              <w:t>入及时</w:t>
            </w:r>
            <w:proofErr w:type="gramEnd"/>
            <w:r w:rsidRPr="00910151">
              <w:rPr>
                <w:rFonts w:ascii="宋体" w:hAnsi="宋体" w:cs="宋体" w:hint="eastAsia"/>
                <w:color w:val="000000"/>
                <w:sz w:val="24"/>
              </w:rPr>
              <w:t>缴入财政专户和按规定缴库</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910151" w:rsidP="0077084D">
            <w:pPr>
              <w:widowControl/>
              <w:jc w:val="center"/>
              <w:textAlignment w:val="center"/>
              <w:rPr>
                <w:rFonts w:ascii="宋体" w:hAnsi="宋体" w:cs="宋体"/>
                <w:color w:val="000000"/>
                <w:sz w:val="24"/>
              </w:rPr>
            </w:pPr>
            <w:r w:rsidRPr="00910151">
              <w:rPr>
                <w:rFonts w:ascii="宋体" w:hAnsi="宋体" w:cs="宋体" w:hint="eastAsia"/>
                <w:color w:val="000000"/>
                <w:sz w:val="24"/>
              </w:rPr>
              <w:t>完成2018年非税收</w:t>
            </w:r>
            <w:proofErr w:type="gramStart"/>
            <w:r w:rsidRPr="00910151">
              <w:rPr>
                <w:rFonts w:ascii="宋体" w:hAnsi="宋体" w:cs="宋体" w:hint="eastAsia"/>
                <w:color w:val="000000"/>
                <w:sz w:val="24"/>
              </w:rPr>
              <w:t>入及时</w:t>
            </w:r>
            <w:proofErr w:type="gramEnd"/>
            <w:r w:rsidRPr="00910151">
              <w:rPr>
                <w:rFonts w:ascii="宋体" w:hAnsi="宋体" w:cs="宋体" w:hint="eastAsia"/>
                <w:color w:val="000000"/>
                <w:sz w:val="24"/>
              </w:rPr>
              <w:t>缴入财政专户和按规定缴库工作</w:t>
            </w:r>
          </w:p>
        </w:tc>
      </w:tr>
      <w:tr w:rsidR="00B81598" w:rsidTr="00910151">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81598" w:rsidTr="00910151">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7708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453E34" w:rsidP="0077084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453E34" w:rsidP="0077084D">
            <w:pPr>
              <w:widowControl/>
              <w:jc w:val="center"/>
              <w:textAlignment w:val="center"/>
              <w:rPr>
                <w:rFonts w:ascii="宋体" w:hAnsi="宋体" w:cs="宋体"/>
                <w:color w:val="000000"/>
                <w:sz w:val="24"/>
              </w:rPr>
            </w:pPr>
            <w:r>
              <w:rPr>
                <w:rFonts w:ascii="宋体" w:hAnsi="宋体" w:cs="宋体" w:hint="eastAsia"/>
                <w:color w:val="000000"/>
                <w:sz w:val="24"/>
              </w:rPr>
              <w:t>非税收入征缴及时性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r>
      <w:tr w:rsidR="00B81598" w:rsidTr="00910151">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7708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B81598" w:rsidP="0077084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453E34" w:rsidP="00453E34">
            <w:pPr>
              <w:widowControl/>
              <w:jc w:val="center"/>
              <w:textAlignment w:val="center"/>
              <w:rPr>
                <w:rFonts w:ascii="宋体" w:hAnsi="宋体" w:cs="宋体"/>
                <w:color w:val="000000"/>
                <w:sz w:val="24"/>
              </w:rPr>
            </w:pPr>
            <w:r>
              <w:rPr>
                <w:rFonts w:ascii="宋体" w:hAnsi="宋体" w:cs="宋体" w:hint="eastAsia"/>
                <w:color w:val="000000"/>
                <w:sz w:val="24"/>
              </w:rPr>
              <w:t>非税收入征缴完整性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r>
      <w:tr w:rsidR="00B81598" w:rsidTr="00910151">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B81598" w:rsidRDefault="00B81598" w:rsidP="007708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B81598" w:rsidRDefault="00453E34" w:rsidP="0077084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3D7D5E" w:rsidP="003D7D5E">
            <w:pPr>
              <w:widowControl/>
              <w:jc w:val="center"/>
              <w:textAlignment w:val="center"/>
              <w:rPr>
                <w:rFonts w:ascii="宋体" w:hAnsi="宋体" w:cs="宋体"/>
                <w:color w:val="000000"/>
                <w:sz w:val="24"/>
              </w:rPr>
            </w:pPr>
            <w:r>
              <w:rPr>
                <w:rFonts w:ascii="宋体" w:hAnsi="宋体" w:cs="宋体" w:hint="eastAsia"/>
                <w:color w:val="000000"/>
                <w:sz w:val="24"/>
              </w:rPr>
              <w:t>非税收入征缴有效性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81598" w:rsidRDefault="00B81598" w:rsidP="0077084D">
            <w:pPr>
              <w:widowControl/>
              <w:jc w:val="center"/>
              <w:textAlignment w:val="center"/>
              <w:rPr>
                <w:rFonts w:ascii="宋体" w:hAnsi="宋体" w:cs="宋体"/>
                <w:color w:val="000000"/>
                <w:sz w:val="24"/>
              </w:rPr>
            </w:pPr>
          </w:p>
        </w:tc>
      </w:tr>
    </w:tbl>
    <w:p w:rsidR="00B81598" w:rsidRDefault="00B81598" w:rsidP="00B8159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341DB3" w:rsidRPr="00B81598" w:rsidTr="0033604D">
        <w:trPr>
          <w:trHeight w:val="1034"/>
        </w:trPr>
        <w:tc>
          <w:tcPr>
            <w:tcW w:w="9960" w:type="dxa"/>
            <w:gridSpan w:val="6"/>
            <w:tcMar>
              <w:top w:w="15" w:type="dxa"/>
              <w:left w:w="15" w:type="dxa"/>
              <w:bottom w:w="0" w:type="dxa"/>
              <w:right w:w="15" w:type="dxa"/>
            </w:tcMar>
            <w:vAlign w:val="center"/>
            <w:hideMark/>
          </w:tcPr>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111638" w:rsidRDefault="00111638" w:rsidP="00111638">
            <w:pPr>
              <w:widowControl/>
              <w:textAlignment w:val="center"/>
              <w:rPr>
                <w:rFonts w:ascii="仿宋_GB2312" w:eastAsia="仿宋_GB2312" w:hAnsi="仿宋_GB2312" w:cs="仿宋_GB2312"/>
                <w:sz w:val="32"/>
                <w:szCs w:val="32"/>
              </w:rPr>
            </w:pPr>
          </w:p>
          <w:p w:rsidR="00341DB3" w:rsidRPr="00111638" w:rsidRDefault="00341DB3" w:rsidP="00111638">
            <w:pPr>
              <w:widowControl/>
              <w:jc w:val="center"/>
              <w:textAlignment w:val="center"/>
              <w:rPr>
                <w:rFonts w:ascii="宋体" w:hAnsi="宋体" w:cs="宋体"/>
                <w:color w:val="000000"/>
                <w:sz w:val="36"/>
                <w:szCs w:val="36"/>
              </w:rPr>
            </w:pPr>
            <w:r w:rsidRPr="00111638">
              <w:rPr>
                <w:rFonts w:ascii="仿宋_GB2312" w:eastAsia="仿宋_GB2312" w:hAnsi="仿宋_GB2312" w:cs="仿宋_GB2312" w:hint="eastAsia"/>
                <w:sz w:val="32"/>
                <w:szCs w:val="32"/>
              </w:rPr>
              <w:t>项目支出绩效目标完成情况表</w:t>
            </w:r>
            <w:r w:rsidRPr="00111638">
              <w:rPr>
                <w:rFonts w:ascii="仿宋_GB2312" w:eastAsia="仿宋_GB2312" w:hAnsi="仿宋_GB2312" w:cs="仿宋_GB2312" w:hint="eastAsia"/>
                <w:sz w:val="32"/>
                <w:szCs w:val="32"/>
              </w:rPr>
              <w:br/>
              <w:t>(2018 年度)</w:t>
            </w:r>
          </w:p>
        </w:tc>
      </w:tr>
      <w:tr w:rsidR="00341DB3" w:rsidTr="003360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3604D" w:rsidP="0033604D">
            <w:pPr>
              <w:widowControl/>
              <w:jc w:val="center"/>
              <w:textAlignment w:val="center"/>
              <w:rPr>
                <w:rFonts w:ascii="宋体" w:hAnsi="宋体" w:cs="宋体"/>
                <w:color w:val="000000"/>
                <w:sz w:val="24"/>
              </w:rPr>
            </w:pPr>
            <w:r>
              <w:rPr>
                <w:rFonts w:ascii="宋体" w:hAnsi="宋体" w:cs="宋体" w:hint="eastAsia"/>
                <w:color w:val="000000"/>
                <w:sz w:val="24"/>
              </w:rPr>
              <w:t>财政投资评审经费</w:t>
            </w:r>
          </w:p>
        </w:tc>
      </w:tr>
      <w:tr w:rsidR="00341DB3" w:rsidTr="003360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资阳</w:t>
            </w:r>
            <w:proofErr w:type="gramStart"/>
            <w:r>
              <w:rPr>
                <w:rFonts w:ascii="宋体" w:hAnsi="宋体" w:cs="宋体" w:hint="eastAsia"/>
                <w:color w:val="000000"/>
                <w:sz w:val="24"/>
              </w:rPr>
              <w:t>市雁江区</w:t>
            </w:r>
            <w:proofErr w:type="gramEnd"/>
            <w:r>
              <w:rPr>
                <w:rFonts w:ascii="宋体" w:hAnsi="宋体" w:cs="宋体" w:hint="eastAsia"/>
                <w:color w:val="000000"/>
                <w:sz w:val="24"/>
              </w:rPr>
              <w:t>财政局</w:t>
            </w:r>
          </w:p>
        </w:tc>
      </w:tr>
      <w:tr w:rsidR="00341DB3" w:rsidTr="0033604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3604D"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3604D" w:rsidP="0033604D">
            <w:pPr>
              <w:widowControl/>
              <w:jc w:val="center"/>
              <w:textAlignment w:val="center"/>
              <w:rPr>
                <w:rFonts w:ascii="宋体" w:hAnsi="宋体" w:cs="宋体"/>
                <w:color w:val="000000"/>
                <w:sz w:val="24"/>
              </w:rPr>
            </w:pPr>
            <w:r>
              <w:rPr>
                <w:rFonts w:ascii="宋体" w:hAnsi="宋体" w:cs="宋体" w:hint="eastAsia"/>
                <w:color w:val="000000"/>
                <w:sz w:val="24"/>
              </w:rPr>
              <w:t>7.04</w:t>
            </w:r>
          </w:p>
        </w:tc>
      </w:tr>
      <w:tr w:rsidR="00341DB3" w:rsidTr="0033604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3604D" w:rsidP="0033604D">
            <w:pPr>
              <w:widowControl/>
              <w:jc w:val="center"/>
              <w:textAlignment w:val="center"/>
              <w:rPr>
                <w:rFonts w:ascii="宋体" w:hAnsi="宋体" w:cs="宋体"/>
                <w:color w:val="000000"/>
                <w:sz w:val="24"/>
              </w:rPr>
            </w:pPr>
            <w:r>
              <w:rPr>
                <w:rFonts w:ascii="宋体" w:hAnsi="宋体" w:cs="宋体" w:hint="eastAsia"/>
                <w:color w:val="000000"/>
                <w:sz w:val="24"/>
              </w:rPr>
              <w:t>10</w:t>
            </w:r>
            <w:r w:rsidR="00341DB3">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3604D" w:rsidP="0033604D">
            <w:pPr>
              <w:widowControl/>
              <w:jc w:val="center"/>
              <w:textAlignment w:val="center"/>
              <w:rPr>
                <w:rFonts w:ascii="宋体" w:hAnsi="宋体" w:cs="宋体"/>
                <w:color w:val="000000"/>
                <w:sz w:val="24"/>
              </w:rPr>
            </w:pPr>
            <w:r>
              <w:rPr>
                <w:rFonts w:ascii="宋体" w:hAnsi="宋体" w:cs="宋体" w:hint="eastAsia"/>
                <w:color w:val="000000"/>
                <w:sz w:val="24"/>
              </w:rPr>
              <w:t>7.04</w:t>
            </w:r>
          </w:p>
        </w:tc>
      </w:tr>
      <w:tr w:rsidR="00341DB3" w:rsidTr="0033604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jc w:val="center"/>
              <w:rPr>
                <w:rFonts w:ascii="宋体" w:hAnsi="宋体" w:cs="宋体"/>
                <w:color w:val="000000"/>
                <w:sz w:val="24"/>
              </w:rPr>
            </w:pPr>
            <w:r>
              <w:rPr>
                <w:rFonts w:ascii="宋体" w:hAnsi="宋体" w:cs="宋体" w:hint="eastAsia"/>
                <w:color w:val="000000"/>
                <w:sz w:val="24"/>
              </w:rPr>
              <w:t>0</w:t>
            </w:r>
          </w:p>
        </w:tc>
      </w:tr>
      <w:tr w:rsidR="00341DB3" w:rsidTr="0033604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41DB3" w:rsidTr="0033604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Pr="00ED6678" w:rsidRDefault="00ED6678" w:rsidP="0033604D">
            <w:pPr>
              <w:widowControl/>
              <w:jc w:val="center"/>
              <w:textAlignment w:val="center"/>
              <w:rPr>
                <w:rFonts w:ascii="宋体" w:hAnsi="宋体" w:cs="宋体"/>
                <w:color w:val="000000"/>
                <w:kern w:val="0"/>
                <w:sz w:val="24"/>
              </w:rPr>
            </w:pPr>
            <w:r w:rsidRPr="00ED6678">
              <w:rPr>
                <w:rFonts w:ascii="宋体" w:hAnsi="宋体" w:cs="宋体" w:hint="eastAsia"/>
                <w:color w:val="000000"/>
                <w:kern w:val="0"/>
                <w:sz w:val="24"/>
              </w:rPr>
              <w:t>为财政改革和项目支出预算管理的精细化、科学化提供技术支撑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Pr="00ED6678" w:rsidRDefault="00341DB3" w:rsidP="0033604D">
            <w:pPr>
              <w:widowControl/>
              <w:jc w:val="center"/>
              <w:textAlignment w:val="center"/>
              <w:rPr>
                <w:rFonts w:ascii="宋体" w:hAnsi="宋体" w:cs="宋体"/>
                <w:color w:val="000000"/>
                <w:kern w:val="0"/>
                <w:sz w:val="24"/>
              </w:rPr>
            </w:pPr>
            <w:r w:rsidRPr="00ED6678">
              <w:rPr>
                <w:rFonts w:ascii="宋体" w:hAnsi="宋体" w:cs="宋体" w:hint="eastAsia"/>
                <w:color w:val="000000"/>
                <w:kern w:val="0"/>
                <w:sz w:val="24"/>
              </w:rPr>
              <w:t>完成2018年</w:t>
            </w:r>
            <w:r w:rsidR="00ED6678" w:rsidRPr="00ED6678">
              <w:rPr>
                <w:rFonts w:ascii="宋体" w:hAnsi="宋体" w:cs="宋体" w:hint="eastAsia"/>
                <w:color w:val="000000"/>
                <w:kern w:val="0"/>
                <w:sz w:val="24"/>
              </w:rPr>
              <w:t>负责政府投资评审管理工作</w:t>
            </w:r>
          </w:p>
        </w:tc>
      </w:tr>
      <w:tr w:rsidR="00341DB3" w:rsidTr="0033604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41DB3" w:rsidTr="0033604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sidRPr="00ED6678">
              <w:rPr>
                <w:rFonts w:ascii="宋体" w:hAnsi="宋体" w:cs="宋体" w:hint="eastAsia"/>
                <w:color w:val="000000"/>
                <w:sz w:val="24"/>
              </w:rPr>
              <w:t>财政资金投资在合法情况下追求更大收益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Tr="0033604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kern w:val="0"/>
                <w:sz w:val="24"/>
              </w:rPr>
              <w:t>满意度</w:t>
            </w:r>
            <w:r w:rsidR="00341DB3">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sidRPr="00ED6678">
              <w:rPr>
                <w:rFonts w:ascii="宋体" w:hAnsi="宋体" w:cs="宋体" w:hint="eastAsia"/>
                <w:color w:val="000000"/>
                <w:sz w:val="24"/>
              </w:rPr>
              <w:t>财政资金使用效率满意度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Tr="0033604D">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kern w:val="0"/>
                <w:sz w:val="24"/>
              </w:rPr>
              <w:t>质量</w:t>
            </w:r>
            <w:r w:rsidR="00341DB3">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sidRPr="00ED6678">
              <w:rPr>
                <w:rFonts w:ascii="宋体" w:hAnsi="宋体" w:cs="宋体" w:hint="eastAsia"/>
                <w:color w:val="000000"/>
                <w:sz w:val="24"/>
              </w:rPr>
              <w:t>财政资金投资使用流程合格率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ED667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RPr="00B81598" w:rsidTr="0033604D">
        <w:trPr>
          <w:trHeight w:val="1034"/>
        </w:trPr>
        <w:tc>
          <w:tcPr>
            <w:tcW w:w="9960" w:type="dxa"/>
            <w:gridSpan w:val="6"/>
            <w:tcMar>
              <w:top w:w="15" w:type="dxa"/>
              <w:left w:w="15" w:type="dxa"/>
              <w:bottom w:w="0" w:type="dxa"/>
              <w:right w:w="15" w:type="dxa"/>
            </w:tcMar>
            <w:vAlign w:val="center"/>
            <w:hideMark/>
          </w:tcPr>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341DB3" w:rsidRPr="00B81598" w:rsidRDefault="00341DB3" w:rsidP="0033604D">
            <w:pPr>
              <w:pStyle w:val="a7"/>
              <w:widowControl/>
              <w:ind w:leftChars="1310" w:left="4015" w:hangingChars="395" w:hanging="1264"/>
              <w:textAlignment w:val="center"/>
              <w:rPr>
                <w:rFonts w:ascii="宋体" w:hAnsi="宋体" w:cs="宋体"/>
                <w:color w:val="000000"/>
                <w:sz w:val="36"/>
                <w:szCs w:val="36"/>
              </w:rPr>
            </w:pPr>
            <w:r w:rsidRPr="00910151">
              <w:rPr>
                <w:rFonts w:ascii="仿宋_GB2312" w:eastAsia="仿宋_GB2312" w:hAnsi="仿宋_GB2312" w:cs="仿宋_GB2312" w:hint="eastAsia"/>
                <w:sz w:val="32"/>
                <w:szCs w:val="32"/>
              </w:rPr>
              <w:t>项目支出绩效目标完成情况表</w:t>
            </w:r>
            <w:r w:rsidRPr="00910151">
              <w:rPr>
                <w:rFonts w:ascii="仿宋_GB2312" w:eastAsia="仿宋_GB2312" w:hAnsi="仿宋_GB2312" w:cs="仿宋_GB2312" w:hint="eastAsia"/>
                <w:sz w:val="32"/>
                <w:szCs w:val="32"/>
              </w:rPr>
              <w:br/>
              <w:t>(2018 年度)</w:t>
            </w:r>
          </w:p>
        </w:tc>
      </w:tr>
      <w:tr w:rsidR="00341DB3" w:rsidTr="003360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sidRPr="00111638">
              <w:rPr>
                <w:rFonts w:ascii="宋体" w:hAnsi="宋体" w:cs="宋体" w:hint="eastAsia"/>
                <w:color w:val="000000"/>
                <w:sz w:val="24"/>
              </w:rPr>
              <w:t>财政相关绩效评价工作经费</w:t>
            </w:r>
          </w:p>
        </w:tc>
      </w:tr>
      <w:tr w:rsidR="00341DB3" w:rsidTr="003360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资阳</w:t>
            </w:r>
            <w:proofErr w:type="gramStart"/>
            <w:r>
              <w:rPr>
                <w:rFonts w:ascii="宋体" w:hAnsi="宋体" w:cs="宋体" w:hint="eastAsia"/>
                <w:color w:val="000000"/>
                <w:sz w:val="24"/>
              </w:rPr>
              <w:t>市雁江区</w:t>
            </w:r>
            <w:proofErr w:type="gramEnd"/>
            <w:r>
              <w:rPr>
                <w:rFonts w:ascii="宋体" w:hAnsi="宋体" w:cs="宋体" w:hint="eastAsia"/>
                <w:color w:val="000000"/>
                <w:sz w:val="24"/>
              </w:rPr>
              <w:t>财政局</w:t>
            </w:r>
          </w:p>
        </w:tc>
      </w:tr>
      <w:tr w:rsidR="00341DB3" w:rsidTr="0033604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5.6</w:t>
            </w:r>
          </w:p>
        </w:tc>
      </w:tr>
      <w:tr w:rsidR="00341DB3" w:rsidTr="0033604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5.6</w:t>
            </w:r>
          </w:p>
        </w:tc>
      </w:tr>
      <w:tr w:rsidR="00341DB3" w:rsidTr="0033604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jc w:val="center"/>
              <w:rPr>
                <w:rFonts w:ascii="宋体" w:hAnsi="宋体" w:cs="宋体"/>
                <w:color w:val="000000"/>
                <w:sz w:val="24"/>
              </w:rPr>
            </w:pPr>
            <w:r>
              <w:rPr>
                <w:rFonts w:ascii="宋体" w:hAnsi="宋体" w:cs="宋体" w:hint="eastAsia"/>
                <w:color w:val="000000"/>
                <w:sz w:val="24"/>
              </w:rPr>
              <w:t>0</w:t>
            </w:r>
          </w:p>
        </w:tc>
      </w:tr>
      <w:tr w:rsidR="00341DB3" w:rsidTr="0033604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41DB3" w:rsidTr="0033604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完成全区财政支出绩效评价工作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r w:rsidRPr="00910151">
              <w:rPr>
                <w:rFonts w:ascii="宋体" w:hAnsi="宋体" w:cs="宋体" w:hint="eastAsia"/>
                <w:color w:val="000000"/>
                <w:sz w:val="24"/>
              </w:rPr>
              <w:t>完成2018年</w:t>
            </w:r>
            <w:r w:rsidR="00111638">
              <w:rPr>
                <w:rFonts w:ascii="宋体" w:hAnsi="宋体" w:cs="宋体" w:hint="eastAsia"/>
                <w:color w:val="000000"/>
                <w:sz w:val="24"/>
              </w:rPr>
              <w:t>全区财政支出绩效评价工作</w:t>
            </w:r>
          </w:p>
        </w:tc>
      </w:tr>
      <w:tr w:rsidR="00341DB3" w:rsidTr="0033604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41DB3" w:rsidTr="0033604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kern w:val="0"/>
                <w:sz w:val="24"/>
              </w:rPr>
              <w:t>质量</w:t>
            </w:r>
            <w:r w:rsidR="00341DB3">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sidRPr="00111638">
              <w:rPr>
                <w:rFonts w:ascii="宋体" w:hAnsi="宋体" w:cs="宋体" w:hint="eastAsia"/>
                <w:color w:val="000000"/>
                <w:sz w:val="24"/>
              </w:rPr>
              <w:t>教育资金绩效评价迎检合格率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Tr="0033604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kern w:val="0"/>
                <w:sz w:val="24"/>
              </w:rPr>
              <w:t>质量指标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扶贫</w:t>
            </w:r>
            <w:r w:rsidRPr="00111638">
              <w:rPr>
                <w:rFonts w:ascii="宋体" w:hAnsi="宋体" w:cs="宋体" w:hint="eastAsia"/>
                <w:color w:val="000000"/>
                <w:sz w:val="24"/>
              </w:rPr>
              <w:t>资金绩效评价迎检合格率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Tr="0033604D">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kern w:val="0"/>
                <w:sz w:val="24"/>
              </w:rPr>
              <w:t>质量指标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农业</w:t>
            </w:r>
            <w:r w:rsidRPr="00111638">
              <w:rPr>
                <w:rFonts w:ascii="宋体" w:hAnsi="宋体" w:cs="宋体" w:hint="eastAsia"/>
                <w:color w:val="000000"/>
                <w:sz w:val="24"/>
              </w:rPr>
              <w:t>资金绩效评价迎检合格率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111638"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RPr="00B81598" w:rsidTr="0033604D">
        <w:trPr>
          <w:trHeight w:val="1034"/>
        </w:trPr>
        <w:tc>
          <w:tcPr>
            <w:tcW w:w="9960" w:type="dxa"/>
            <w:gridSpan w:val="6"/>
            <w:tcMar>
              <w:top w:w="15" w:type="dxa"/>
              <w:left w:w="15" w:type="dxa"/>
              <w:bottom w:w="0" w:type="dxa"/>
              <w:right w:w="15" w:type="dxa"/>
            </w:tcMar>
            <w:vAlign w:val="center"/>
            <w:hideMark/>
          </w:tcPr>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111638" w:rsidRDefault="00111638" w:rsidP="0033604D">
            <w:pPr>
              <w:pStyle w:val="a7"/>
              <w:widowControl/>
              <w:ind w:leftChars="1310" w:left="4015" w:hangingChars="395" w:hanging="1264"/>
              <w:textAlignment w:val="center"/>
              <w:rPr>
                <w:rFonts w:ascii="仿宋_GB2312" w:eastAsia="仿宋_GB2312" w:hAnsi="仿宋_GB2312" w:cs="仿宋_GB2312"/>
                <w:sz w:val="32"/>
                <w:szCs w:val="32"/>
              </w:rPr>
            </w:pPr>
          </w:p>
          <w:p w:rsidR="00341DB3" w:rsidRPr="00111638" w:rsidRDefault="00341DB3" w:rsidP="00111638">
            <w:pPr>
              <w:widowControl/>
              <w:jc w:val="center"/>
              <w:textAlignment w:val="center"/>
              <w:rPr>
                <w:rFonts w:ascii="宋体" w:hAnsi="宋体" w:cs="宋体"/>
                <w:color w:val="000000"/>
                <w:sz w:val="36"/>
                <w:szCs w:val="36"/>
              </w:rPr>
            </w:pPr>
            <w:r w:rsidRPr="00111638">
              <w:rPr>
                <w:rFonts w:ascii="仿宋_GB2312" w:eastAsia="仿宋_GB2312" w:hAnsi="仿宋_GB2312" w:cs="仿宋_GB2312" w:hint="eastAsia"/>
                <w:sz w:val="32"/>
                <w:szCs w:val="32"/>
              </w:rPr>
              <w:t>项目支出绩效目标完成情况表</w:t>
            </w:r>
            <w:r w:rsidRPr="00111638">
              <w:rPr>
                <w:rFonts w:ascii="仿宋_GB2312" w:eastAsia="仿宋_GB2312" w:hAnsi="仿宋_GB2312" w:cs="仿宋_GB2312" w:hint="eastAsia"/>
                <w:sz w:val="32"/>
                <w:szCs w:val="32"/>
              </w:rPr>
              <w:br/>
              <w:t>(2018 年度)</w:t>
            </w:r>
          </w:p>
        </w:tc>
      </w:tr>
      <w:tr w:rsidR="00341DB3" w:rsidTr="003360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票据工本费</w:t>
            </w:r>
          </w:p>
        </w:tc>
      </w:tr>
      <w:tr w:rsidR="00341DB3" w:rsidTr="0033604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资阳</w:t>
            </w:r>
            <w:proofErr w:type="gramStart"/>
            <w:r>
              <w:rPr>
                <w:rFonts w:ascii="宋体" w:hAnsi="宋体" w:cs="宋体" w:hint="eastAsia"/>
                <w:color w:val="000000"/>
                <w:sz w:val="24"/>
              </w:rPr>
              <w:t>市雁江区</w:t>
            </w:r>
            <w:proofErr w:type="gramEnd"/>
            <w:r>
              <w:rPr>
                <w:rFonts w:ascii="宋体" w:hAnsi="宋体" w:cs="宋体" w:hint="eastAsia"/>
                <w:color w:val="000000"/>
                <w:sz w:val="24"/>
              </w:rPr>
              <w:t>财政局</w:t>
            </w:r>
          </w:p>
        </w:tc>
      </w:tr>
      <w:tr w:rsidR="00341DB3" w:rsidTr="0033604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7</w:t>
            </w:r>
            <w:r w:rsidR="00341DB3">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46.2</w:t>
            </w:r>
          </w:p>
        </w:tc>
      </w:tr>
      <w:tr w:rsidR="00341DB3" w:rsidTr="0033604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7</w:t>
            </w:r>
            <w:r w:rsidR="00341DB3">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46.2</w:t>
            </w:r>
          </w:p>
        </w:tc>
      </w:tr>
      <w:tr w:rsidR="00341DB3" w:rsidTr="0033604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jc w:val="center"/>
              <w:rPr>
                <w:rFonts w:ascii="宋体" w:hAnsi="宋体" w:cs="宋体"/>
                <w:color w:val="000000"/>
                <w:sz w:val="24"/>
              </w:rPr>
            </w:pPr>
            <w:r>
              <w:rPr>
                <w:rFonts w:ascii="宋体" w:hAnsi="宋体" w:cs="宋体" w:hint="eastAsia"/>
                <w:color w:val="000000"/>
                <w:sz w:val="24"/>
              </w:rPr>
              <w:t>0</w:t>
            </w:r>
          </w:p>
        </w:tc>
      </w:tr>
      <w:tr w:rsidR="00341DB3" w:rsidTr="0033604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341DB3" w:rsidTr="0033604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Pr="00BF1A72" w:rsidRDefault="00BF1A72" w:rsidP="0033604D">
            <w:pPr>
              <w:widowControl/>
              <w:jc w:val="center"/>
              <w:textAlignment w:val="center"/>
              <w:rPr>
                <w:rFonts w:ascii="宋体" w:hAnsi="宋体" w:cs="宋体"/>
                <w:color w:val="000000"/>
                <w:kern w:val="0"/>
                <w:sz w:val="24"/>
              </w:rPr>
            </w:pPr>
            <w:r w:rsidRPr="00BF1A72">
              <w:rPr>
                <w:rFonts w:ascii="宋体" w:hAnsi="宋体" w:cs="宋体" w:hint="eastAsia"/>
                <w:color w:val="000000"/>
                <w:kern w:val="0"/>
                <w:sz w:val="24"/>
              </w:rPr>
              <w:t>为全区</w:t>
            </w:r>
            <w:r w:rsidRPr="00BF1A72">
              <w:rPr>
                <w:rFonts w:ascii="宋体" w:hAnsi="宋体" w:cs="宋体"/>
                <w:color w:val="000000"/>
                <w:kern w:val="0"/>
                <w:sz w:val="24"/>
              </w:rPr>
              <w:t>预算单位统一购买票据、账簿</w:t>
            </w:r>
            <w:r w:rsidRPr="00BF1A72">
              <w:rPr>
                <w:rFonts w:ascii="宋体" w:hAnsi="宋体" w:cs="宋体" w:hint="eastAsia"/>
                <w:color w:val="000000"/>
                <w:kern w:val="0"/>
                <w:sz w:val="24"/>
              </w:rPr>
              <w:t>、</w:t>
            </w:r>
            <w:r w:rsidRPr="00BF1A72">
              <w:rPr>
                <w:rFonts w:ascii="宋体" w:hAnsi="宋体" w:cs="宋体"/>
                <w:color w:val="000000"/>
                <w:kern w:val="0"/>
                <w:sz w:val="24"/>
              </w:rPr>
              <w:t>杂志。</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Pr="00BF1A72" w:rsidRDefault="00341DB3" w:rsidP="0033604D">
            <w:pPr>
              <w:widowControl/>
              <w:jc w:val="center"/>
              <w:textAlignment w:val="center"/>
              <w:rPr>
                <w:rFonts w:ascii="宋体" w:hAnsi="宋体" w:cs="宋体"/>
                <w:color w:val="000000"/>
                <w:kern w:val="0"/>
                <w:sz w:val="24"/>
              </w:rPr>
            </w:pPr>
            <w:r w:rsidRPr="00BF1A72">
              <w:rPr>
                <w:rFonts w:ascii="宋体" w:hAnsi="宋体" w:cs="宋体" w:hint="eastAsia"/>
                <w:color w:val="000000"/>
                <w:kern w:val="0"/>
                <w:sz w:val="24"/>
              </w:rPr>
              <w:t>完成2018年</w:t>
            </w:r>
            <w:r w:rsidR="00BF1A72" w:rsidRPr="00BF1A72">
              <w:rPr>
                <w:rFonts w:ascii="宋体" w:hAnsi="宋体" w:cs="宋体" w:hint="eastAsia"/>
                <w:color w:val="000000"/>
                <w:kern w:val="0"/>
                <w:sz w:val="24"/>
              </w:rPr>
              <w:t>全区</w:t>
            </w:r>
            <w:r w:rsidR="00BF1A72" w:rsidRPr="00BF1A72">
              <w:rPr>
                <w:rFonts w:ascii="宋体" w:hAnsi="宋体" w:cs="宋体"/>
                <w:color w:val="000000"/>
                <w:kern w:val="0"/>
                <w:sz w:val="24"/>
              </w:rPr>
              <w:t>预算单位统一购买票据、账簿</w:t>
            </w:r>
            <w:r w:rsidR="00BF1A72" w:rsidRPr="00BF1A72">
              <w:rPr>
                <w:rFonts w:ascii="宋体" w:hAnsi="宋体" w:cs="宋体" w:hint="eastAsia"/>
                <w:color w:val="000000"/>
                <w:kern w:val="0"/>
                <w:sz w:val="24"/>
              </w:rPr>
              <w:t>、</w:t>
            </w:r>
            <w:r w:rsidR="00BF1A72" w:rsidRPr="00BF1A72">
              <w:rPr>
                <w:rFonts w:ascii="宋体" w:hAnsi="宋体" w:cs="宋体"/>
                <w:color w:val="000000"/>
                <w:kern w:val="0"/>
                <w:sz w:val="24"/>
              </w:rPr>
              <w:t>杂志。</w:t>
            </w:r>
          </w:p>
        </w:tc>
      </w:tr>
      <w:tr w:rsidR="00341DB3" w:rsidTr="0033604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341DB3" w:rsidTr="0033604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proofErr w:type="gramStart"/>
            <w:r w:rsidRPr="00BF1A72">
              <w:rPr>
                <w:rFonts w:ascii="宋体" w:hAnsi="宋体" w:cs="宋体" w:hint="eastAsia"/>
                <w:color w:val="000000"/>
                <w:sz w:val="24"/>
              </w:rPr>
              <w:t>购买省</w:t>
            </w:r>
            <w:proofErr w:type="gramEnd"/>
            <w:r w:rsidRPr="00BF1A72">
              <w:rPr>
                <w:rFonts w:ascii="宋体" w:hAnsi="宋体" w:cs="宋体" w:hint="eastAsia"/>
                <w:color w:val="000000"/>
                <w:sz w:val="24"/>
              </w:rPr>
              <w:t>非税收入通用票据、门诊收费票据时间及时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Tr="0033604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sidRPr="00BF1A72">
              <w:rPr>
                <w:rFonts w:ascii="宋体" w:hAnsi="宋体" w:cs="宋体" w:hint="eastAsia"/>
                <w:color w:val="000000"/>
                <w:sz w:val="24"/>
              </w:rPr>
              <w:t>统一征订全区行政事业单位财经杂志满意度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341DB3" w:rsidTr="0033604D">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341DB3" w:rsidRDefault="00341DB3" w:rsidP="0033604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41DB3" w:rsidRDefault="00341DB3" w:rsidP="0033604D">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sidRPr="00BF1A72">
              <w:rPr>
                <w:rFonts w:ascii="宋体" w:hAnsi="宋体" w:cs="宋体" w:hint="eastAsia"/>
                <w:color w:val="000000"/>
                <w:sz w:val="24"/>
              </w:rPr>
              <w:t>统一征订全区行政事业单位财经杂志满意度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341DB3" w:rsidP="0033604D">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41DB3" w:rsidRDefault="00BF1A72" w:rsidP="0033604D">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A91760" w:rsidRDefault="00A91760" w:rsidP="00A91760">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673763" w:rsidRPr="00B81598" w:rsidTr="00F16CBE">
        <w:trPr>
          <w:trHeight w:val="1034"/>
        </w:trPr>
        <w:tc>
          <w:tcPr>
            <w:tcW w:w="9960" w:type="dxa"/>
            <w:gridSpan w:val="6"/>
            <w:tcMar>
              <w:top w:w="15" w:type="dxa"/>
              <w:left w:w="15" w:type="dxa"/>
              <w:bottom w:w="0" w:type="dxa"/>
              <w:right w:w="15" w:type="dxa"/>
            </w:tcMar>
            <w:vAlign w:val="center"/>
            <w:hideMark/>
          </w:tcPr>
          <w:p w:rsidR="00673763" w:rsidRPr="00111638" w:rsidRDefault="00673763" w:rsidP="00F16CBE">
            <w:pPr>
              <w:widowControl/>
              <w:jc w:val="center"/>
              <w:textAlignment w:val="center"/>
              <w:rPr>
                <w:rFonts w:ascii="宋体" w:hAnsi="宋体" w:cs="宋体"/>
                <w:color w:val="000000"/>
                <w:sz w:val="36"/>
                <w:szCs w:val="36"/>
              </w:rPr>
            </w:pPr>
            <w:r w:rsidRPr="00111638">
              <w:rPr>
                <w:rFonts w:ascii="仿宋_GB2312" w:eastAsia="仿宋_GB2312" w:hAnsi="仿宋_GB2312" w:cs="仿宋_GB2312" w:hint="eastAsia"/>
                <w:sz w:val="32"/>
                <w:szCs w:val="32"/>
              </w:rPr>
              <w:t>项目支出绩效目标完成情况表</w:t>
            </w:r>
            <w:r w:rsidRPr="00111638">
              <w:rPr>
                <w:rFonts w:ascii="仿宋_GB2312" w:eastAsia="仿宋_GB2312" w:hAnsi="仿宋_GB2312" w:cs="仿宋_GB2312" w:hint="eastAsia"/>
                <w:sz w:val="32"/>
                <w:szCs w:val="32"/>
              </w:rPr>
              <w:br/>
              <w:t>(2018 年度)</w:t>
            </w:r>
          </w:p>
        </w:tc>
      </w:tr>
      <w:tr w:rsidR="00673763" w:rsidTr="00F16C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sidRPr="00673763">
              <w:rPr>
                <w:rFonts w:ascii="宋体" w:hAnsi="宋体" w:cs="宋体" w:hint="eastAsia"/>
                <w:color w:val="000000"/>
                <w:sz w:val="24"/>
              </w:rPr>
              <w:t>信息化租赁及维护费</w:t>
            </w:r>
          </w:p>
        </w:tc>
      </w:tr>
      <w:tr w:rsidR="00673763" w:rsidTr="00F16CBE">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资阳</w:t>
            </w:r>
            <w:proofErr w:type="gramStart"/>
            <w:r>
              <w:rPr>
                <w:rFonts w:ascii="宋体" w:hAnsi="宋体" w:cs="宋体" w:hint="eastAsia"/>
                <w:color w:val="000000"/>
                <w:sz w:val="24"/>
              </w:rPr>
              <w:t>市雁江区</w:t>
            </w:r>
            <w:proofErr w:type="gramEnd"/>
            <w:r>
              <w:rPr>
                <w:rFonts w:ascii="宋体" w:hAnsi="宋体" w:cs="宋体" w:hint="eastAsia"/>
                <w:color w:val="000000"/>
                <w:sz w:val="24"/>
              </w:rPr>
              <w:t>财政局</w:t>
            </w:r>
          </w:p>
        </w:tc>
      </w:tr>
      <w:tr w:rsidR="00673763" w:rsidTr="00F16C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260.48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552E2C" w:rsidP="00F16CBE">
            <w:pPr>
              <w:widowControl/>
              <w:jc w:val="center"/>
              <w:textAlignment w:val="center"/>
              <w:rPr>
                <w:rFonts w:ascii="宋体" w:hAnsi="宋体" w:cs="宋体"/>
                <w:color w:val="000000"/>
                <w:sz w:val="24"/>
              </w:rPr>
            </w:pPr>
            <w:r>
              <w:rPr>
                <w:rFonts w:ascii="宋体" w:hAnsi="宋体" w:cs="宋体" w:hint="eastAsia"/>
                <w:color w:val="000000"/>
                <w:sz w:val="24"/>
              </w:rPr>
              <w:t>193.36</w:t>
            </w:r>
          </w:p>
        </w:tc>
      </w:tr>
      <w:tr w:rsidR="00673763" w:rsidTr="00F16CBE">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73763" w:rsidRDefault="00673763" w:rsidP="00F16CB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sidRPr="00673763">
              <w:rPr>
                <w:rFonts w:ascii="宋体" w:hAnsi="宋体" w:cs="宋体"/>
                <w:color w:val="000000"/>
                <w:sz w:val="24"/>
              </w:rPr>
              <w:t>260.48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552E2C" w:rsidP="00F16CBE">
            <w:pPr>
              <w:widowControl/>
              <w:jc w:val="center"/>
              <w:textAlignment w:val="center"/>
              <w:rPr>
                <w:rFonts w:ascii="宋体" w:hAnsi="宋体" w:cs="宋体"/>
                <w:color w:val="000000"/>
                <w:sz w:val="24"/>
              </w:rPr>
            </w:pPr>
            <w:r>
              <w:rPr>
                <w:rFonts w:ascii="宋体" w:hAnsi="宋体" w:cs="宋体" w:hint="eastAsia"/>
                <w:color w:val="000000"/>
                <w:sz w:val="24"/>
              </w:rPr>
              <w:t>193.36</w:t>
            </w:r>
          </w:p>
        </w:tc>
      </w:tr>
      <w:tr w:rsidR="00673763" w:rsidTr="00F16CBE">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73763" w:rsidRDefault="00673763" w:rsidP="00F16CBE">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jc w:val="center"/>
              <w:rPr>
                <w:rFonts w:ascii="宋体" w:hAnsi="宋体" w:cs="宋体"/>
                <w:color w:val="000000"/>
                <w:sz w:val="24"/>
              </w:rPr>
            </w:pPr>
            <w:r>
              <w:rPr>
                <w:rFonts w:ascii="宋体" w:hAnsi="宋体" w:cs="宋体" w:hint="eastAsia"/>
                <w:color w:val="000000"/>
                <w:sz w:val="24"/>
              </w:rPr>
              <w:t>0</w:t>
            </w:r>
          </w:p>
        </w:tc>
      </w:tr>
      <w:tr w:rsidR="00673763" w:rsidTr="00F16CBE">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73763" w:rsidTr="00F16CBE">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73763" w:rsidRDefault="00673763" w:rsidP="00F16CBE">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Pr="00BF1A72" w:rsidRDefault="00552E2C" w:rsidP="00F16CBE">
            <w:pPr>
              <w:widowControl/>
              <w:jc w:val="center"/>
              <w:textAlignment w:val="center"/>
              <w:rPr>
                <w:rFonts w:ascii="宋体" w:hAnsi="宋体" w:cs="宋体"/>
                <w:color w:val="000000"/>
                <w:kern w:val="0"/>
                <w:sz w:val="24"/>
              </w:rPr>
            </w:pPr>
            <w:r w:rsidRPr="00552E2C">
              <w:rPr>
                <w:rFonts w:ascii="宋体" w:hAnsi="宋体" w:cs="宋体"/>
                <w:color w:val="000000"/>
                <w:kern w:val="0"/>
                <w:sz w:val="24"/>
              </w:rPr>
              <w:t>有效提升了</w:t>
            </w:r>
            <w:r w:rsidRPr="00552E2C">
              <w:rPr>
                <w:rFonts w:ascii="宋体" w:hAnsi="宋体" w:cs="宋体" w:hint="eastAsia"/>
                <w:color w:val="000000"/>
                <w:kern w:val="0"/>
                <w:sz w:val="24"/>
              </w:rPr>
              <w:t>全区</w:t>
            </w:r>
            <w:r w:rsidRPr="00552E2C">
              <w:rPr>
                <w:rFonts w:ascii="宋体" w:hAnsi="宋体" w:cs="宋体"/>
                <w:color w:val="000000"/>
                <w:kern w:val="0"/>
                <w:sz w:val="24"/>
              </w:rPr>
              <w:t>财政财务管理水</w:t>
            </w:r>
            <w:r w:rsidRPr="00552E2C">
              <w:rPr>
                <w:rFonts w:ascii="宋体" w:hAnsi="宋体" w:cs="宋体" w:hint="eastAsia"/>
                <w:color w:val="000000"/>
                <w:kern w:val="0"/>
                <w:sz w:val="24"/>
              </w:rPr>
              <w:t>平</w:t>
            </w:r>
            <w:r w:rsidRPr="00552E2C">
              <w:rPr>
                <w:rFonts w:ascii="宋体" w:hAnsi="宋体" w:cs="宋体"/>
                <w:color w:val="000000"/>
                <w:kern w:val="0"/>
                <w:sz w:val="24"/>
              </w:rPr>
              <w:t>和工作效率</w:t>
            </w:r>
            <w:r w:rsidRPr="00552E2C">
              <w:rPr>
                <w:rFonts w:ascii="宋体" w:hAnsi="宋体" w:cs="宋体" w:hint="eastAsia"/>
                <w:color w:val="000000"/>
                <w:kern w:val="0"/>
                <w:sz w:val="24"/>
              </w:rPr>
              <w:t>，</w:t>
            </w:r>
            <w:r w:rsidRPr="00552E2C">
              <w:rPr>
                <w:rFonts w:ascii="宋体" w:hAnsi="宋体" w:cs="宋体"/>
                <w:color w:val="000000"/>
                <w:kern w:val="0"/>
                <w:sz w:val="24"/>
              </w:rPr>
              <w:t>确保</w:t>
            </w:r>
            <w:r w:rsidRPr="00552E2C">
              <w:rPr>
                <w:rFonts w:ascii="宋体" w:hAnsi="宋体" w:cs="宋体" w:hint="eastAsia"/>
                <w:color w:val="000000"/>
                <w:kern w:val="0"/>
                <w:sz w:val="24"/>
              </w:rPr>
              <w:t>全区</w:t>
            </w:r>
            <w:r w:rsidRPr="00552E2C">
              <w:rPr>
                <w:rFonts w:ascii="宋体" w:hAnsi="宋体" w:cs="宋体"/>
                <w:color w:val="000000"/>
                <w:kern w:val="0"/>
                <w:sz w:val="24"/>
              </w:rPr>
              <w:t>财政财务管理运行安全、高效</w:t>
            </w:r>
            <w:r w:rsidRPr="00552E2C">
              <w:rPr>
                <w:rFonts w:ascii="宋体" w:hAnsi="宋体" w:cs="宋体" w:hint="eastAsia"/>
                <w:color w:val="000000"/>
                <w:kern w:val="0"/>
                <w:sz w:val="24"/>
              </w:rPr>
              <w:t>。</w:t>
            </w:r>
            <w:r w:rsidRPr="00552E2C">
              <w:rPr>
                <w:rFonts w:ascii="宋体" w:hAnsi="宋体" w:cs="宋体"/>
                <w:color w:val="000000"/>
                <w:kern w:val="0"/>
                <w:sz w:val="24"/>
              </w:rPr>
              <w:t>为</w:t>
            </w:r>
            <w:r w:rsidRPr="00552E2C">
              <w:rPr>
                <w:rFonts w:ascii="宋体" w:hAnsi="宋体" w:cs="宋体" w:hint="eastAsia"/>
                <w:color w:val="000000"/>
                <w:kern w:val="0"/>
                <w:sz w:val="24"/>
              </w:rPr>
              <w:t>区</w:t>
            </w:r>
            <w:r w:rsidRPr="00552E2C">
              <w:rPr>
                <w:rFonts w:ascii="宋体" w:hAnsi="宋体" w:cs="宋体"/>
                <w:color w:val="000000"/>
                <w:kern w:val="0"/>
                <w:sz w:val="24"/>
              </w:rPr>
              <w:t>委、</w:t>
            </w:r>
            <w:r w:rsidRPr="00552E2C">
              <w:rPr>
                <w:rFonts w:ascii="宋体" w:hAnsi="宋体" w:cs="宋体" w:hint="eastAsia"/>
                <w:color w:val="000000"/>
                <w:kern w:val="0"/>
                <w:sz w:val="24"/>
              </w:rPr>
              <w:t>区</w:t>
            </w:r>
            <w:r w:rsidRPr="00552E2C">
              <w:rPr>
                <w:rFonts w:ascii="宋体" w:hAnsi="宋体" w:cs="宋体"/>
                <w:color w:val="000000"/>
                <w:kern w:val="0"/>
                <w:sz w:val="24"/>
              </w:rPr>
              <w:t>政府领导决策提供了重要的依据，为进一步深化财政改革奠定了基础。</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Pr="00BF1A72" w:rsidRDefault="00552E2C" w:rsidP="00F16CBE">
            <w:pPr>
              <w:widowControl/>
              <w:jc w:val="center"/>
              <w:textAlignment w:val="center"/>
              <w:rPr>
                <w:rFonts w:ascii="宋体" w:hAnsi="宋体" w:cs="宋体"/>
                <w:color w:val="000000"/>
                <w:kern w:val="0"/>
                <w:sz w:val="24"/>
              </w:rPr>
            </w:pPr>
            <w:r w:rsidRPr="00552E2C">
              <w:rPr>
                <w:rFonts w:ascii="宋体" w:hAnsi="宋体" w:cs="宋体"/>
                <w:color w:val="000000"/>
                <w:kern w:val="0"/>
                <w:sz w:val="24"/>
              </w:rPr>
              <w:t>有效提升了</w:t>
            </w:r>
            <w:r w:rsidRPr="00552E2C">
              <w:rPr>
                <w:rFonts w:ascii="宋体" w:hAnsi="宋体" w:cs="宋体" w:hint="eastAsia"/>
                <w:color w:val="000000"/>
                <w:kern w:val="0"/>
                <w:sz w:val="24"/>
              </w:rPr>
              <w:t>全区</w:t>
            </w:r>
            <w:r w:rsidRPr="00552E2C">
              <w:rPr>
                <w:rFonts w:ascii="宋体" w:hAnsi="宋体" w:cs="宋体"/>
                <w:color w:val="000000"/>
                <w:kern w:val="0"/>
                <w:sz w:val="24"/>
              </w:rPr>
              <w:t>财政财务管理水</w:t>
            </w:r>
            <w:r w:rsidRPr="00552E2C">
              <w:rPr>
                <w:rFonts w:ascii="宋体" w:hAnsi="宋体" w:cs="宋体" w:hint="eastAsia"/>
                <w:color w:val="000000"/>
                <w:kern w:val="0"/>
                <w:sz w:val="24"/>
              </w:rPr>
              <w:t>平</w:t>
            </w:r>
            <w:r w:rsidRPr="00552E2C">
              <w:rPr>
                <w:rFonts w:ascii="宋体" w:hAnsi="宋体" w:cs="宋体"/>
                <w:color w:val="000000"/>
                <w:kern w:val="0"/>
                <w:sz w:val="24"/>
              </w:rPr>
              <w:t>和工作效率</w:t>
            </w:r>
            <w:r w:rsidRPr="00552E2C">
              <w:rPr>
                <w:rFonts w:ascii="宋体" w:hAnsi="宋体" w:cs="宋体" w:hint="eastAsia"/>
                <w:color w:val="000000"/>
                <w:kern w:val="0"/>
                <w:sz w:val="24"/>
              </w:rPr>
              <w:t>，</w:t>
            </w:r>
            <w:r w:rsidRPr="00552E2C">
              <w:rPr>
                <w:rFonts w:ascii="宋体" w:hAnsi="宋体" w:cs="宋体"/>
                <w:color w:val="000000"/>
                <w:kern w:val="0"/>
                <w:sz w:val="24"/>
              </w:rPr>
              <w:t>确保</w:t>
            </w:r>
            <w:r w:rsidRPr="00552E2C">
              <w:rPr>
                <w:rFonts w:ascii="宋体" w:hAnsi="宋体" w:cs="宋体" w:hint="eastAsia"/>
                <w:color w:val="000000"/>
                <w:kern w:val="0"/>
                <w:sz w:val="24"/>
              </w:rPr>
              <w:t>全区</w:t>
            </w:r>
            <w:r w:rsidRPr="00552E2C">
              <w:rPr>
                <w:rFonts w:ascii="宋体" w:hAnsi="宋体" w:cs="宋体"/>
                <w:color w:val="000000"/>
                <w:kern w:val="0"/>
                <w:sz w:val="24"/>
              </w:rPr>
              <w:t>财政财务管理运行安全、高效</w:t>
            </w:r>
            <w:r w:rsidRPr="00552E2C">
              <w:rPr>
                <w:rFonts w:ascii="宋体" w:hAnsi="宋体" w:cs="宋体" w:hint="eastAsia"/>
                <w:color w:val="000000"/>
                <w:kern w:val="0"/>
                <w:sz w:val="24"/>
              </w:rPr>
              <w:t>。</w:t>
            </w:r>
            <w:r w:rsidRPr="00552E2C">
              <w:rPr>
                <w:rFonts w:ascii="宋体" w:hAnsi="宋体" w:cs="宋体"/>
                <w:color w:val="000000"/>
                <w:kern w:val="0"/>
                <w:sz w:val="24"/>
              </w:rPr>
              <w:t>为</w:t>
            </w:r>
            <w:r w:rsidRPr="00552E2C">
              <w:rPr>
                <w:rFonts w:ascii="宋体" w:hAnsi="宋体" w:cs="宋体" w:hint="eastAsia"/>
                <w:color w:val="000000"/>
                <w:kern w:val="0"/>
                <w:sz w:val="24"/>
              </w:rPr>
              <w:t>区</w:t>
            </w:r>
            <w:r w:rsidRPr="00552E2C">
              <w:rPr>
                <w:rFonts w:ascii="宋体" w:hAnsi="宋体" w:cs="宋体"/>
                <w:color w:val="000000"/>
                <w:kern w:val="0"/>
                <w:sz w:val="24"/>
              </w:rPr>
              <w:t>委、</w:t>
            </w:r>
            <w:r w:rsidRPr="00552E2C">
              <w:rPr>
                <w:rFonts w:ascii="宋体" w:hAnsi="宋体" w:cs="宋体" w:hint="eastAsia"/>
                <w:color w:val="000000"/>
                <w:kern w:val="0"/>
                <w:sz w:val="24"/>
              </w:rPr>
              <w:t>区</w:t>
            </w:r>
            <w:r w:rsidRPr="00552E2C">
              <w:rPr>
                <w:rFonts w:ascii="宋体" w:hAnsi="宋体" w:cs="宋体"/>
                <w:color w:val="000000"/>
                <w:kern w:val="0"/>
                <w:sz w:val="24"/>
              </w:rPr>
              <w:t>政府领导决策提供了重要的依据，为进一步深化财政改革奠定了基础。</w:t>
            </w:r>
          </w:p>
        </w:tc>
      </w:tr>
      <w:tr w:rsidR="00673763" w:rsidTr="00F16CBE">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53E34" w:rsidTr="00F16CBE">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53E34" w:rsidRDefault="00453E34" w:rsidP="00453E34">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53E34" w:rsidRDefault="00453E34" w:rsidP="00453E34">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3E34" w:rsidRDefault="00453E34" w:rsidP="00453E34">
            <w:pPr>
              <w:widowControl/>
              <w:jc w:val="center"/>
              <w:textAlignment w:val="center"/>
              <w:rPr>
                <w:rFonts w:ascii="宋体" w:hAnsi="宋体" w:cs="宋体"/>
                <w:color w:val="000000"/>
                <w:sz w:val="24"/>
              </w:rPr>
            </w:pPr>
            <w:r w:rsidRPr="00552E2C">
              <w:rPr>
                <w:rFonts w:ascii="宋体" w:hAnsi="宋体" w:cs="宋体" w:hint="eastAsia"/>
                <w:color w:val="000000"/>
                <w:sz w:val="24"/>
              </w:rPr>
              <w:t>财政管理平台，金财平台等相关平台运行良好，保障使用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3E34" w:rsidRDefault="00453E34" w:rsidP="00453E3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3E34" w:rsidRDefault="00453E34" w:rsidP="00453E34">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3E34" w:rsidRDefault="00453E34" w:rsidP="00453E34">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73763" w:rsidTr="00F16CBE">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73763" w:rsidRDefault="00673763" w:rsidP="00F16CB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453E34" w:rsidP="00F16CBE">
            <w:pPr>
              <w:widowControl/>
              <w:jc w:val="center"/>
              <w:textAlignment w:val="center"/>
              <w:rPr>
                <w:rFonts w:ascii="宋体" w:hAnsi="宋体" w:cs="宋体"/>
                <w:color w:val="000000"/>
                <w:sz w:val="24"/>
              </w:rPr>
            </w:pPr>
            <w:proofErr w:type="gramStart"/>
            <w:r w:rsidRPr="00453E34">
              <w:rPr>
                <w:rFonts w:ascii="宋体" w:hAnsi="宋体" w:cs="宋体" w:hint="eastAsia"/>
                <w:color w:val="000000"/>
                <w:sz w:val="24"/>
              </w:rPr>
              <w:t>雁江区</w:t>
            </w:r>
            <w:proofErr w:type="gramEnd"/>
            <w:r w:rsidRPr="00453E34">
              <w:rPr>
                <w:rFonts w:ascii="宋体" w:hAnsi="宋体" w:cs="宋体" w:hint="eastAsia"/>
                <w:color w:val="000000"/>
                <w:sz w:val="24"/>
              </w:rPr>
              <w:t>财政财务管理平台运行满意度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673763" w:rsidTr="00F16CBE">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673763" w:rsidRDefault="00673763" w:rsidP="00F16CBE">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453E34" w:rsidP="00F16CBE">
            <w:pPr>
              <w:widowControl/>
              <w:jc w:val="center"/>
              <w:textAlignment w:val="center"/>
              <w:rPr>
                <w:rFonts w:ascii="宋体" w:hAnsi="宋体" w:cs="宋体"/>
                <w:color w:val="000000"/>
                <w:sz w:val="24"/>
              </w:rPr>
            </w:pPr>
            <w:r w:rsidRPr="00453E34">
              <w:rPr>
                <w:rFonts w:ascii="宋体" w:hAnsi="宋体" w:cs="宋体" w:hint="eastAsia"/>
                <w:color w:val="000000"/>
                <w:sz w:val="24"/>
              </w:rPr>
              <w:t>省"金财工程大平台"网络运行良好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3763" w:rsidRDefault="00673763" w:rsidP="00F16CBE">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673763" w:rsidRPr="00CE49DA" w:rsidRDefault="00673763" w:rsidP="00673763">
      <w:pPr>
        <w:spacing w:line="580" w:lineRule="exact"/>
        <w:rPr>
          <w:rFonts w:ascii="仿宋_GB2312" w:eastAsia="仿宋_GB2312" w:hAnsi="仿宋_GB2312" w:cs="仿宋_GB2312"/>
          <w:sz w:val="32"/>
          <w:szCs w:val="32"/>
        </w:rPr>
      </w:pPr>
    </w:p>
    <w:p w:rsidR="00673763" w:rsidRPr="00CE49DA" w:rsidRDefault="00673763" w:rsidP="00A91760">
      <w:pPr>
        <w:spacing w:line="580" w:lineRule="exact"/>
        <w:rPr>
          <w:rFonts w:ascii="仿宋_GB2312" w:eastAsia="仿宋_GB2312" w:hAnsi="仿宋_GB2312" w:cs="仿宋_GB2312"/>
          <w:sz w:val="32"/>
          <w:szCs w:val="32"/>
        </w:rPr>
      </w:pPr>
    </w:p>
    <w:p w:rsidR="00A91760" w:rsidRPr="00065F8F" w:rsidRDefault="00A91760" w:rsidP="00A91760">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本部门按要求对2018年部门整体支出绩效评价情况开展自评，《</w:t>
      </w:r>
      <w:r w:rsidR="00C8418F">
        <w:rPr>
          <w:rFonts w:ascii="仿宋_GB2312" w:eastAsia="仿宋_GB2312" w:hAnsi="仿宋_GB2312" w:cs="仿宋_GB2312" w:hint="eastAsia"/>
          <w:sz w:val="32"/>
          <w:szCs w:val="32"/>
        </w:rPr>
        <w:t>雁江区财政局</w:t>
      </w:r>
      <w:r w:rsidRPr="00CE49DA">
        <w:rPr>
          <w:rFonts w:ascii="仿宋_GB2312" w:eastAsia="仿宋_GB2312" w:hAnsi="仿宋_GB2312" w:cs="仿宋_GB2312" w:hint="eastAsia"/>
          <w:sz w:val="32"/>
          <w:szCs w:val="32"/>
        </w:rPr>
        <w:t>2018年部门整体支出绩效评价报告》见附件。</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sidR="00FE6574" w:rsidRPr="00FE6574">
        <w:rPr>
          <w:rFonts w:ascii="仿宋_GB2312" w:eastAsia="仿宋_GB2312" w:hAnsi="仿宋_GB2312" w:cs="仿宋_GB2312" w:hint="eastAsia"/>
          <w:sz w:val="32"/>
          <w:szCs w:val="32"/>
        </w:rPr>
        <w:t>财政收入组织、协调及督促检查工作经费、财政投资评审经费、财政相关绩效评价工作经费、票据工本费、信息化租赁及维护费</w:t>
      </w:r>
      <w:r w:rsidRPr="00CE49DA">
        <w:rPr>
          <w:rFonts w:ascii="仿宋_GB2312" w:eastAsia="仿宋_GB2312" w:hAnsi="仿宋_GB2312" w:cs="仿宋_GB2312" w:hint="eastAsia"/>
          <w:sz w:val="32"/>
          <w:szCs w:val="32"/>
        </w:rPr>
        <w:t>开展了绩效评价，《</w:t>
      </w:r>
      <w:r w:rsidR="00FE6574">
        <w:rPr>
          <w:rFonts w:ascii="仿宋_GB2312" w:eastAsia="仿宋_GB2312" w:hAnsi="仿宋_GB2312" w:cs="仿宋_GB2312" w:hint="eastAsia"/>
          <w:sz w:val="32"/>
          <w:szCs w:val="32"/>
        </w:rPr>
        <w:t>资阳市雁江区财政局</w:t>
      </w:r>
      <w:r w:rsidRPr="00CE49DA">
        <w:rPr>
          <w:rFonts w:ascii="仿宋_GB2312" w:eastAsia="仿宋_GB2312" w:hAnsi="仿宋_GB2312" w:cs="仿宋_GB2312" w:hint="eastAsia"/>
          <w:sz w:val="32"/>
          <w:szCs w:val="32"/>
        </w:rPr>
        <w:t>项目2018年绩效评价报告》见附件。</w:t>
      </w:r>
    </w:p>
    <w:p w:rsidR="00A91760" w:rsidRPr="00CE49DA" w:rsidRDefault="00A91760" w:rsidP="00A91760">
      <w:pPr>
        <w:spacing w:line="580" w:lineRule="exact"/>
        <w:jc w:val="center"/>
        <w:rPr>
          <w:rFonts w:ascii="方正小标宋简体" w:eastAsia="方正小标宋简体" w:hAnsi="方正小标宋简体" w:cs="方正小标宋简体"/>
          <w:sz w:val="44"/>
          <w:szCs w:val="44"/>
        </w:rPr>
      </w:pPr>
    </w:p>
    <w:p w:rsidR="000D1D50" w:rsidRPr="00065F8F" w:rsidRDefault="00A268C4" w:rsidP="00622830">
      <w:pPr>
        <w:spacing w:line="600" w:lineRule="exact"/>
        <w:ind w:firstLineChars="250" w:firstLine="800"/>
        <w:outlineLvl w:val="1"/>
        <w:rPr>
          <w:rStyle w:val="2Char"/>
          <w:rFonts w:ascii="黑体" w:eastAsia="黑体" w:hAnsi="黑体"/>
        </w:rPr>
      </w:pPr>
      <w:bookmarkStart w:id="72" w:name="_Toc15377221"/>
      <w:bookmarkStart w:id="73" w:name="_Toc17103564"/>
      <w:bookmarkStart w:id="74" w:name="_Toc18504457"/>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72"/>
      <w:bookmarkEnd w:id="73"/>
      <w:bookmarkEnd w:id="74"/>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75" w:name="_Toc15377222"/>
      <w:r w:rsidRPr="00065F8F">
        <w:rPr>
          <w:rFonts w:ascii="仿宋" w:eastAsia="仿宋" w:hAnsi="仿宋" w:hint="eastAsia"/>
          <w:b/>
          <w:color w:val="000000"/>
          <w:sz w:val="32"/>
          <w:szCs w:val="32"/>
        </w:rPr>
        <w:t>（一）机关运行经费支出情况</w:t>
      </w:r>
      <w:bookmarkEnd w:id="75"/>
    </w:p>
    <w:p w:rsidR="000D1D50" w:rsidRPr="00065F8F" w:rsidRDefault="00A268C4" w:rsidP="004070A9">
      <w:pPr>
        <w:spacing w:line="600" w:lineRule="exact"/>
        <w:ind w:firstLineChars="200" w:firstLine="640"/>
        <w:rPr>
          <w:rFonts w:ascii="仿宋" w:eastAsia="仿宋" w:hAnsi="仿宋"/>
          <w:b/>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proofErr w:type="gramStart"/>
      <w:r w:rsidR="004070A9">
        <w:rPr>
          <w:rFonts w:ascii="仿宋_GB2312" w:eastAsia="仿宋_GB2312" w:hint="eastAsia"/>
          <w:color w:val="000000"/>
          <w:sz w:val="32"/>
          <w:szCs w:val="32"/>
        </w:rPr>
        <w:t>雁江区</w:t>
      </w:r>
      <w:proofErr w:type="gramEnd"/>
      <w:r w:rsidR="004070A9">
        <w:rPr>
          <w:rFonts w:ascii="仿宋_GB2312" w:eastAsia="仿宋_GB2312" w:hint="eastAsia"/>
          <w:color w:val="000000"/>
          <w:sz w:val="32"/>
          <w:szCs w:val="32"/>
        </w:rPr>
        <w:t>财政局</w:t>
      </w:r>
      <w:r w:rsidRPr="00CE49DA">
        <w:rPr>
          <w:rFonts w:ascii="仿宋_GB2312" w:eastAsia="仿宋_GB2312" w:hint="eastAsia"/>
          <w:color w:val="000000"/>
          <w:sz w:val="32"/>
          <w:szCs w:val="32"/>
        </w:rPr>
        <w:t>机关运行经费支出</w:t>
      </w:r>
      <w:r w:rsidR="000C1E50">
        <w:rPr>
          <w:rFonts w:ascii="仿宋_GB2312" w:eastAsia="仿宋_GB2312" w:hint="eastAsia"/>
          <w:color w:val="000000"/>
          <w:sz w:val="32"/>
          <w:szCs w:val="32"/>
        </w:rPr>
        <w:t>125.34</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7年减少</w:t>
      </w:r>
      <w:r w:rsidR="000C1E50">
        <w:rPr>
          <w:rFonts w:ascii="仿宋_GB2312" w:eastAsia="仿宋_GB2312" w:hint="eastAsia"/>
          <w:color w:val="000000"/>
          <w:sz w:val="32"/>
          <w:szCs w:val="32"/>
        </w:rPr>
        <w:t>6.55</w:t>
      </w:r>
      <w:r w:rsidRPr="00CE49DA">
        <w:rPr>
          <w:rFonts w:ascii="仿宋_GB2312" w:eastAsia="仿宋_GB2312" w:hint="eastAsia"/>
          <w:color w:val="000000"/>
          <w:sz w:val="32"/>
          <w:szCs w:val="32"/>
        </w:rPr>
        <w:t>万元，下降</w:t>
      </w:r>
      <w:r w:rsidR="000C1E50">
        <w:rPr>
          <w:rFonts w:ascii="仿宋_GB2312" w:eastAsia="仿宋_GB2312" w:hint="eastAsia"/>
          <w:color w:val="000000"/>
          <w:sz w:val="32"/>
          <w:szCs w:val="32"/>
        </w:rPr>
        <w:t>4.97</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Pr="009315F9">
        <w:rPr>
          <w:rFonts w:ascii="仿宋_GB2312" w:eastAsia="仿宋_GB2312" w:hint="eastAsia"/>
          <w:color w:val="000000" w:themeColor="text1"/>
          <w:sz w:val="32"/>
          <w:szCs w:val="32"/>
        </w:rPr>
        <w:t>主要原因是</w:t>
      </w:r>
      <w:r w:rsidR="004070A9">
        <w:rPr>
          <w:rFonts w:ascii="方正仿宋简体" w:eastAsia="方正仿宋简体" w:hint="eastAsia"/>
          <w:color w:val="000000"/>
          <w:sz w:val="33"/>
          <w:szCs w:val="33"/>
          <w:shd w:val="clear" w:color="auto" w:fill="F9F9F9"/>
        </w:rPr>
        <w:t>严格按照中央、省市规定，厉行节约。</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6" w:name="_Toc15377223"/>
      <w:r w:rsidRPr="00065F8F">
        <w:rPr>
          <w:rFonts w:ascii="仿宋" w:eastAsia="仿宋" w:hAnsi="仿宋" w:hint="eastAsia"/>
          <w:b/>
          <w:color w:val="000000"/>
          <w:sz w:val="32"/>
          <w:szCs w:val="32"/>
        </w:rPr>
        <w:t>（二）政府采购支出情况</w:t>
      </w:r>
      <w:bookmarkEnd w:id="76"/>
    </w:p>
    <w:p w:rsidR="000D1D50" w:rsidRPr="00CE49DA" w:rsidRDefault="00A268C4">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186478">
        <w:rPr>
          <w:rFonts w:ascii="仿宋_GB2312" w:eastAsia="仿宋_GB2312" w:hint="eastAsia"/>
          <w:color w:val="000000"/>
          <w:sz w:val="32"/>
          <w:szCs w:val="32"/>
        </w:rPr>
        <w:t>区财政局</w:t>
      </w:r>
      <w:r w:rsidRPr="00CE49DA">
        <w:rPr>
          <w:rFonts w:ascii="仿宋_GB2312" w:eastAsia="仿宋_GB2312" w:hint="eastAsia"/>
          <w:color w:val="000000"/>
          <w:sz w:val="32"/>
          <w:szCs w:val="32"/>
        </w:rPr>
        <w:t>政府采购支出总额</w:t>
      </w:r>
      <w:r w:rsidR="00186478">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7" w:name="_Toc15377224"/>
      <w:r w:rsidRPr="00065F8F">
        <w:rPr>
          <w:rFonts w:ascii="仿宋" w:eastAsia="仿宋" w:hAnsi="仿宋" w:hint="eastAsia"/>
          <w:b/>
          <w:color w:val="000000"/>
          <w:sz w:val="32"/>
          <w:szCs w:val="32"/>
        </w:rPr>
        <w:t>（三）国有资产占有使用情况</w:t>
      </w:r>
      <w:bookmarkEnd w:id="77"/>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4E096A">
        <w:rPr>
          <w:rFonts w:ascii="仿宋_GB2312" w:eastAsia="仿宋_GB2312" w:hint="eastAsia"/>
          <w:color w:val="000000"/>
          <w:sz w:val="32"/>
          <w:szCs w:val="32"/>
        </w:rPr>
        <w:t>区财政局</w:t>
      </w:r>
      <w:r w:rsidRPr="00CE49DA">
        <w:rPr>
          <w:rFonts w:ascii="仿宋_GB2312" w:eastAsia="仿宋_GB2312" w:hint="eastAsia"/>
          <w:color w:val="000000"/>
          <w:sz w:val="32"/>
          <w:szCs w:val="32"/>
        </w:rPr>
        <w:t>共有车辆</w:t>
      </w:r>
      <w:r w:rsidR="004E096A">
        <w:rPr>
          <w:rFonts w:ascii="仿宋_GB2312" w:eastAsia="仿宋_GB2312" w:hint="eastAsia"/>
          <w:color w:val="000000"/>
          <w:sz w:val="32"/>
          <w:szCs w:val="32"/>
        </w:rPr>
        <w:t>2</w:t>
      </w:r>
      <w:r w:rsidRPr="00CE49DA">
        <w:rPr>
          <w:rFonts w:ascii="仿宋_GB2312" w:eastAsia="仿宋_GB2312" w:hint="eastAsia"/>
          <w:color w:val="000000"/>
          <w:sz w:val="32"/>
          <w:szCs w:val="32"/>
        </w:rPr>
        <w:t>辆，其中：一般公务用车</w:t>
      </w:r>
      <w:r w:rsidR="00697437">
        <w:rPr>
          <w:rFonts w:ascii="仿宋_GB2312" w:eastAsia="仿宋_GB2312" w:hint="eastAsia"/>
          <w:color w:val="000000"/>
          <w:sz w:val="32"/>
          <w:szCs w:val="32"/>
        </w:rPr>
        <w:t>2</w:t>
      </w:r>
      <w:r w:rsidRPr="00CE49DA">
        <w:rPr>
          <w:rFonts w:ascii="仿宋_GB2312" w:eastAsia="仿宋_GB2312" w:hint="eastAsia"/>
          <w:color w:val="000000"/>
          <w:sz w:val="32"/>
          <w:szCs w:val="32"/>
        </w:rPr>
        <w:t>辆。</w:t>
      </w:r>
    </w:p>
    <w:p w:rsidR="009315F9" w:rsidRDefault="009315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78" w:name="_Toc15377225"/>
      <w:bookmarkStart w:id="79" w:name="_Toc17103565"/>
      <w:bookmarkStart w:id="80" w:name="_Toc18504458"/>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78"/>
      <w:bookmarkEnd w:id="79"/>
      <w:bookmarkEnd w:id="80"/>
    </w:p>
    <w:p w:rsidR="000D1D50" w:rsidRPr="00CE49DA" w:rsidRDefault="000D1D50">
      <w:pPr>
        <w:spacing w:line="600" w:lineRule="exact"/>
        <w:jc w:val="left"/>
        <w:rPr>
          <w:rFonts w:ascii="宋体"/>
          <w:b/>
          <w:color w:val="000000"/>
          <w:sz w:val="44"/>
          <w:szCs w:val="44"/>
        </w:rPr>
      </w:pPr>
    </w:p>
    <w:p w:rsidR="004461FA" w:rsidRPr="004461FA" w:rsidRDefault="004461FA" w:rsidP="004461FA">
      <w:pPr>
        <w:pStyle w:val="aa"/>
        <w:shd w:val="clear" w:color="auto" w:fill="F9F9F9"/>
        <w:spacing w:before="93"/>
        <w:rPr>
          <w:rFonts w:ascii="仿宋" w:eastAsia="仿宋" w:hAnsi="仿宋" w:cs="仿宋_GB2312"/>
          <w:kern w:val="2"/>
          <w:sz w:val="32"/>
          <w:szCs w:val="32"/>
        </w:rPr>
      </w:pPr>
      <w:bookmarkStart w:id="81" w:name="_Toc15377226"/>
      <w:r w:rsidRPr="004461FA">
        <w:rPr>
          <w:rFonts w:ascii="仿宋" w:eastAsia="仿宋" w:hAnsi="仿宋" w:cs="仿宋_GB2312" w:hint="eastAsia"/>
          <w:kern w:val="2"/>
          <w:sz w:val="32"/>
          <w:szCs w:val="32"/>
        </w:rPr>
        <w:t>1．</w:t>
      </w:r>
      <w:r w:rsidRPr="004461FA">
        <w:rPr>
          <w:rFonts w:ascii="仿宋" w:eastAsia="仿宋" w:hAnsi="仿宋" w:cs="仿宋_GB2312" w:hint="eastAsia"/>
          <w:b/>
          <w:kern w:val="2"/>
          <w:sz w:val="32"/>
          <w:szCs w:val="32"/>
        </w:rPr>
        <w:t>财政拨款收入：</w:t>
      </w:r>
      <w:r w:rsidRPr="004461FA">
        <w:rPr>
          <w:rFonts w:ascii="仿宋" w:eastAsia="仿宋" w:hAnsi="仿宋" w:cs="仿宋_GB2312" w:hint="eastAsia"/>
          <w:kern w:val="2"/>
          <w:sz w:val="32"/>
          <w:szCs w:val="32"/>
        </w:rPr>
        <w:t>指单位从同级财政部门取得的财政预算资金。</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2．</w:t>
      </w:r>
      <w:r w:rsidRPr="004461FA">
        <w:rPr>
          <w:rFonts w:ascii="仿宋" w:eastAsia="仿宋" w:hAnsi="仿宋" w:cs="仿宋_GB2312" w:hint="eastAsia"/>
          <w:b/>
          <w:kern w:val="2"/>
          <w:sz w:val="32"/>
          <w:szCs w:val="32"/>
        </w:rPr>
        <w:t>事业收入：</w:t>
      </w:r>
      <w:r w:rsidRPr="004461FA">
        <w:rPr>
          <w:rFonts w:ascii="仿宋" w:eastAsia="仿宋" w:hAnsi="仿宋" w:cs="仿宋_GB2312" w:hint="eastAsia"/>
          <w:kern w:val="2"/>
          <w:sz w:val="32"/>
          <w:szCs w:val="32"/>
        </w:rPr>
        <w:t>指事业单位开展专业业务活动及辅助活动取得的收入。如…（二级预算单位事业收入情况）等。</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3．</w:t>
      </w:r>
      <w:r w:rsidRPr="004461FA">
        <w:rPr>
          <w:rFonts w:ascii="仿宋" w:eastAsia="仿宋" w:hAnsi="仿宋" w:cs="仿宋_GB2312" w:hint="eastAsia"/>
          <w:b/>
          <w:kern w:val="2"/>
          <w:sz w:val="32"/>
          <w:szCs w:val="32"/>
        </w:rPr>
        <w:t>经营收入：</w:t>
      </w:r>
      <w:r w:rsidRPr="004461FA">
        <w:rPr>
          <w:rFonts w:ascii="仿宋" w:eastAsia="仿宋" w:hAnsi="仿宋" w:cs="仿宋_GB2312" w:hint="eastAsia"/>
          <w:kern w:val="2"/>
          <w:sz w:val="32"/>
          <w:szCs w:val="32"/>
        </w:rPr>
        <w:t>指事业单位在专业业务活动及其辅助活动之外开展非独立核算经营活动取得的收入。如…（二级预算单位经营收入情况）等。</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4．</w:t>
      </w:r>
      <w:r w:rsidRPr="004461FA">
        <w:rPr>
          <w:rFonts w:ascii="仿宋" w:eastAsia="仿宋" w:hAnsi="仿宋" w:cs="仿宋_GB2312" w:hint="eastAsia"/>
          <w:b/>
          <w:kern w:val="2"/>
          <w:sz w:val="32"/>
          <w:szCs w:val="32"/>
        </w:rPr>
        <w:t>其他收入：</w:t>
      </w:r>
      <w:r w:rsidRPr="004461FA">
        <w:rPr>
          <w:rFonts w:ascii="仿宋" w:eastAsia="仿宋" w:hAnsi="仿宋" w:cs="仿宋_GB2312" w:hint="eastAsia"/>
          <w:kern w:val="2"/>
          <w:sz w:val="32"/>
          <w:szCs w:val="32"/>
        </w:rPr>
        <w:t>指单位取得的除上述收入以外的各项收入。主要是…（收入类型）等。</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5．</w:t>
      </w:r>
      <w:r w:rsidRPr="004461FA">
        <w:rPr>
          <w:rFonts w:ascii="仿宋" w:eastAsia="仿宋" w:hAnsi="仿宋" w:cs="仿宋_GB2312" w:hint="eastAsia"/>
          <w:b/>
          <w:kern w:val="2"/>
          <w:sz w:val="32"/>
          <w:szCs w:val="32"/>
        </w:rPr>
        <w:t>用事业基金弥补收支差额：</w:t>
      </w:r>
      <w:r w:rsidRPr="004461FA">
        <w:rPr>
          <w:rFonts w:ascii="仿宋" w:eastAsia="仿宋" w:hAnsi="仿宋" w:cs="仿宋_GB2312" w:hint="eastAsia"/>
          <w:kern w:val="2"/>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6．</w:t>
      </w:r>
      <w:r w:rsidRPr="004461FA">
        <w:rPr>
          <w:rFonts w:ascii="仿宋" w:eastAsia="仿宋" w:hAnsi="仿宋" w:cs="仿宋_GB2312" w:hint="eastAsia"/>
          <w:b/>
          <w:kern w:val="2"/>
          <w:sz w:val="32"/>
          <w:szCs w:val="32"/>
        </w:rPr>
        <w:t>年初结转和结余：</w:t>
      </w:r>
      <w:r w:rsidRPr="004461FA">
        <w:rPr>
          <w:rFonts w:ascii="仿宋" w:eastAsia="仿宋" w:hAnsi="仿宋" w:cs="仿宋_GB2312" w:hint="eastAsia"/>
          <w:kern w:val="2"/>
          <w:sz w:val="32"/>
          <w:szCs w:val="32"/>
        </w:rPr>
        <w:t>指以前年度尚未完成、结转到本年按有关规定继续使用的资金。</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7．</w:t>
      </w:r>
      <w:r w:rsidRPr="004461FA">
        <w:rPr>
          <w:rFonts w:ascii="仿宋" w:eastAsia="仿宋" w:hAnsi="仿宋" w:cs="仿宋_GB2312" w:hint="eastAsia"/>
          <w:b/>
          <w:kern w:val="2"/>
          <w:sz w:val="32"/>
          <w:szCs w:val="32"/>
        </w:rPr>
        <w:t>结余分配：</w:t>
      </w:r>
      <w:r w:rsidRPr="004461FA">
        <w:rPr>
          <w:rFonts w:ascii="仿宋" w:eastAsia="仿宋" w:hAnsi="仿宋" w:cs="仿宋_GB2312" w:hint="eastAsia"/>
          <w:kern w:val="2"/>
          <w:sz w:val="32"/>
          <w:szCs w:val="32"/>
        </w:rPr>
        <w:t>指事业单位按照事业单位会计制度的规定从非财政补助结余中分配的事业基金和职工福利基金等。</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8．</w:t>
      </w:r>
      <w:r w:rsidRPr="004461FA">
        <w:rPr>
          <w:rFonts w:ascii="仿宋" w:eastAsia="仿宋" w:hAnsi="仿宋" w:cs="仿宋_GB2312" w:hint="eastAsia"/>
          <w:b/>
          <w:kern w:val="2"/>
          <w:sz w:val="32"/>
          <w:szCs w:val="32"/>
        </w:rPr>
        <w:t>年末结转和结余：</w:t>
      </w:r>
      <w:r w:rsidRPr="004461FA">
        <w:rPr>
          <w:rFonts w:ascii="仿宋" w:eastAsia="仿宋" w:hAnsi="仿宋" w:cs="仿宋_GB2312" w:hint="eastAsia"/>
          <w:kern w:val="2"/>
          <w:sz w:val="32"/>
          <w:szCs w:val="32"/>
        </w:rPr>
        <w:t>指单位按有关规定结转到下年或以后年度继续使用的资金。</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9．一般公共服务（类）组织事务（款）</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行政运行（项）：</w:t>
      </w:r>
      <w:r w:rsidRPr="004461FA">
        <w:rPr>
          <w:rFonts w:ascii="仿宋" w:eastAsia="仿宋" w:hAnsi="仿宋" w:cs="仿宋_GB2312" w:hint="eastAsia"/>
          <w:kern w:val="2"/>
          <w:sz w:val="32"/>
          <w:szCs w:val="32"/>
        </w:rPr>
        <w:t>指反映行政单位（包括实行公务员管理的事业单位）的基本支出。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一般行政管理事务（项）：</w:t>
      </w:r>
      <w:r w:rsidRPr="004461FA">
        <w:rPr>
          <w:rFonts w:ascii="仿宋" w:eastAsia="仿宋" w:hAnsi="仿宋" w:cs="仿宋_GB2312" w:hint="eastAsia"/>
          <w:kern w:val="2"/>
          <w:sz w:val="32"/>
          <w:szCs w:val="32"/>
        </w:rPr>
        <w:t>指反映行政单位（包括实行公务员管理的事业单位）未单独设置项级科目的其他项目支出。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其他组织事务支出（项）：</w:t>
      </w:r>
      <w:r w:rsidRPr="004461FA">
        <w:rPr>
          <w:rFonts w:ascii="仿宋" w:eastAsia="仿宋" w:hAnsi="仿宋" w:cs="仿宋_GB2312" w:hint="eastAsia"/>
          <w:kern w:val="2"/>
          <w:sz w:val="32"/>
          <w:szCs w:val="32"/>
        </w:rPr>
        <w:t>反映除上述项目以外其他用于中国共产党组织部门的事务支出。。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kern w:val="2"/>
          <w:sz w:val="32"/>
          <w:szCs w:val="32"/>
        </w:rPr>
        <w:t>10．社会保障和就业（类）行政事业单位离退休（款）</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归口管理的行政单位离退休（项）：</w:t>
      </w:r>
      <w:r w:rsidRPr="004461FA">
        <w:rPr>
          <w:rFonts w:ascii="仿宋" w:eastAsia="仿宋" w:hAnsi="仿宋" w:cs="仿宋_GB2312" w:hint="eastAsia"/>
          <w:kern w:val="2"/>
          <w:sz w:val="32"/>
          <w:szCs w:val="32"/>
        </w:rPr>
        <w:t>指反映实行归口管理的行政单位（包括实行公务员管理的事业单位）开支的离退休经费。</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机关事业单位基本养老保险缴费支出（项）：</w:t>
      </w:r>
      <w:r w:rsidRPr="004461FA">
        <w:rPr>
          <w:rFonts w:ascii="仿宋" w:eastAsia="仿宋" w:hAnsi="仿宋" w:cs="仿宋_GB2312" w:hint="eastAsia"/>
          <w:kern w:val="2"/>
          <w:sz w:val="32"/>
          <w:szCs w:val="32"/>
        </w:rPr>
        <w:t>指反映机关事业单位实施养老保险制度由单位缴纳的基本养老保险费支出。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机关事业单位职业年金缴费支出（项）：</w:t>
      </w:r>
      <w:r w:rsidRPr="004461FA">
        <w:rPr>
          <w:rFonts w:ascii="仿宋" w:eastAsia="仿宋" w:hAnsi="仿宋" w:cs="仿宋_GB2312" w:hint="eastAsia"/>
          <w:kern w:val="2"/>
          <w:sz w:val="32"/>
          <w:szCs w:val="32"/>
        </w:rPr>
        <w:t>反映机关事业单位实施养老保险制度由单位缴纳的职业年金支出。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11．医疗卫生与计划生育支出（类）行政事业单位医疗（款）</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行政单位医疗（项）：</w:t>
      </w:r>
      <w:r w:rsidRPr="004461FA">
        <w:rPr>
          <w:rFonts w:ascii="仿宋" w:eastAsia="仿宋" w:hAnsi="仿宋" w:cs="仿宋_GB2312" w:hint="eastAsia"/>
          <w:kern w:val="2"/>
          <w:sz w:val="32"/>
          <w:szCs w:val="32"/>
        </w:rPr>
        <w:t>反映财政部门集中安排的行政单位基本医疗保险缴费经费，未参加医疗保险的行政单位的公费医疗经费，按国家规定享受离休人员、红军老战士待遇人员的医疗经费。</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12．住房保障支出（类）住房改革支出（款）</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住房公积金（项）：</w:t>
      </w:r>
      <w:r w:rsidRPr="004461FA">
        <w:rPr>
          <w:rFonts w:ascii="仿宋" w:eastAsia="仿宋" w:hAnsi="仿宋" w:cs="仿宋_GB2312" w:hint="eastAsia"/>
          <w:kern w:val="2"/>
          <w:sz w:val="32"/>
          <w:szCs w:val="32"/>
        </w:rPr>
        <w:t>反映行政事业单位按人力资源和社会保障部、财政部规定的基本工资和津贴补贴以及规定比例为职工缴纳的住房公积金。</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13．基本支出：</w:t>
      </w:r>
      <w:r w:rsidRPr="004461FA">
        <w:rPr>
          <w:rFonts w:ascii="仿宋" w:eastAsia="仿宋" w:hAnsi="仿宋" w:cs="仿宋_GB2312" w:hint="eastAsia"/>
          <w:kern w:val="2"/>
          <w:sz w:val="32"/>
          <w:szCs w:val="32"/>
        </w:rPr>
        <w:t>指为保障机构正常运转、完成日常工作任务而发生的人员支出和公用支出。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14．项目支出：</w:t>
      </w:r>
      <w:r w:rsidRPr="004461FA">
        <w:rPr>
          <w:rFonts w:ascii="仿宋" w:eastAsia="仿宋" w:hAnsi="仿宋" w:cs="仿宋_GB2312" w:hint="eastAsia"/>
          <w:kern w:val="2"/>
          <w:sz w:val="32"/>
          <w:szCs w:val="32"/>
        </w:rPr>
        <w:t>指在基本支出之外为完成特定行政任务和事业发展目标所发生的支出。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15．经营支出：</w:t>
      </w:r>
      <w:r w:rsidRPr="004461FA">
        <w:rPr>
          <w:rFonts w:ascii="仿宋" w:eastAsia="仿宋" w:hAnsi="仿宋" w:cs="仿宋_GB2312" w:hint="eastAsia"/>
          <w:kern w:val="2"/>
          <w:sz w:val="32"/>
          <w:szCs w:val="32"/>
        </w:rPr>
        <w:t>指事业单位在专业业务活动及其辅助活动之外开展非独立核算经营活动发生的支出。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16．“三公”经费：</w:t>
      </w:r>
      <w:r w:rsidRPr="004461FA">
        <w:rPr>
          <w:rFonts w:ascii="仿宋" w:eastAsia="仿宋" w:hAnsi="仿宋" w:cs="仿宋_GB2312" w:hint="eastAsia"/>
          <w:kern w:val="2"/>
          <w:sz w:val="32"/>
          <w:szCs w:val="32"/>
        </w:rPr>
        <w:t>指部门用财政拨款安排的因公出国（境）费、公务用车购置及运行费和公务接待费。其中，因公出国（境）</w:t>
      </w:r>
      <w:proofErr w:type="gramStart"/>
      <w:r w:rsidRPr="004461FA">
        <w:rPr>
          <w:rFonts w:ascii="仿宋" w:eastAsia="仿宋" w:hAnsi="仿宋" w:cs="仿宋_GB2312" w:hint="eastAsia"/>
          <w:kern w:val="2"/>
          <w:sz w:val="32"/>
          <w:szCs w:val="32"/>
        </w:rPr>
        <w:t>费反映</w:t>
      </w:r>
      <w:proofErr w:type="gramEnd"/>
      <w:r w:rsidRPr="004461FA">
        <w:rPr>
          <w:rFonts w:ascii="仿宋" w:eastAsia="仿宋" w:hAnsi="仿宋" w:cs="仿宋_GB2312" w:hint="eastAsia"/>
          <w:kern w:val="2"/>
          <w:sz w:val="32"/>
          <w:szCs w:val="32"/>
        </w:rPr>
        <w:t>单位公务出国（境）的国际旅费、国外城市间交通费、住宿费、伙食费、培训费、公杂费等支出；公务用车购置及运行</w:t>
      </w:r>
      <w:proofErr w:type="gramStart"/>
      <w:r w:rsidRPr="004461FA">
        <w:rPr>
          <w:rFonts w:ascii="仿宋" w:eastAsia="仿宋" w:hAnsi="仿宋" w:cs="仿宋_GB2312" w:hint="eastAsia"/>
          <w:kern w:val="2"/>
          <w:sz w:val="32"/>
          <w:szCs w:val="32"/>
        </w:rPr>
        <w:t>费反映</w:t>
      </w:r>
      <w:proofErr w:type="gramEnd"/>
      <w:r w:rsidRPr="004461FA">
        <w:rPr>
          <w:rFonts w:ascii="仿宋" w:eastAsia="仿宋" w:hAnsi="仿宋" w:cs="仿宋_GB2312" w:hint="eastAsia"/>
          <w:kern w:val="2"/>
          <w:sz w:val="32"/>
          <w:szCs w:val="32"/>
        </w:rPr>
        <w:t>单位公务用车车辆购置支出（</w:t>
      </w:r>
      <w:proofErr w:type="gramStart"/>
      <w:r w:rsidRPr="004461FA">
        <w:rPr>
          <w:rFonts w:ascii="仿宋" w:eastAsia="仿宋" w:hAnsi="仿宋" w:cs="仿宋_GB2312" w:hint="eastAsia"/>
          <w:kern w:val="2"/>
          <w:sz w:val="32"/>
          <w:szCs w:val="32"/>
        </w:rPr>
        <w:t>含车辆</w:t>
      </w:r>
      <w:proofErr w:type="gramEnd"/>
      <w:r w:rsidRPr="004461FA">
        <w:rPr>
          <w:rFonts w:ascii="仿宋" w:eastAsia="仿宋" w:hAnsi="仿宋" w:cs="仿宋_GB2312" w:hint="eastAsia"/>
          <w:kern w:val="2"/>
          <w:sz w:val="32"/>
          <w:szCs w:val="32"/>
        </w:rPr>
        <w:t>购置税）及租用费、燃料费、维修费、过路过桥费、保险费等支出；公务接待</w:t>
      </w:r>
      <w:proofErr w:type="gramStart"/>
      <w:r w:rsidRPr="004461FA">
        <w:rPr>
          <w:rFonts w:ascii="仿宋" w:eastAsia="仿宋" w:hAnsi="仿宋" w:cs="仿宋_GB2312" w:hint="eastAsia"/>
          <w:kern w:val="2"/>
          <w:sz w:val="32"/>
          <w:szCs w:val="32"/>
        </w:rPr>
        <w:t>费反映</w:t>
      </w:r>
      <w:proofErr w:type="gramEnd"/>
      <w:r w:rsidRPr="004461FA">
        <w:rPr>
          <w:rFonts w:ascii="仿宋" w:eastAsia="仿宋" w:hAnsi="仿宋" w:cs="仿宋_GB2312" w:hint="eastAsia"/>
          <w:kern w:val="2"/>
          <w:sz w:val="32"/>
          <w:szCs w:val="32"/>
        </w:rPr>
        <w:t>单位按规定开支的各类公务接待（含外宾接待）支出。</w:t>
      </w:r>
    </w:p>
    <w:p w:rsidR="004461FA" w:rsidRPr="004461FA" w:rsidRDefault="004461FA" w:rsidP="004461FA">
      <w:pPr>
        <w:pStyle w:val="aa"/>
        <w:shd w:val="clear" w:color="auto" w:fill="F9F9F9"/>
        <w:spacing w:before="93"/>
        <w:rPr>
          <w:rFonts w:ascii="仿宋" w:eastAsia="仿宋" w:hAnsi="仿宋" w:cs="仿宋_GB2312"/>
          <w:kern w:val="2"/>
          <w:sz w:val="32"/>
          <w:szCs w:val="32"/>
        </w:rPr>
      </w:pPr>
      <w:r w:rsidRPr="004461FA">
        <w:rPr>
          <w:rFonts w:ascii="仿宋" w:eastAsia="仿宋" w:hAnsi="仿宋" w:cs="仿宋_GB2312" w:hint="eastAsia"/>
          <w:b/>
          <w:kern w:val="2"/>
          <w:sz w:val="32"/>
          <w:szCs w:val="32"/>
        </w:rPr>
        <w:t>17．机关运行经费：</w:t>
      </w:r>
      <w:r w:rsidRPr="004461FA">
        <w:rPr>
          <w:rFonts w:ascii="仿宋" w:eastAsia="仿宋" w:hAnsi="仿宋" w:cs="仿宋_GB2312" w:hint="eastAsia"/>
          <w:kern w:val="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E49DA" w:rsidRPr="004B199D" w:rsidRDefault="004461FA" w:rsidP="004461FA">
      <w:pPr>
        <w:spacing w:line="600" w:lineRule="exact"/>
        <w:jc w:val="center"/>
        <w:outlineLvl w:val="0"/>
        <w:rPr>
          <w:rStyle w:val="1Char"/>
          <w:rFonts w:ascii="黑体" w:eastAsia="黑体" w:hAnsi="黑体"/>
          <w:b w:val="0"/>
        </w:rPr>
      </w:pPr>
      <w:r>
        <w:rPr>
          <w:rFonts w:ascii="宋体"/>
          <w:b/>
          <w:color w:val="000000"/>
          <w:sz w:val="44"/>
          <w:szCs w:val="44"/>
        </w:rPr>
        <w:t xml:space="preserve"> </w:t>
      </w:r>
      <w:r w:rsidR="00CE49DA">
        <w:rPr>
          <w:rFonts w:ascii="宋体"/>
          <w:b/>
          <w:color w:val="000000"/>
          <w:sz w:val="44"/>
          <w:szCs w:val="44"/>
        </w:rPr>
        <w:br w:type="page"/>
      </w:r>
      <w:bookmarkStart w:id="82" w:name="_Toc17103566"/>
      <w:bookmarkStart w:id="83" w:name="_Toc18504459"/>
      <w:r w:rsidR="00CE49DA" w:rsidRPr="007127B7">
        <w:rPr>
          <w:rFonts w:ascii="黑体" w:eastAsia="黑体" w:hAnsi="黑体" w:hint="eastAsia"/>
          <w:color w:val="000000"/>
          <w:sz w:val="44"/>
          <w:szCs w:val="44"/>
        </w:rPr>
        <w:t>第</w:t>
      </w:r>
      <w:r w:rsidR="00CE49DA" w:rsidRPr="004B199D">
        <w:rPr>
          <w:rStyle w:val="1Char"/>
          <w:rFonts w:ascii="黑体" w:eastAsia="黑体" w:hAnsi="黑体" w:hint="eastAsia"/>
          <w:b w:val="0"/>
        </w:rPr>
        <w:t>四部分 附件</w:t>
      </w:r>
      <w:bookmarkEnd w:id="82"/>
      <w:bookmarkEnd w:id="83"/>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84" w:name="_Toc17103567"/>
      <w:bookmarkStart w:id="85" w:name="_Toc18504460"/>
      <w:r w:rsidRPr="00CE49DA">
        <w:rPr>
          <w:rStyle w:val="1Char"/>
          <w:rFonts w:ascii="仿宋" w:eastAsia="仿宋" w:hAnsi="仿宋" w:hint="eastAsia"/>
          <w:sz w:val="32"/>
          <w:szCs w:val="32"/>
        </w:rPr>
        <w:t>附件1</w:t>
      </w:r>
      <w:bookmarkEnd w:id="84"/>
      <w:bookmarkEnd w:id="85"/>
    </w:p>
    <w:p w:rsidR="00CE49DA" w:rsidRPr="0081757E" w:rsidRDefault="0081757E" w:rsidP="00CE49DA">
      <w:pPr>
        <w:spacing w:line="600" w:lineRule="exact"/>
        <w:jc w:val="center"/>
        <w:outlineLvl w:val="0"/>
        <w:rPr>
          <w:rFonts w:ascii="黑体" w:eastAsia="黑体" w:hAnsi="黑体" w:cs="方正小标宋简体"/>
          <w:w w:val="90"/>
          <w:sz w:val="36"/>
          <w:szCs w:val="36"/>
        </w:rPr>
      </w:pPr>
      <w:bookmarkStart w:id="86" w:name="_Toc15396616"/>
      <w:bookmarkStart w:id="87" w:name="_Toc17103568"/>
      <w:bookmarkStart w:id="88" w:name="_Toc18504461"/>
      <w:r w:rsidRPr="0081757E">
        <w:rPr>
          <w:rFonts w:ascii="黑体" w:eastAsia="黑体" w:hAnsi="黑体" w:cs="方正小标宋简体" w:hint="eastAsia"/>
          <w:w w:val="90"/>
          <w:sz w:val="36"/>
          <w:szCs w:val="36"/>
        </w:rPr>
        <w:t>资阳</w:t>
      </w:r>
      <w:proofErr w:type="gramStart"/>
      <w:r w:rsidRPr="0081757E">
        <w:rPr>
          <w:rFonts w:ascii="黑体" w:eastAsia="黑体" w:hAnsi="黑体" w:cs="方正小标宋简体" w:hint="eastAsia"/>
          <w:w w:val="90"/>
          <w:sz w:val="36"/>
          <w:szCs w:val="36"/>
        </w:rPr>
        <w:t>市雁江区</w:t>
      </w:r>
      <w:proofErr w:type="gramEnd"/>
      <w:r w:rsidRPr="0081757E">
        <w:rPr>
          <w:rFonts w:ascii="黑体" w:eastAsia="黑体" w:hAnsi="黑体" w:cs="方正小标宋简体" w:hint="eastAsia"/>
          <w:w w:val="90"/>
          <w:sz w:val="36"/>
          <w:szCs w:val="36"/>
        </w:rPr>
        <w:t>财政局</w:t>
      </w:r>
      <w:r w:rsidR="00CE49DA" w:rsidRPr="0081757E">
        <w:rPr>
          <w:rFonts w:ascii="黑体" w:eastAsia="黑体" w:hAnsi="黑体" w:cs="方正小标宋简体" w:hint="eastAsia"/>
          <w:w w:val="90"/>
          <w:sz w:val="36"/>
          <w:szCs w:val="36"/>
        </w:rPr>
        <w:t>2018年部门整体支出绩效评价报告</w:t>
      </w:r>
      <w:bookmarkEnd w:id="86"/>
      <w:bookmarkEnd w:id="87"/>
      <w:bookmarkEnd w:id="88"/>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（一）机构组成。</w:t>
      </w:r>
    </w:p>
    <w:p w:rsidR="00982DD0" w:rsidRPr="00982DD0" w:rsidRDefault="00982DD0" w:rsidP="00982DD0">
      <w:pPr>
        <w:pStyle w:val="a3"/>
        <w:adjustRightInd w:val="0"/>
        <w:snapToGrid w:val="0"/>
        <w:spacing w:before="93" w:line="600" w:lineRule="exact"/>
        <w:ind w:firstLineChars="200" w:firstLine="640"/>
        <w:outlineLvl w:val="2"/>
        <w:rPr>
          <w:rFonts w:ascii="仿宋" w:eastAsia="仿宋" w:hAnsi="仿宋"/>
          <w:color w:val="000000"/>
          <w:sz w:val="32"/>
          <w:szCs w:val="32"/>
        </w:rPr>
      </w:pPr>
      <w:r w:rsidRPr="00982DD0">
        <w:rPr>
          <w:rFonts w:ascii="仿宋" w:eastAsia="仿宋" w:hAnsi="仿宋" w:hint="eastAsia"/>
          <w:color w:val="000000"/>
          <w:sz w:val="32"/>
          <w:szCs w:val="32"/>
        </w:rPr>
        <w:t>资阳</w:t>
      </w:r>
      <w:proofErr w:type="gramStart"/>
      <w:r w:rsidRPr="00982DD0">
        <w:rPr>
          <w:rFonts w:ascii="仿宋" w:eastAsia="仿宋" w:hAnsi="仿宋" w:hint="eastAsia"/>
          <w:color w:val="000000"/>
          <w:sz w:val="32"/>
          <w:szCs w:val="32"/>
        </w:rPr>
        <w:t>市雁江区</w:t>
      </w:r>
      <w:proofErr w:type="gramEnd"/>
      <w:r w:rsidRPr="00982DD0">
        <w:rPr>
          <w:rFonts w:ascii="仿宋" w:eastAsia="仿宋" w:hAnsi="仿宋" w:hint="eastAsia"/>
          <w:color w:val="000000"/>
          <w:sz w:val="32"/>
          <w:szCs w:val="32"/>
        </w:rPr>
        <w:t>财政局属一级预算单位，下属二级单位5个，参照公务员法管理的事业单位1个。</w:t>
      </w:r>
    </w:p>
    <w:p w:rsidR="00982DD0" w:rsidRPr="00982DD0" w:rsidRDefault="00982DD0" w:rsidP="00982DD0">
      <w:pPr>
        <w:pStyle w:val="a3"/>
        <w:adjustRightInd w:val="0"/>
        <w:snapToGrid w:val="0"/>
        <w:spacing w:before="93" w:line="600" w:lineRule="exact"/>
        <w:ind w:firstLineChars="200" w:firstLine="640"/>
        <w:outlineLvl w:val="2"/>
        <w:rPr>
          <w:rFonts w:ascii="仿宋" w:eastAsia="仿宋" w:hAnsi="仿宋"/>
          <w:color w:val="000000"/>
          <w:sz w:val="32"/>
          <w:szCs w:val="32"/>
        </w:rPr>
      </w:pPr>
      <w:r w:rsidRPr="00982DD0">
        <w:rPr>
          <w:rFonts w:ascii="仿宋" w:eastAsia="仿宋" w:hAnsi="仿宋" w:hint="eastAsia"/>
          <w:color w:val="000000"/>
          <w:sz w:val="32"/>
          <w:szCs w:val="32"/>
        </w:rPr>
        <w:t>纳入2018年度部门决算编制范围的二级预算单位包括：</w:t>
      </w:r>
    </w:p>
    <w:p w:rsidR="00982DD0" w:rsidRPr="00CE49DA" w:rsidRDefault="00982DD0" w:rsidP="00982DD0">
      <w:pPr>
        <w:pStyle w:val="a3"/>
        <w:numPr>
          <w:ilvl w:val="0"/>
          <w:numId w:val="1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财政国库支付中心</w:t>
      </w:r>
    </w:p>
    <w:p w:rsidR="00982DD0" w:rsidRPr="00CE49DA" w:rsidRDefault="00982DD0" w:rsidP="00982DD0">
      <w:pPr>
        <w:pStyle w:val="a3"/>
        <w:numPr>
          <w:ilvl w:val="0"/>
          <w:numId w:val="1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非税收入管理中心</w:t>
      </w:r>
    </w:p>
    <w:p w:rsidR="00982DD0" w:rsidRDefault="00982DD0" w:rsidP="00982DD0">
      <w:pPr>
        <w:pStyle w:val="a3"/>
        <w:numPr>
          <w:ilvl w:val="0"/>
          <w:numId w:val="1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财政投资评审中心</w:t>
      </w:r>
    </w:p>
    <w:p w:rsidR="00982DD0" w:rsidRDefault="00982DD0" w:rsidP="00982DD0">
      <w:pPr>
        <w:pStyle w:val="a3"/>
        <w:numPr>
          <w:ilvl w:val="0"/>
          <w:numId w:val="1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政府与社会资本合作中心</w:t>
      </w:r>
    </w:p>
    <w:p w:rsidR="00982DD0" w:rsidRPr="00CE49DA" w:rsidRDefault="00982DD0" w:rsidP="00982DD0">
      <w:pPr>
        <w:pStyle w:val="a3"/>
        <w:numPr>
          <w:ilvl w:val="0"/>
          <w:numId w:val="1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资阳</w:t>
      </w:r>
      <w:proofErr w:type="gramStart"/>
      <w:r>
        <w:rPr>
          <w:rFonts w:ascii="仿宋" w:eastAsia="仿宋" w:hAnsi="仿宋" w:hint="eastAsia"/>
          <w:color w:val="000000"/>
          <w:sz w:val="32"/>
          <w:szCs w:val="32"/>
        </w:rPr>
        <w:t>市雁江区</w:t>
      </w:r>
      <w:proofErr w:type="gramEnd"/>
      <w:r>
        <w:rPr>
          <w:rFonts w:ascii="仿宋" w:eastAsia="仿宋" w:hAnsi="仿宋" w:hint="eastAsia"/>
          <w:color w:val="000000"/>
          <w:sz w:val="32"/>
          <w:szCs w:val="32"/>
        </w:rPr>
        <w:t>农业综合开发办公室</w:t>
      </w:r>
    </w:p>
    <w:p w:rsidR="0081757E" w:rsidRPr="00982DD0" w:rsidRDefault="0081757E" w:rsidP="00CE49DA">
      <w:pPr>
        <w:spacing w:line="580" w:lineRule="exact"/>
        <w:ind w:firstLineChars="200" w:firstLine="640"/>
        <w:rPr>
          <w:rFonts w:ascii="仿宋" w:eastAsia="仿宋" w:hAnsi="仿宋" w:cs="仿宋_GB2312"/>
          <w:sz w:val="32"/>
          <w:szCs w:val="32"/>
        </w:rPr>
      </w:pP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（二）机构职能。</w:t>
      </w:r>
    </w:p>
    <w:p w:rsidR="007C6251" w:rsidRDefault="007C6251" w:rsidP="00337CBF">
      <w:pPr>
        <w:spacing w:line="600" w:lineRule="exact"/>
        <w:ind w:firstLineChars="200" w:firstLine="660"/>
        <w:rPr>
          <w:rFonts w:ascii="方正仿宋简体" w:eastAsia="方正仿宋简体"/>
          <w:sz w:val="33"/>
          <w:szCs w:val="33"/>
        </w:rPr>
      </w:pPr>
      <w:r>
        <w:rPr>
          <w:rFonts w:ascii="方正仿宋简体" w:eastAsia="方正仿宋简体" w:hint="eastAsia"/>
          <w:sz w:val="33"/>
          <w:szCs w:val="33"/>
        </w:rPr>
        <w:t>1．贯彻执行国家财税方面的法律、法规和方针、政策</w:t>
      </w:r>
    </w:p>
    <w:p w:rsidR="007C6251" w:rsidRDefault="007C6251" w:rsidP="007C6251">
      <w:pPr>
        <w:spacing w:line="600" w:lineRule="exact"/>
        <w:rPr>
          <w:rFonts w:ascii="方正仿宋简体" w:eastAsia="方正仿宋简体"/>
          <w:sz w:val="33"/>
          <w:szCs w:val="33"/>
        </w:rPr>
      </w:pPr>
      <w:r>
        <w:rPr>
          <w:rFonts w:ascii="方正仿宋简体" w:eastAsia="方正仿宋简体" w:hint="eastAsia"/>
          <w:sz w:val="33"/>
          <w:szCs w:val="33"/>
        </w:rPr>
        <w:t xml:space="preserve">　　2．拟定全区财税(含财政、预算、税收、非税收入、财务、会计、国有资产、扶贫开发等)发展战略、规划、政策和改革方案并组织实施</w:t>
      </w:r>
    </w:p>
    <w:p w:rsidR="007C6251" w:rsidRDefault="007C6251" w:rsidP="007C6251">
      <w:pPr>
        <w:spacing w:line="600" w:lineRule="exact"/>
        <w:rPr>
          <w:rFonts w:ascii="方正仿宋简体" w:eastAsia="方正仿宋简体"/>
          <w:sz w:val="33"/>
          <w:szCs w:val="33"/>
        </w:rPr>
      </w:pPr>
      <w:r>
        <w:rPr>
          <w:rFonts w:ascii="方正仿宋简体" w:eastAsia="方正仿宋简体" w:hint="eastAsia"/>
          <w:sz w:val="33"/>
          <w:szCs w:val="33"/>
        </w:rPr>
        <w:t xml:space="preserve">　　3．负责编制年度区级预决算草案并组织执行，承担各项财政收支管理的责任，负责政府非税收入管理、财政资金监督管理、财政资金绩效评价等相关工作</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（三）人员概况。</w:t>
      </w:r>
    </w:p>
    <w:p w:rsidR="00361964" w:rsidRPr="00BC5361" w:rsidRDefault="00361964" w:rsidP="00A57418">
      <w:pPr>
        <w:spacing w:line="580" w:lineRule="exact"/>
        <w:ind w:firstLineChars="200" w:firstLine="640"/>
        <w:rPr>
          <w:rFonts w:ascii="仿宋" w:eastAsia="仿宋" w:hAnsi="仿宋" w:cs="仿宋_GB2312"/>
          <w:sz w:val="32"/>
          <w:szCs w:val="32"/>
        </w:rPr>
      </w:pPr>
      <w:r w:rsidRPr="00A57418">
        <w:rPr>
          <w:rFonts w:ascii="仿宋" w:eastAsia="仿宋" w:hAnsi="仿宋" w:cs="仿宋_GB2312" w:hint="eastAsia"/>
          <w:sz w:val="32"/>
          <w:szCs w:val="32"/>
        </w:rPr>
        <w:t>资阳</w:t>
      </w:r>
      <w:proofErr w:type="gramStart"/>
      <w:r w:rsidRPr="00A57418">
        <w:rPr>
          <w:rFonts w:ascii="仿宋" w:eastAsia="仿宋" w:hAnsi="仿宋" w:cs="仿宋_GB2312" w:hint="eastAsia"/>
          <w:sz w:val="32"/>
          <w:szCs w:val="32"/>
        </w:rPr>
        <w:t>市雁江区</w:t>
      </w:r>
      <w:proofErr w:type="gramEnd"/>
      <w:r w:rsidRPr="00A57418">
        <w:rPr>
          <w:rFonts w:ascii="仿宋" w:eastAsia="仿宋" w:hAnsi="仿宋" w:cs="仿宋_GB2312" w:hint="eastAsia"/>
          <w:sz w:val="32"/>
          <w:szCs w:val="32"/>
        </w:rPr>
        <w:t>财政局共有编制数</w:t>
      </w:r>
      <w:r w:rsidR="00A57418" w:rsidRPr="00A57418">
        <w:rPr>
          <w:rFonts w:ascii="仿宋" w:eastAsia="仿宋" w:hAnsi="仿宋" w:cs="仿宋_GB2312" w:hint="eastAsia"/>
          <w:sz w:val="32"/>
          <w:szCs w:val="32"/>
        </w:rPr>
        <w:t>84</w:t>
      </w:r>
      <w:r w:rsidRPr="00A57418">
        <w:rPr>
          <w:rFonts w:ascii="仿宋" w:eastAsia="仿宋" w:hAnsi="仿宋" w:cs="仿宋_GB2312" w:hint="eastAsia"/>
          <w:sz w:val="32"/>
          <w:szCs w:val="32"/>
        </w:rPr>
        <w:t>个，其中：行政编制</w:t>
      </w:r>
      <w:r w:rsidR="00A57418" w:rsidRPr="00A57418">
        <w:rPr>
          <w:rFonts w:ascii="仿宋" w:eastAsia="仿宋" w:hAnsi="仿宋" w:cs="仿宋_GB2312" w:hint="eastAsia"/>
          <w:sz w:val="32"/>
          <w:szCs w:val="32"/>
        </w:rPr>
        <w:t>44</w:t>
      </w:r>
      <w:r w:rsidRPr="00A57418">
        <w:rPr>
          <w:rFonts w:ascii="仿宋" w:eastAsia="仿宋" w:hAnsi="仿宋" w:cs="仿宋_GB2312" w:hint="eastAsia"/>
          <w:sz w:val="32"/>
          <w:szCs w:val="32"/>
        </w:rPr>
        <w:t>个，机关工勤编制</w:t>
      </w:r>
      <w:r w:rsidR="00A57418" w:rsidRPr="00A57418">
        <w:rPr>
          <w:rFonts w:ascii="仿宋" w:eastAsia="仿宋" w:hAnsi="仿宋" w:cs="仿宋_GB2312" w:hint="eastAsia"/>
          <w:sz w:val="32"/>
          <w:szCs w:val="32"/>
        </w:rPr>
        <w:t>5</w:t>
      </w:r>
      <w:r w:rsidRPr="00A57418">
        <w:rPr>
          <w:rFonts w:ascii="仿宋" w:eastAsia="仿宋" w:hAnsi="仿宋" w:cs="仿宋_GB2312" w:hint="eastAsia"/>
          <w:sz w:val="32"/>
          <w:szCs w:val="32"/>
        </w:rPr>
        <w:t>个</w:t>
      </w:r>
      <w:r w:rsidR="00A57418" w:rsidRPr="00A57418">
        <w:rPr>
          <w:rFonts w:ascii="仿宋" w:eastAsia="仿宋" w:hAnsi="仿宋" w:cs="仿宋_GB2312" w:hint="eastAsia"/>
          <w:sz w:val="32"/>
          <w:szCs w:val="32"/>
        </w:rPr>
        <w:t>，</w:t>
      </w:r>
      <w:proofErr w:type="gramStart"/>
      <w:r w:rsidR="00A57418" w:rsidRPr="00A57418">
        <w:rPr>
          <w:rFonts w:ascii="仿宋" w:eastAsia="仿宋" w:hAnsi="仿宋" w:cs="仿宋_GB2312" w:hint="eastAsia"/>
          <w:sz w:val="32"/>
          <w:szCs w:val="32"/>
        </w:rPr>
        <w:t>参公编制</w:t>
      </w:r>
      <w:proofErr w:type="gramEnd"/>
      <w:r w:rsidR="00A57418" w:rsidRPr="00A57418">
        <w:rPr>
          <w:rFonts w:ascii="仿宋" w:eastAsia="仿宋" w:hAnsi="仿宋" w:cs="仿宋_GB2312" w:hint="eastAsia"/>
          <w:sz w:val="32"/>
          <w:szCs w:val="32"/>
        </w:rPr>
        <w:t>12名，事业编制23名</w:t>
      </w:r>
      <w:r w:rsidRPr="00A57418">
        <w:rPr>
          <w:rFonts w:ascii="仿宋" w:eastAsia="仿宋" w:hAnsi="仿宋" w:cs="仿宋_GB2312" w:hint="eastAsia"/>
          <w:sz w:val="32"/>
          <w:szCs w:val="32"/>
        </w:rPr>
        <w:t>。截止2018年12月31日，实有人数</w:t>
      </w:r>
      <w:r w:rsidR="00A57418" w:rsidRPr="00A57418">
        <w:rPr>
          <w:rFonts w:ascii="仿宋" w:eastAsia="仿宋" w:hAnsi="仿宋" w:cs="仿宋_GB2312" w:hint="eastAsia"/>
          <w:sz w:val="32"/>
          <w:szCs w:val="32"/>
        </w:rPr>
        <w:t>69</w:t>
      </w:r>
      <w:r w:rsidRPr="00A57418">
        <w:rPr>
          <w:rFonts w:ascii="仿宋" w:eastAsia="仿宋" w:hAnsi="仿宋" w:cs="仿宋_GB2312" w:hint="eastAsia"/>
          <w:sz w:val="32"/>
          <w:szCs w:val="32"/>
        </w:rPr>
        <w:t>名，其中：行政人员</w:t>
      </w:r>
      <w:r w:rsidR="00A57418" w:rsidRPr="00A57418">
        <w:rPr>
          <w:rFonts w:ascii="仿宋" w:eastAsia="仿宋" w:hAnsi="仿宋" w:cs="仿宋_GB2312" w:hint="eastAsia"/>
          <w:sz w:val="32"/>
          <w:szCs w:val="32"/>
        </w:rPr>
        <w:t>39</w:t>
      </w:r>
      <w:r w:rsidRPr="00A57418">
        <w:rPr>
          <w:rFonts w:ascii="仿宋" w:eastAsia="仿宋" w:hAnsi="仿宋" w:cs="仿宋_GB2312" w:hint="eastAsia"/>
          <w:sz w:val="32"/>
          <w:szCs w:val="32"/>
        </w:rPr>
        <w:t>名，机关工勤4名</w:t>
      </w:r>
      <w:r w:rsidR="00A57418" w:rsidRPr="00A57418">
        <w:rPr>
          <w:rFonts w:ascii="仿宋" w:eastAsia="仿宋" w:hAnsi="仿宋" w:cs="仿宋_GB2312" w:hint="eastAsia"/>
          <w:sz w:val="32"/>
          <w:szCs w:val="32"/>
        </w:rPr>
        <w:t>，参公人员8名，事业人员18名</w:t>
      </w:r>
      <w:r w:rsidRPr="00A57418">
        <w:rPr>
          <w:rFonts w:ascii="仿宋" w:eastAsia="仿宋" w:hAnsi="仿宋" w:cs="仿宋_GB2312" w:hint="eastAsia"/>
          <w:sz w:val="32"/>
          <w:szCs w:val="32"/>
        </w:rPr>
        <w:t>。</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337CBF" w:rsidRPr="00FD4909" w:rsidRDefault="00337CBF" w:rsidP="000656CA">
      <w:pPr>
        <w:rPr>
          <w:rFonts w:ascii="黑体" w:eastAsia="黑体" w:hAnsi="黑体" w:cstheme="majorBidi"/>
          <w:bCs/>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8年本年收入合计</w:t>
      </w:r>
      <w:r>
        <w:rPr>
          <w:rFonts w:ascii="仿宋" w:eastAsia="仿宋" w:hAnsi="仿宋" w:hint="eastAsia"/>
          <w:color w:val="000000"/>
          <w:sz w:val="32"/>
          <w:szCs w:val="32"/>
        </w:rPr>
        <w:t>1927.66</w:t>
      </w:r>
      <w:r w:rsidRPr="00ED4085">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1927.66</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337CBF" w:rsidRPr="00CE49DA" w:rsidRDefault="00337CBF" w:rsidP="00337CBF">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Pr>
          <w:rFonts w:ascii="仿宋" w:eastAsia="仿宋" w:hAnsi="仿宋" w:hint="eastAsia"/>
          <w:color w:val="000000"/>
          <w:sz w:val="32"/>
          <w:szCs w:val="32"/>
        </w:rPr>
        <w:t>1736.28</w:t>
      </w:r>
      <w:r w:rsidRPr="00CE49DA">
        <w:rPr>
          <w:rFonts w:ascii="仿宋" w:eastAsia="仿宋" w:hAnsi="仿宋" w:hint="eastAsia"/>
          <w:color w:val="000000"/>
          <w:sz w:val="32"/>
          <w:szCs w:val="32"/>
        </w:rPr>
        <w:t>万元，其中：基本支出</w:t>
      </w:r>
      <w:r>
        <w:rPr>
          <w:rFonts w:ascii="仿宋" w:eastAsia="仿宋" w:hAnsi="仿宋" w:hint="eastAsia"/>
          <w:color w:val="000000"/>
          <w:sz w:val="32"/>
          <w:szCs w:val="32"/>
        </w:rPr>
        <w:t>1019.07</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58.69</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Pr>
          <w:rFonts w:ascii="仿宋" w:eastAsia="仿宋" w:hAnsi="仿宋" w:hint="eastAsia"/>
          <w:color w:val="000000"/>
          <w:sz w:val="32"/>
          <w:szCs w:val="32"/>
        </w:rPr>
        <w:t>717.21</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41.31</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；上缴上级支出</w:t>
      </w:r>
      <w:r>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337CBF" w:rsidRDefault="00337CBF" w:rsidP="00CE49DA">
      <w:pPr>
        <w:spacing w:line="580" w:lineRule="exact"/>
        <w:ind w:firstLineChars="200" w:firstLine="640"/>
        <w:rPr>
          <w:rFonts w:ascii="仿宋" w:eastAsia="仿宋" w:hAnsi="仿宋" w:cs="仿宋_GB2312"/>
          <w:sz w:val="32"/>
          <w:szCs w:val="32"/>
        </w:rPr>
      </w:pPr>
    </w:p>
    <w:p w:rsidR="00FD4909" w:rsidRPr="00337CBF" w:rsidRDefault="00FD4909" w:rsidP="00CE49DA">
      <w:pPr>
        <w:spacing w:line="580" w:lineRule="exact"/>
        <w:ind w:firstLineChars="200" w:firstLine="640"/>
        <w:rPr>
          <w:rFonts w:ascii="仿宋" w:eastAsia="仿宋" w:hAnsi="仿宋" w:cs="仿宋_GB2312"/>
          <w:sz w:val="32"/>
          <w:szCs w:val="32"/>
        </w:rPr>
      </w:pPr>
    </w:p>
    <w:p w:rsidR="00C361DD"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CE49DA" w:rsidRPr="00D13D73" w:rsidRDefault="00CE49DA" w:rsidP="00CE49DA">
      <w:pPr>
        <w:spacing w:line="580" w:lineRule="exact"/>
        <w:ind w:firstLineChars="200" w:firstLine="640"/>
        <w:rPr>
          <w:rFonts w:ascii="仿宋" w:eastAsia="仿宋" w:hAnsi="仿宋" w:cs="仿宋_GB2312"/>
          <w:sz w:val="32"/>
          <w:szCs w:val="32"/>
        </w:rPr>
      </w:pPr>
      <w:r w:rsidRPr="00D13D73">
        <w:rPr>
          <w:rFonts w:ascii="仿宋" w:eastAsia="仿宋" w:hAnsi="仿宋" w:cs="仿宋_GB2312"/>
          <w:sz w:val="32"/>
          <w:szCs w:val="32"/>
        </w:rPr>
        <w:t>（一）部门预算管理。</w:t>
      </w:r>
    </w:p>
    <w:p w:rsidR="00127401" w:rsidRDefault="00127401" w:rsidP="00127401">
      <w:pPr>
        <w:widowControl/>
        <w:shd w:val="clear" w:color="auto" w:fill="F9F9F9"/>
        <w:spacing w:before="100" w:beforeAutospacing="1" w:after="100" w:afterAutospacing="1"/>
        <w:ind w:firstLineChars="200" w:firstLine="640"/>
        <w:jc w:val="left"/>
        <w:rPr>
          <w:rFonts w:ascii="仿宋" w:eastAsia="仿宋" w:hAnsi="仿宋"/>
          <w:color w:val="000000"/>
          <w:sz w:val="32"/>
          <w:szCs w:val="32"/>
        </w:rPr>
      </w:pPr>
      <w:r w:rsidRPr="00127401">
        <w:rPr>
          <w:rFonts w:ascii="仿宋" w:eastAsia="仿宋" w:hAnsi="仿宋" w:hint="eastAsia"/>
          <w:color w:val="000000"/>
          <w:sz w:val="32"/>
          <w:szCs w:val="32"/>
        </w:rPr>
        <w:t>包括部门绩效目标制定、目标完成、预算编制准确、支出控制、预算动态调整、执行进度、预算完成情况和违规记录等情况：2018年本部门的绩效目标制定、目标完成、预决算编制等均按照</w:t>
      </w:r>
      <w:r>
        <w:rPr>
          <w:rFonts w:ascii="仿宋" w:eastAsia="仿宋" w:hAnsi="仿宋" w:hint="eastAsia"/>
          <w:color w:val="000000"/>
          <w:sz w:val="32"/>
          <w:szCs w:val="32"/>
        </w:rPr>
        <w:t>预算管理要求</w:t>
      </w:r>
      <w:r w:rsidRPr="00127401">
        <w:rPr>
          <w:rFonts w:ascii="仿宋" w:eastAsia="仿宋" w:hAnsi="仿宋" w:hint="eastAsia"/>
          <w:color w:val="000000"/>
          <w:sz w:val="32"/>
          <w:szCs w:val="32"/>
        </w:rPr>
        <w:t>进行了编制，</w:t>
      </w:r>
      <w:r w:rsidRPr="00860577">
        <w:rPr>
          <w:rFonts w:ascii="仿宋" w:eastAsia="仿宋" w:hAnsi="仿宋" w:hint="eastAsia"/>
          <w:color w:val="000000"/>
          <w:sz w:val="32"/>
          <w:szCs w:val="32"/>
        </w:rPr>
        <w:t>在年初预算编制阶段，制定了</w:t>
      </w:r>
      <w:r w:rsidRPr="00C361DD">
        <w:rPr>
          <w:rFonts w:ascii="仿宋" w:eastAsia="仿宋" w:hAnsi="仿宋" w:hint="eastAsia"/>
          <w:color w:val="000000"/>
          <w:sz w:val="32"/>
          <w:szCs w:val="32"/>
        </w:rPr>
        <w:t>13个项</w:t>
      </w:r>
      <w:r w:rsidRPr="00860577">
        <w:rPr>
          <w:rFonts w:ascii="仿宋" w:eastAsia="仿宋" w:hAnsi="仿宋" w:hint="eastAsia"/>
          <w:color w:val="000000"/>
          <w:sz w:val="32"/>
          <w:szCs w:val="32"/>
        </w:rPr>
        <w:t>目的财政专项资金绩效预算目标共计</w:t>
      </w:r>
      <w:r>
        <w:rPr>
          <w:rFonts w:ascii="仿宋" w:eastAsia="仿宋" w:hAnsi="仿宋" w:hint="eastAsia"/>
          <w:color w:val="000000"/>
          <w:sz w:val="32"/>
          <w:szCs w:val="32"/>
        </w:rPr>
        <w:t>846.88</w:t>
      </w:r>
      <w:r w:rsidRPr="00860577">
        <w:rPr>
          <w:rFonts w:ascii="仿宋" w:eastAsia="仿宋" w:hAnsi="仿宋" w:hint="eastAsia"/>
          <w:color w:val="000000"/>
          <w:sz w:val="32"/>
          <w:szCs w:val="32"/>
        </w:rPr>
        <w:t>万元</w:t>
      </w:r>
      <w:r>
        <w:rPr>
          <w:rFonts w:ascii="仿宋" w:eastAsia="仿宋" w:hAnsi="仿宋" w:hint="eastAsia"/>
          <w:color w:val="000000"/>
          <w:sz w:val="32"/>
          <w:szCs w:val="32"/>
        </w:rPr>
        <w:t>。</w:t>
      </w:r>
      <w:r w:rsidRPr="00127401">
        <w:rPr>
          <w:rFonts w:ascii="仿宋" w:eastAsia="仿宋" w:hAnsi="仿宋" w:hint="eastAsia"/>
          <w:color w:val="000000"/>
          <w:sz w:val="32"/>
          <w:szCs w:val="32"/>
        </w:rPr>
        <w:t>均按相关要求严格执行预算范围内开支，并完成所有预定目标，年中人员调离本单位，及时进行了预算动态调整，全年无违规记录。</w:t>
      </w:r>
    </w:p>
    <w:p w:rsidR="00860577" w:rsidRPr="00860577" w:rsidRDefault="00860577" w:rsidP="00860577">
      <w:pPr>
        <w:widowControl/>
        <w:shd w:val="clear" w:color="auto" w:fill="F9F9F9"/>
        <w:spacing w:before="100" w:beforeAutospacing="1" w:after="100" w:afterAutospacing="1"/>
        <w:jc w:val="left"/>
        <w:rPr>
          <w:rFonts w:ascii="仿宋" w:eastAsia="仿宋" w:hAnsi="仿宋"/>
          <w:color w:val="000000"/>
          <w:sz w:val="32"/>
          <w:szCs w:val="32"/>
        </w:rPr>
      </w:pPr>
      <w:r w:rsidRPr="00860577">
        <w:rPr>
          <w:rFonts w:ascii="仿宋" w:eastAsia="仿宋" w:hAnsi="仿宋" w:hint="eastAsia"/>
          <w:color w:val="000000"/>
          <w:sz w:val="32"/>
          <w:szCs w:val="32"/>
        </w:rPr>
        <w:t>（二）专项预算管理。</w:t>
      </w:r>
    </w:p>
    <w:p w:rsidR="00804956" w:rsidRPr="00860577" w:rsidRDefault="00804956" w:rsidP="00860577">
      <w:pPr>
        <w:widowControl/>
        <w:shd w:val="clear" w:color="auto" w:fill="F9F9F9"/>
        <w:spacing w:before="100" w:beforeAutospacing="1" w:after="100" w:afterAutospacing="1"/>
        <w:jc w:val="left"/>
        <w:rPr>
          <w:rFonts w:ascii="仿宋" w:eastAsia="仿宋" w:hAnsi="仿宋"/>
          <w:color w:val="000000"/>
          <w:sz w:val="32"/>
          <w:szCs w:val="32"/>
        </w:rPr>
      </w:pPr>
      <w:r w:rsidRPr="00804956">
        <w:rPr>
          <w:rFonts w:ascii="仿宋" w:eastAsia="仿宋" w:hAnsi="仿宋" w:hint="eastAsia"/>
          <w:color w:val="000000"/>
          <w:sz w:val="32"/>
          <w:szCs w:val="32"/>
        </w:rPr>
        <w:t>包括专项预算项目程序严密、规划合理、结果符合、分配科学、分配及时、专项预算绩效目标完成、实施绩效、违规记录等情况：严格执行《四川省省级财政专项资金绩效分配管理暂行办法》，按照省级的专项资金管理办法，实施专款专用原则根据各项目进展、完成情况，合理规划、科学分配专项资金，分别用于</w:t>
      </w:r>
      <w:r>
        <w:rPr>
          <w:rFonts w:ascii="仿宋" w:eastAsia="仿宋" w:hAnsi="仿宋" w:hint="eastAsia"/>
          <w:color w:val="000000"/>
          <w:sz w:val="32"/>
          <w:szCs w:val="32"/>
        </w:rPr>
        <w:t>财政评审</w:t>
      </w:r>
      <w:r w:rsidRPr="00804956">
        <w:rPr>
          <w:rFonts w:ascii="仿宋" w:eastAsia="仿宋" w:hAnsi="仿宋" w:hint="eastAsia"/>
          <w:color w:val="000000"/>
          <w:sz w:val="32"/>
          <w:szCs w:val="32"/>
        </w:rPr>
        <w:t>、</w:t>
      </w:r>
      <w:r>
        <w:rPr>
          <w:rFonts w:ascii="仿宋" w:eastAsia="仿宋" w:hAnsi="仿宋" w:hint="eastAsia"/>
          <w:color w:val="000000"/>
          <w:sz w:val="32"/>
          <w:szCs w:val="32"/>
        </w:rPr>
        <w:t>PPP项目</w:t>
      </w:r>
      <w:r w:rsidRPr="00804956">
        <w:rPr>
          <w:rFonts w:ascii="仿宋" w:eastAsia="仿宋" w:hAnsi="仿宋" w:hint="eastAsia"/>
          <w:color w:val="000000"/>
          <w:sz w:val="32"/>
          <w:szCs w:val="32"/>
        </w:rPr>
        <w:t>、</w:t>
      </w:r>
      <w:r>
        <w:rPr>
          <w:rFonts w:ascii="仿宋" w:eastAsia="仿宋" w:hAnsi="仿宋" w:hint="eastAsia"/>
          <w:color w:val="000000"/>
          <w:sz w:val="32"/>
          <w:szCs w:val="32"/>
        </w:rPr>
        <w:t>专项扶贫</w:t>
      </w:r>
      <w:r w:rsidRPr="00804956">
        <w:rPr>
          <w:rFonts w:ascii="仿宋" w:eastAsia="仿宋" w:hAnsi="仿宋" w:hint="eastAsia"/>
          <w:color w:val="000000"/>
          <w:sz w:val="32"/>
          <w:szCs w:val="32"/>
        </w:rPr>
        <w:t>、</w:t>
      </w:r>
      <w:r>
        <w:rPr>
          <w:rFonts w:ascii="仿宋" w:eastAsia="仿宋" w:hAnsi="仿宋" w:hint="eastAsia"/>
          <w:color w:val="000000"/>
          <w:sz w:val="32"/>
          <w:szCs w:val="32"/>
        </w:rPr>
        <w:t>票据改革</w:t>
      </w:r>
      <w:r w:rsidRPr="00804956">
        <w:rPr>
          <w:rFonts w:ascii="仿宋" w:eastAsia="仿宋" w:hAnsi="仿宋" w:hint="eastAsia"/>
          <w:color w:val="000000"/>
          <w:sz w:val="32"/>
          <w:szCs w:val="32"/>
        </w:rPr>
        <w:t>等专项项目上。完成专项预算绩效目标，无违规记录。</w:t>
      </w:r>
    </w:p>
    <w:p w:rsidR="00860577" w:rsidRPr="00860577" w:rsidRDefault="00860577" w:rsidP="00860577">
      <w:pPr>
        <w:widowControl/>
        <w:shd w:val="clear" w:color="auto" w:fill="F9F9F9"/>
        <w:spacing w:before="100" w:beforeAutospacing="1" w:after="100" w:afterAutospacing="1"/>
        <w:jc w:val="left"/>
        <w:rPr>
          <w:rFonts w:ascii="仿宋" w:eastAsia="仿宋" w:hAnsi="仿宋"/>
          <w:color w:val="000000"/>
          <w:sz w:val="32"/>
          <w:szCs w:val="32"/>
        </w:rPr>
      </w:pPr>
      <w:r w:rsidRPr="00860577">
        <w:rPr>
          <w:rFonts w:ascii="仿宋" w:eastAsia="仿宋" w:hAnsi="仿宋" w:hint="eastAsia"/>
          <w:color w:val="000000"/>
          <w:sz w:val="32"/>
          <w:szCs w:val="32"/>
        </w:rPr>
        <w:t>（三）结果应用情况。</w:t>
      </w:r>
    </w:p>
    <w:p w:rsidR="000808AC" w:rsidRDefault="000808AC" w:rsidP="00860577">
      <w:pPr>
        <w:widowControl/>
        <w:shd w:val="clear" w:color="auto" w:fill="F9F9F9"/>
        <w:spacing w:before="100" w:beforeAutospacing="1" w:after="100" w:afterAutospacing="1"/>
        <w:jc w:val="left"/>
        <w:rPr>
          <w:rFonts w:ascii="仿宋" w:eastAsia="仿宋" w:hAnsi="仿宋"/>
          <w:color w:val="000000"/>
          <w:sz w:val="32"/>
          <w:szCs w:val="32"/>
        </w:rPr>
      </w:pPr>
      <w:r w:rsidRPr="000808AC">
        <w:rPr>
          <w:rFonts w:ascii="仿宋" w:eastAsia="仿宋" w:hAnsi="仿宋" w:hint="eastAsia"/>
          <w:color w:val="000000"/>
          <w:sz w:val="32"/>
          <w:szCs w:val="32"/>
        </w:rPr>
        <w:t>包括部门自评质量、绩效目标公开和自评公开、评价结果整改和应用结果反馈等情况：本单位按照财政局下达的预算指标，严格执行预算内开支，保障了单位正常运转。本部门的预决算编制均按照</w:t>
      </w:r>
      <w:r>
        <w:rPr>
          <w:rFonts w:ascii="仿宋" w:eastAsia="仿宋" w:hAnsi="仿宋" w:hint="eastAsia"/>
          <w:color w:val="000000"/>
          <w:sz w:val="32"/>
          <w:szCs w:val="32"/>
        </w:rPr>
        <w:t>预算管理要求文件</w:t>
      </w:r>
      <w:r w:rsidRPr="000808AC">
        <w:rPr>
          <w:rFonts w:ascii="仿宋" w:eastAsia="仿宋" w:hAnsi="仿宋" w:hint="eastAsia"/>
          <w:color w:val="000000"/>
          <w:sz w:val="32"/>
          <w:szCs w:val="32"/>
        </w:rPr>
        <w:t>进行了编制，按时完成经、编制工作，决算报表和说明均</w:t>
      </w:r>
      <w:proofErr w:type="gramStart"/>
      <w:r w:rsidRPr="000808AC">
        <w:rPr>
          <w:rFonts w:ascii="仿宋" w:eastAsia="仿宋" w:hAnsi="仿宋" w:hint="eastAsia"/>
          <w:color w:val="000000"/>
          <w:sz w:val="32"/>
          <w:szCs w:val="32"/>
        </w:rPr>
        <w:t>在</w:t>
      </w:r>
      <w:r>
        <w:rPr>
          <w:rFonts w:ascii="仿宋" w:eastAsia="仿宋" w:hAnsi="仿宋" w:hint="eastAsia"/>
          <w:color w:val="000000"/>
          <w:sz w:val="32"/>
          <w:szCs w:val="32"/>
        </w:rPr>
        <w:t>雁江区</w:t>
      </w:r>
      <w:proofErr w:type="gramEnd"/>
      <w:r w:rsidRPr="000808AC">
        <w:rPr>
          <w:rFonts w:ascii="仿宋" w:eastAsia="仿宋" w:hAnsi="仿宋" w:hint="eastAsia"/>
          <w:color w:val="000000"/>
          <w:sz w:val="32"/>
          <w:szCs w:val="32"/>
        </w:rPr>
        <w:t xml:space="preserve">政府门户网站公开。绩效目标也按照有关文件如实进行了填报。专项预算也提前进行了规划和筹划。     </w:t>
      </w:r>
    </w:p>
    <w:p w:rsidR="00860577" w:rsidRPr="00860577" w:rsidRDefault="00860577" w:rsidP="00860577">
      <w:pPr>
        <w:widowControl/>
        <w:shd w:val="clear" w:color="auto" w:fill="F9F9F9"/>
        <w:spacing w:before="100" w:beforeAutospacing="1" w:after="100" w:afterAutospacing="1"/>
        <w:jc w:val="left"/>
        <w:rPr>
          <w:rFonts w:ascii="仿宋" w:eastAsia="仿宋" w:hAnsi="仿宋"/>
          <w:color w:val="000000"/>
          <w:sz w:val="32"/>
          <w:szCs w:val="32"/>
        </w:rPr>
      </w:pPr>
      <w:r w:rsidRPr="00860577">
        <w:rPr>
          <w:rFonts w:ascii="仿宋" w:eastAsia="仿宋" w:hAnsi="仿宋" w:hint="eastAsia"/>
          <w:color w:val="000000"/>
          <w:sz w:val="32"/>
          <w:szCs w:val="32"/>
        </w:rPr>
        <w:t>四、评价结论及建议</w:t>
      </w:r>
    </w:p>
    <w:p w:rsidR="00860577" w:rsidRPr="00860577" w:rsidRDefault="00860577" w:rsidP="00860577">
      <w:pPr>
        <w:widowControl/>
        <w:shd w:val="clear" w:color="auto" w:fill="F9F9F9"/>
        <w:spacing w:before="100" w:beforeAutospacing="1" w:after="100" w:afterAutospacing="1"/>
        <w:jc w:val="left"/>
        <w:rPr>
          <w:rFonts w:ascii="仿宋" w:eastAsia="仿宋" w:hAnsi="仿宋"/>
          <w:color w:val="000000"/>
          <w:sz w:val="32"/>
          <w:szCs w:val="32"/>
        </w:rPr>
      </w:pPr>
      <w:r w:rsidRPr="00860577">
        <w:rPr>
          <w:rFonts w:ascii="仿宋" w:eastAsia="仿宋" w:hAnsi="仿宋" w:hint="eastAsia"/>
          <w:color w:val="000000"/>
          <w:sz w:val="32"/>
          <w:szCs w:val="32"/>
        </w:rPr>
        <w:t>（一）评价结论。</w:t>
      </w:r>
    </w:p>
    <w:p w:rsidR="001C65C3" w:rsidRPr="001C65C3" w:rsidRDefault="001C65C3" w:rsidP="00860577">
      <w:pPr>
        <w:widowControl/>
        <w:shd w:val="clear" w:color="auto" w:fill="F9F9F9"/>
        <w:spacing w:before="100" w:beforeAutospacing="1" w:after="100" w:afterAutospacing="1"/>
        <w:jc w:val="left"/>
        <w:rPr>
          <w:rFonts w:ascii="仿宋" w:eastAsia="仿宋" w:hAnsi="仿宋"/>
          <w:color w:val="000000"/>
          <w:sz w:val="32"/>
          <w:szCs w:val="32"/>
        </w:rPr>
      </w:pPr>
      <w:r w:rsidRPr="001C65C3">
        <w:rPr>
          <w:rFonts w:ascii="仿宋" w:eastAsia="仿宋" w:hAnsi="仿宋"/>
          <w:color w:val="000000"/>
          <w:sz w:val="32"/>
          <w:szCs w:val="32"/>
        </w:rPr>
        <w:t>本部门按照</w:t>
      </w:r>
      <w:r>
        <w:rPr>
          <w:rFonts w:ascii="仿宋" w:eastAsia="仿宋" w:hAnsi="仿宋" w:hint="eastAsia"/>
          <w:color w:val="000000"/>
          <w:sz w:val="32"/>
          <w:szCs w:val="32"/>
        </w:rPr>
        <w:t>区</w:t>
      </w:r>
      <w:r w:rsidRPr="001C65C3">
        <w:rPr>
          <w:rFonts w:ascii="仿宋" w:eastAsia="仿宋" w:hAnsi="仿宋"/>
          <w:color w:val="000000"/>
          <w:sz w:val="32"/>
          <w:szCs w:val="32"/>
        </w:rPr>
        <w:t>级部门预算编制通知和有关要求，按时完成基础工作，按时提交部门预算草案；在财政部门批复日内向社会公开本部门的“三公”经费、机关运行经费的安排、使用情况；本部门的预算执行都达到了执行进度；本单位的财务制度健全，制度执行严格，会计核算符合财政局的相关规定，资金达到了专款专用，开支标准合理、合法。</w:t>
      </w:r>
    </w:p>
    <w:p w:rsidR="00860577" w:rsidRPr="00860577" w:rsidRDefault="00860577" w:rsidP="00860577">
      <w:pPr>
        <w:widowControl/>
        <w:shd w:val="clear" w:color="auto" w:fill="F9F9F9"/>
        <w:spacing w:before="100" w:beforeAutospacing="1" w:after="100" w:afterAutospacing="1"/>
        <w:jc w:val="left"/>
        <w:rPr>
          <w:rFonts w:ascii="仿宋" w:eastAsia="仿宋" w:hAnsi="仿宋"/>
          <w:color w:val="000000"/>
          <w:sz w:val="32"/>
          <w:szCs w:val="32"/>
        </w:rPr>
      </w:pPr>
      <w:r w:rsidRPr="00860577">
        <w:rPr>
          <w:rFonts w:ascii="仿宋" w:eastAsia="仿宋" w:hAnsi="仿宋" w:hint="eastAsia"/>
          <w:color w:val="000000"/>
          <w:sz w:val="32"/>
          <w:szCs w:val="32"/>
        </w:rPr>
        <w:t>（二）存在问题。</w:t>
      </w:r>
    </w:p>
    <w:p w:rsidR="00860577" w:rsidRPr="00860577" w:rsidRDefault="003F54DE" w:rsidP="00860577">
      <w:pPr>
        <w:widowControl/>
        <w:shd w:val="clear" w:color="auto" w:fill="F9F9F9"/>
        <w:spacing w:before="100" w:beforeAutospacing="1" w:after="100" w:afterAutospacing="1"/>
        <w:jc w:val="left"/>
        <w:rPr>
          <w:rFonts w:ascii="仿宋" w:eastAsia="仿宋" w:hAnsi="仿宋"/>
          <w:color w:val="000000"/>
          <w:sz w:val="32"/>
          <w:szCs w:val="32"/>
        </w:rPr>
      </w:pPr>
      <w:r>
        <w:rPr>
          <w:rFonts w:ascii="仿宋" w:eastAsia="仿宋" w:hAnsi="仿宋" w:hint="eastAsia"/>
          <w:color w:val="000000"/>
          <w:sz w:val="32"/>
          <w:szCs w:val="32"/>
        </w:rPr>
        <w:t>财政投资评审项目经费归集不够准确</w:t>
      </w:r>
      <w:r w:rsidR="00860577" w:rsidRPr="00860577">
        <w:rPr>
          <w:rFonts w:ascii="仿宋" w:eastAsia="仿宋" w:hAnsi="仿宋" w:hint="eastAsia"/>
          <w:color w:val="000000"/>
          <w:sz w:val="32"/>
          <w:szCs w:val="32"/>
        </w:rPr>
        <w:t>。</w:t>
      </w:r>
    </w:p>
    <w:p w:rsidR="00860577" w:rsidRPr="00860577" w:rsidRDefault="00860577" w:rsidP="00860577">
      <w:pPr>
        <w:widowControl/>
        <w:shd w:val="clear" w:color="auto" w:fill="F9F9F9"/>
        <w:spacing w:before="100" w:beforeAutospacing="1" w:after="100" w:afterAutospacing="1"/>
        <w:jc w:val="left"/>
        <w:rPr>
          <w:rFonts w:ascii="仿宋" w:eastAsia="仿宋" w:hAnsi="仿宋"/>
          <w:color w:val="000000"/>
          <w:sz w:val="32"/>
          <w:szCs w:val="32"/>
        </w:rPr>
      </w:pPr>
      <w:r w:rsidRPr="00860577">
        <w:rPr>
          <w:rFonts w:ascii="仿宋" w:eastAsia="仿宋" w:hAnsi="仿宋" w:hint="eastAsia"/>
          <w:color w:val="000000"/>
          <w:sz w:val="32"/>
          <w:szCs w:val="32"/>
        </w:rPr>
        <w:t>（三）改进建议。</w:t>
      </w:r>
    </w:p>
    <w:p w:rsidR="00860577" w:rsidRPr="00860577" w:rsidRDefault="003F54DE" w:rsidP="00860577">
      <w:pPr>
        <w:widowControl/>
        <w:shd w:val="clear" w:color="auto" w:fill="F9F9F9"/>
        <w:spacing w:before="100" w:beforeAutospacing="1" w:after="100" w:afterAutospacing="1"/>
        <w:jc w:val="left"/>
        <w:rPr>
          <w:rFonts w:ascii="仿宋" w:eastAsia="仿宋" w:hAnsi="仿宋"/>
          <w:color w:val="000000"/>
          <w:sz w:val="32"/>
          <w:szCs w:val="32"/>
        </w:rPr>
      </w:pPr>
      <w:r>
        <w:rPr>
          <w:rFonts w:ascii="仿宋" w:eastAsia="仿宋" w:hAnsi="仿宋" w:hint="eastAsia"/>
          <w:color w:val="000000"/>
          <w:sz w:val="32"/>
          <w:szCs w:val="32"/>
        </w:rPr>
        <w:t>2019年，账务处理中加强项目相关资金做账准确性</w:t>
      </w:r>
      <w:r w:rsidR="00860577" w:rsidRPr="00860577">
        <w:rPr>
          <w:rFonts w:ascii="仿宋" w:eastAsia="仿宋" w:hAnsi="仿宋" w:hint="eastAsia"/>
          <w:color w:val="000000"/>
          <w:sz w:val="32"/>
          <w:szCs w:val="32"/>
        </w:rPr>
        <w:t>。</w:t>
      </w:r>
    </w:p>
    <w:p w:rsidR="00CE49DA" w:rsidRDefault="00CE49DA" w:rsidP="00622830">
      <w:pPr>
        <w:pStyle w:val="2"/>
        <w:rPr>
          <w:rStyle w:val="1Char"/>
          <w:rFonts w:ascii="仿宋" w:eastAsia="仿宋" w:hAnsi="仿宋"/>
          <w:sz w:val="32"/>
          <w:szCs w:val="32"/>
        </w:rPr>
      </w:pPr>
      <w:bookmarkStart w:id="89" w:name="_Toc17103569"/>
      <w:bookmarkStart w:id="90" w:name="_Toc18504462"/>
      <w:r w:rsidRPr="00CE49DA">
        <w:rPr>
          <w:rStyle w:val="1Char"/>
          <w:rFonts w:ascii="仿宋" w:eastAsia="仿宋" w:hAnsi="仿宋" w:hint="eastAsia"/>
          <w:sz w:val="32"/>
          <w:szCs w:val="32"/>
        </w:rPr>
        <w:t>附件</w:t>
      </w:r>
      <w:r>
        <w:rPr>
          <w:rStyle w:val="1Char"/>
          <w:rFonts w:ascii="仿宋" w:eastAsia="仿宋" w:hAnsi="仿宋" w:hint="eastAsia"/>
          <w:sz w:val="32"/>
          <w:szCs w:val="32"/>
        </w:rPr>
        <w:t>2</w:t>
      </w:r>
      <w:bookmarkEnd w:id="89"/>
      <w:bookmarkEnd w:id="90"/>
    </w:p>
    <w:p w:rsidR="00CE49DA" w:rsidRPr="00995B78" w:rsidRDefault="00CE49DA" w:rsidP="00CE49DA">
      <w:pPr>
        <w:spacing w:line="580" w:lineRule="exact"/>
        <w:jc w:val="center"/>
        <w:rPr>
          <w:rFonts w:ascii="黑体" w:eastAsia="黑体" w:hAnsi="黑体" w:cs="方正小标宋简体"/>
          <w:sz w:val="44"/>
          <w:szCs w:val="44"/>
        </w:rPr>
      </w:pPr>
      <w:r w:rsidRPr="00995B78">
        <w:rPr>
          <w:rFonts w:ascii="黑体" w:eastAsia="黑体" w:hAnsi="黑体" w:cs="方正小标宋简体" w:hint="eastAsia"/>
          <w:sz w:val="44"/>
          <w:szCs w:val="44"/>
        </w:rPr>
        <w:t>2018年</w:t>
      </w:r>
      <w:r w:rsidR="00995B78" w:rsidRPr="00995B78">
        <w:rPr>
          <w:rFonts w:ascii="黑体" w:eastAsia="黑体" w:hAnsi="黑体" w:cs="方正小标宋简体" w:hint="eastAsia"/>
          <w:sz w:val="44"/>
          <w:szCs w:val="44"/>
        </w:rPr>
        <w:t>财政收入组织、协调及督促检查工作经费</w:t>
      </w:r>
      <w:r w:rsidRPr="00995B78">
        <w:rPr>
          <w:rFonts w:ascii="黑体" w:eastAsia="黑体" w:hAnsi="黑体" w:cs="方正小标宋简体" w:hint="eastAsia"/>
          <w:sz w:val="44"/>
          <w:szCs w:val="44"/>
        </w:rPr>
        <w:t>项目支出绩效评价报告</w:t>
      </w:r>
    </w:p>
    <w:p w:rsidR="00CE49DA" w:rsidRPr="00860577" w:rsidRDefault="00CE49DA" w:rsidP="00CE49DA">
      <w:pPr>
        <w:spacing w:line="580" w:lineRule="exact"/>
        <w:ind w:firstLineChars="200" w:firstLine="640"/>
        <w:rPr>
          <w:rFonts w:ascii="仿宋_GB2312" w:eastAsia="仿宋_GB2312" w:hAnsi="仿宋_GB2312" w:cs="仿宋_GB2312"/>
          <w:sz w:val="32"/>
          <w:szCs w:val="32"/>
          <w:highlight w:val="yellow"/>
        </w:rPr>
      </w:pPr>
    </w:p>
    <w:p w:rsidR="00CE49DA" w:rsidRPr="00995B78" w:rsidRDefault="00CE49DA" w:rsidP="00CE49DA">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一</w:t>
      </w:r>
      <w:r w:rsidRPr="00995B78">
        <w:rPr>
          <w:rFonts w:ascii="仿宋" w:eastAsia="仿宋" w:hAnsi="仿宋" w:cs="仿宋_GB2312"/>
          <w:sz w:val="32"/>
          <w:szCs w:val="32"/>
        </w:rPr>
        <w:t>、评价工作开展及项目情况</w:t>
      </w:r>
    </w:p>
    <w:p w:rsidR="00995B78" w:rsidRPr="00995B78" w:rsidRDefault="00995B78" w:rsidP="00995B78">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负责区级各部门"小金库"、"乱发钱财物"、"三</w:t>
      </w:r>
      <w:proofErr w:type="gramStart"/>
      <w:r w:rsidRPr="00995B78">
        <w:rPr>
          <w:rFonts w:ascii="仿宋" w:eastAsia="仿宋" w:hAnsi="仿宋" w:cs="仿宋_GB2312" w:hint="eastAsia"/>
          <w:sz w:val="32"/>
          <w:szCs w:val="32"/>
        </w:rPr>
        <w:t>公经费</w:t>
      </w:r>
      <w:proofErr w:type="gramEnd"/>
      <w:r w:rsidRPr="00995B78">
        <w:rPr>
          <w:rFonts w:ascii="仿宋" w:eastAsia="仿宋" w:hAnsi="仿宋" w:cs="仿宋_GB2312" w:hint="eastAsia"/>
          <w:sz w:val="32"/>
          <w:szCs w:val="32"/>
        </w:rPr>
        <w:t>"检查清理上报，负责普法宣传、培训及法制建设，确保非税收</w:t>
      </w:r>
      <w:proofErr w:type="gramStart"/>
      <w:r w:rsidRPr="00995B78">
        <w:rPr>
          <w:rFonts w:ascii="仿宋" w:eastAsia="仿宋" w:hAnsi="仿宋" w:cs="仿宋_GB2312" w:hint="eastAsia"/>
          <w:sz w:val="32"/>
          <w:szCs w:val="32"/>
        </w:rPr>
        <w:t>入及时</w:t>
      </w:r>
      <w:proofErr w:type="gramEnd"/>
      <w:r w:rsidRPr="00995B78">
        <w:rPr>
          <w:rFonts w:ascii="仿宋" w:eastAsia="仿宋" w:hAnsi="仿宋" w:cs="仿宋_GB2312" w:hint="eastAsia"/>
          <w:sz w:val="32"/>
          <w:szCs w:val="32"/>
        </w:rPr>
        <w:t>缴入财政专户和按规定缴库，开展专项工作促进了依法理财、规范理财。</w:t>
      </w:r>
    </w:p>
    <w:p w:rsidR="00CE49DA" w:rsidRPr="00995B78" w:rsidRDefault="00CE49DA" w:rsidP="00995B78">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二</w:t>
      </w:r>
      <w:r w:rsidRPr="00995B78">
        <w:rPr>
          <w:rFonts w:ascii="仿宋" w:eastAsia="仿宋" w:hAnsi="仿宋" w:cs="仿宋_GB2312"/>
          <w:sz w:val="32"/>
          <w:szCs w:val="32"/>
        </w:rPr>
        <w:t>、评价结论及绩效分析</w:t>
      </w:r>
    </w:p>
    <w:p w:rsidR="00CE49DA" w:rsidRPr="00995B78" w:rsidRDefault="00CE49DA" w:rsidP="00995B78">
      <w:pPr>
        <w:spacing w:line="580" w:lineRule="exact"/>
        <w:rPr>
          <w:rFonts w:ascii="仿宋" w:eastAsia="仿宋" w:hAnsi="仿宋" w:cs="仿宋_GB2312"/>
          <w:sz w:val="32"/>
          <w:szCs w:val="32"/>
        </w:rPr>
      </w:pPr>
      <w:r w:rsidRPr="00995B78">
        <w:rPr>
          <w:rFonts w:ascii="仿宋" w:eastAsia="仿宋" w:hAnsi="仿宋" w:cs="仿宋_GB2312"/>
          <w:sz w:val="32"/>
          <w:szCs w:val="32"/>
        </w:rPr>
        <w:t>（一）评价结论</w:t>
      </w:r>
    </w:p>
    <w:p w:rsidR="00995B78" w:rsidRPr="00995B78" w:rsidRDefault="00995B78" w:rsidP="00995B78">
      <w:pPr>
        <w:spacing w:line="580" w:lineRule="exact"/>
        <w:ind w:firstLineChars="200" w:firstLine="660"/>
        <w:rPr>
          <w:rFonts w:ascii="方正仿宋简体" w:eastAsia="方正仿宋简体"/>
          <w:color w:val="000000"/>
          <w:sz w:val="33"/>
          <w:szCs w:val="33"/>
          <w:shd w:val="clear" w:color="auto" w:fill="F9F9F9"/>
        </w:rPr>
      </w:pPr>
      <w:r w:rsidRPr="00995B78">
        <w:rPr>
          <w:rFonts w:ascii="方正仿宋简体" w:eastAsia="方正仿宋简体" w:hint="eastAsia"/>
          <w:color w:val="000000"/>
          <w:sz w:val="33"/>
          <w:szCs w:val="33"/>
          <w:shd w:val="clear" w:color="auto" w:fill="F9F9F9"/>
        </w:rPr>
        <w:t>项目绩效评价总体得分</w:t>
      </w:r>
      <w:r w:rsidRPr="00995B78">
        <w:rPr>
          <w:rFonts w:hint="eastAsia"/>
          <w:color w:val="000000"/>
          <w:sz w:val="33"/>
          <w:szCs w:val="33"/>
          <w:shd w:val="clear" w:color="auto" w:fill="F9F9F9"/>
        </w:rPr>
        <w:t>100</w:t>
      </w:r>
      <w:r w:rsidRPr="00995B78">
        <w:rPr>
          <w:rFonts w:ascii="方正仿宋简体" w:eastAsia="方正仿宋简体" w:hint="eastAsia"/>
          <w:color w:val="000000"/>
          <w:sz w:val="33"/>
          <w:szCs w:val="33"/>
          <w:shd w:val="clear" w:color="auto" w:fill="F9F9F9"/>
        </w:rPr>
        <w:t>分。</w:t>
      </w:r>
    </w:p>
    <w:p w:rsidR="00CE49DA" w:rsidRPr="00995B78" w:rsidRDefault="00CE49DA" w:rsidP="00995B78">
      <w:pPr>
        <w:spacing w:line="580" w:lineRule="exact"/>
        <w:rPr>
          <w:rFonts w:ascii="仿宋" w:eastAsia="仿宋" w:hAnsi="仿宋" w:cs="仿宋_GB2312"/>
          <w:sz w:val="32"/>
          <w:szCs w:val="32"/>
        </w:rPr>
      </w:pPr>
      <w:r w:rsidRPr="00995B78">
        <w:rPr>
          <w:rFonts w:ascii="仿宋" w:eastAsia="仿宋" w:hAnsi="仿宋" w:cs="仿宋_GB2312"/>
          <w:sz w:val="32"/>
          <w:szCs w:val="32"/>
        </w:rPr>
        <w:t>（二）绩效分析</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1．项目决策</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严格按照省、市、区委要求设立。</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2．项目管理</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资金分配科学合理，资金使用情况按照项目资金实施管理。</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3．项目绩效</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项目完成了2018年即定目标，按期全面完成了中央、省市三级机关</w:t>
      </w:r>
      <w:r w:rsidR="00B15DBF">
        <w:rPr>
          <w:rFonts w:ascii="仿宋" w:eastAsia="仿宋" w:hAnsi="仿宋" w:cs="仿宋_GB2312" w:hint="eastAsia"/>
          <w:sz w:val="32"/>
          <w:szCs w:val="32"/>
        </w:rPr>
        <w:t>资金清理、专项检查</w:t>
      </w:r>
      <w:r w:rsidRPr="00995B78">
        <w:rPr>
          <w:rFonts w:ascii="仿宋" w:eastAsia="仿宋" w:hAnsi="仿宋" w:cs="仿宋_GB2312" w:hint="eastAsia"/>
          <w:sz w:val="32"/>
          <w:szCs w:val="32"/>
        </w:rPr>
        <w:t>工作。</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三、存在主要问题</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四、相关措施建议</w:t>
      </w:r>
    </w:p>
    <w:p w:rsidR="00995B78" w:rsidRPr="00995B78" w:rsidRDefault="00995B78" w:rsidP="00995B78">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B15DBF" w:rsidRDefault="00B15DBF" w:rsidP="006E028C">
      <w:pPr>
        <w:spacing w:line="580" w:lineRule="exact"/>
        <w:jc w:val="center"/>
        <w:rPr>
          <w:rFonts w:ascii="黑体" w:eastAsia="黑体" w:hAnsi="黑体" w:cs="方正小标宋简体"/>
          <w:sz w:val="44"/>
          <w:szCs w:val="44"/>
          <w:highlight w:val="yellow"/>
        </w:rPr>
      </w:pPr>
    </w:p>
    <w:p w:rsidR="006E028C" w:rsidRPr="00B15DBF" w:rsidRDefault="006E028C" w:rsidP="006E028C">
      <w:pPr>
        <w:spacing w:line="580" w:lineRule="exact"/>
        <w:jc w:val="center"/>
        <w:rPr>
          <w:rFonts w:ascii="黑体" w:eastAsia="黑体" w:hAnsi="黑体" w:cs="方正小标宋简体"/>
          <w:w w:val="90"/>
          <w:sz w:val="44"/>
          <w:szCs w:val="44"/>
        </w:rPr>
      </w:pPr>
      <w:r w:rsidRPr="00B15DBF">
        <w:rPr>
          <w:rFonts w:ascii="黑体" w:eastAsia="黑体" w:hAnsi="黑体" w:cs="方正小标宋简体" w:hint="eastAsia"/>
          <w:w w:val="90"/>
          <w:sz w:val="44"/>
          <w:szCs w:val="44"/>
        </w:rPr>
        <w:t>2018年</w:t>
      </w:r>
      <w:r w:rsidR="00B15DBF" w:rsidRPr="00B15DBF">
        <w:rPr>
          <w:rFonts w:ascii="黑体" w:eastAsia="黑体" w:hAnsi="黑体" w:cs="方正小标宋简体" w:hint="eastAsia"/>
          <w:w w:val="90"/>
          <w:sz w:val="44"/>
          <w:szCs w:val="44"/>
        </w:rPr>
        <w:t>财政投资评审</w:t>
      </w:r>
      <w:r w:rsidRPr="00B15DBF">
        <w:rPr>
          <w:rFonts w:ascii="黑体" w:eastAsia="黑体" w:hAnsi="黑体" w:cs="方正小标宋简体" w:hint="eastAsia"/>
          <w:w w:val="90"/>
          <w:sz w:val="44"/>
          <w:szCs w:val="44"/>
        </w:rPr>
        <w:t>项目支出绩效评价报告</w:t>
      </w:r>
    </w:p>
    <w:p w:rsidR="006E028C" w:rsidRPr="00860577" w:rsidRDefault="006E028C" w:rsidP="006E028C">
      <w:pPr>
        <w:spacing w:line="580" w:lineRule="exact"/>
        <w:ind w:firstLineChars="200" w:firstLine="640"/>
        <w:rPr>
          <w:rFonts w:ascii="仿宋_GB2312" w:eastAsia="仿宋_GB2312" w:hAnsi="仿宋_GB2312" w:cs="仿宋_GB2312"/>
          <w:sz w:val="32"/>
          <w:szCs w:val="32"/>
          <w:highlight w:val="yellow"/>
        </w:rPr>
      </w:pP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一、评价工作开展及项目情况</w:t>
      </w:r>
    </w:p>
    <w:p w:rsidR="00B15DBF" w:rsidRPr="00B15DBF" w:rsidRDefault="00FC61B5" w:rsidP="00FC61B5">
      <w:pPr>
        <w:spacing w:line="580" w:lineRule="exact"/>
        <w:ind w:firstLineChars="200" w:firstLine="640"/>
        <w:rPr>
          <w:rFonts w:ascii="仿宋" w:eastAsia="仿宋" w:hAnsi="仿宋" w:cs="仿宋_GB2312"/>
          <w:sz w:val="32"/>
          <w:szCs w:val="32"/>
        </w:rPr>
      </w:pPr>
      <w:r w:rsidRPr="00FC61B5">
        <w:rPr>
          <w:rFonts w:ascii="仿宋" w:eastAsia="仿宋" w:hAnsi="仿宋" w:cs="仿宋_GB2312" w:hint="eastAsia"/>
          <w:sz w:val="32"/>
          <w:szCs w:val="32"/>
        </w:rPr>
        <w:t>负责政府投资评审管理工作，为财政改革和项目支出预算管理的精细化、科学化提供技术支撑</w:t>
      </w:r>
      <w:r w:rsidR="00B15DBF" w:rsidRPr="00B15DBF">
        <w:rPr>
          <w:rFonts w:ascii="仿宋" w:eastAsia="仿宋" w:hAnsi="仿宋" w:cs="仿宋_GB2312" w:hint="eastAsia"/>
          <w:sz w:val="32"/>
          <w:szCs w:val="32"/>
        </w:rPr>
        <w:t>。</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二、评价结论及绩效分析</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（一）评价结论</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项目绩效评价总体得分100分。</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（二）绩效分析</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1．项目决策</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严格按照省、市、区委要求设立。</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2．项目管理</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资金分配科学合理，资金使用情况按照项目资金实施管理。</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3．项目绩效</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项目完成了2018年即定目标，按期全面完成了</w:t>
      </w:r>
      <w:r w:rsidR="00FC61B5">
        <w:rPr>
          <w:rFonts w:ascii="仿宋" w:eastAsia="仿宋" w:hAnsi="仿宋" w:cs="仿宋_GB2312" w:hint="eastAsia"/>
          <w:sz w:val="32"/>
          <w:szCs w:val="32"/>
        </w:rPr>
        <w:t>区内项目评审</w:t>
      </w:r>
      <w:r w:rsidRPr="00B15DBF">
        <w:rPr>
          <w:rFonts w:ascii="仿宋" w:eastAsia="仿宋" w:hAnsi="仿宋" w:cs="仿宋_GB2312" w:hint="eastAsia"/>
          <w:sz w:val="32"/>
          <w:szCs w:val="32"/>
        </w:rPr>
        <w:t>工作。</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三、存在主要问题</w:t>
      </w:r>
    </w:p>
    <w:p w:rsidR="00B15DBF" w:rsidRPr="00B15DBF" w:rsidRDefault="00FC61B5" w:rsidP="00B15DB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资金归集不够准确，做账不够精细。</w:t>
      </w:r>
    </w:p>
    <w:p w:rsidR="00B15DBF" w:rsidRPr="00B15DBF" w:rsidRDefault="00B15DBF" w:rsidP="00B15DBF">
      <w:pPr>
        <w:spacing w:line="580" w:lineRule="exact"/>
        <w:ind w:firstLineChars="200" w:firstLine="640"/>
        <w:rPr>
          <w:rFonts w:ascii="仿宋" w:eastAsia="仿宋" w:hAnsi="仿宋" w:cs="仿宋_GB2312"/>
          <w:sz w:val="32"/>
          <w:szCs w:val="32"/>
        </w:rPr>
      </w:pPr>
      <w:r w:rsidRPr="00B15DBF">
        <w:rPr>
          <w:rFonts w:ascii="仿宋" w:eastAsia="仿宋" w:hAnsi="仿宋" w:cs="仿宋_GB2312" w:hint="eastAsia"/>
          <w:sz w:val="32"/>
          <w:szCs w:val="32"/>
        </w:rPr>
        <w:t>四、相关措施建议</w:t>
      </w:r>
    </w:p>
    <w:p w:rsidR="00FC61B5" w:rsidRPr="00860577" w:rsidRDefault="00FC61B5" w:rsidP="00FC61B5">
      <w:pPr>
        <w:widowControl/>
        <w:shd w:val="clear" w:color="auto" w:fill="F9F9F9"/>
        <w:spacing w:before="100" w:beforeAutospacing="1" w:after="100" w:afterAutospacing="1"/>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2019年，账务处理中加强项目相关资金做账准确性</w:t>
      </w:r>
      <w:r w:rsidRPr="00860577">
        <w:rPr>
          <w:rFonts w:ascii="仿宋" w:eastAsia="仿宋" w:hAnsi="仿宋" w:hint="eastAsia"/>
          <w:color w:val="000000"/>
          <w:sz w:val="32"/>
          <w:szCs w:val="32"/>
        </w:rPr>
        <w:t>。</w:t>
      </w:r>
    </w:p>
    <w:p w:rsidR="006E028C" w:rsidRPr="00FC61B5"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6E028C" w:rsidRPr="00FC61B5" w:rsidRDefault="006E028C" w:rsidP="006E028C">
      <w:pPr>
        <w:spacing w:line="580" w:lineRule="exact"/>
        <w:jc w:val="center"/>
        <w:rPr>
          <w:rFonts w:ascii="黑体" w:eastAsia="黑体" w:hAnsi="黑体" w:cs="方正小标宋简体"/>
          <w:sz w:val="44"/>
          <w:szCs w:val="44"/>
        </w:rPr>
      </w:pPr>
      <w:r w:rsidRPr="00FC61B5">
        <w:rPr>
          <w:rFonts w:ascii="黑体" w:eastAsia="黑体" w:hAnsi="黑体" w:cs="方正小标宋简体" w:hint="eastAsia"/>
          <w:sz w:val="44"/>
          <w:szCs w:val="44"/>
        </w:rPr>
        <w:t>2018年</w:t>
      </w:r>
      <w:r w:rsidR="00FC61B5" w:rsidRPr="00FC61B5">
        <w:rPr>
          <w:rFonts w:ascii="黑体" w:eastAsia="黑体" w:hAnsi="黑体" w:cs="方正小标宋简体" w:hint="eastAsia"/>
          <w:sz w:val="44"/>
          <w:szCs w:val="44"/>
        </w:rPr>
        <w:t>财政相关绩效评价工作经费项目</w:t>
      </w:r>
      <w:r w:rsidRPr="00FC61B5">
        <w:rPr>
          <w:rFonts w:ascii="黑体" w:eastAsia="黑体" w:hAnsi="黑体" w:cs="方正小标宋简体" w:hint="eastAsia"/>
          <w:sz w:val="44"/>
          <w:szCs w:val="44"/>
        </w:rPr>
        <w:t>支出绩效评价报告</w:t>
      </w:r>
    </w:p>
    <w:p w:rsidR="00FC61B5" w:rsidRPr="00860577" w:rsidRDefault="00FC61B5" w:rsidP="00FC61B5">
      <w:pPr>
        <w:spacing w:line="580" w:lineRule="exact"/>
        <w:ind w:firstLineChars="200" w:firstLine="640"/>
        <w:rPr>
          <w:rFonts w:ascii="仿宋_GB2312" w:eastAsia="仿宋_GB2312" w:hAnsi="仿宋_GB2312" w:cs="仿宋_GB2312"/>
          <w:sz w:val="32"/>
          <w:szCs w:val="32"/>
          <w:highlight w:val="yellow"/>
        </w:rPr>
      </w:pPr>
    </w:p>
    <w:p w:rsidR="00FC61B5" w:rsidRPr="00995B78" w:rsidRDefault="00FC61B5" w:rsidP="00FC61B5">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一</w:t>
      </w:r>
      <w:r w:rsidRPr="00995B78">
        <w:rPr>
          <w:rFonts w:ascii="仿宋" w:eastAsia="仿宋" w:hAnsi="仿宋" w:cs="仿宋_GB2312"/>
          <w:sz w:val="32"/>
          <w:szCs w:val="32"/>
        </w:rPr>
        <w:t>、评价工作开展及项目情况</w:t>
      </w:r>
    </w:p>
    <w:p w:rsidR="00FC61B5" w:rsidRDefault="00FC61B5" w:rsidP="00FC61B5">
      <w:pPr>
        <w:widowControl/>
        <w:ind w:firstLineChars="200" w:firstLine="640"/>
        <w:rPr>
          <w:rFonts w:ascii="仿宋" w:eastAsia="仿宋" w:hAnsi="仿宋" w:cs="仿宋_GB2312"/>
          <w:sz w:val="32"/>
          <w:szCs w:val="32"/>
        </w:rPr>
      </w:pPr>
      <w:r w:rsidRPr="00FC61B5">
        <w:rPr>
          <w:rFonts w:ascii="仿宋" w:eastAsia="仿宋" w:hAnsi="仿宋" w:cs="仿宋_GB2312" w:hint="eastAsia"/>
          <w:sz w:val="32"/>
          <w:szCs w:val="32"/>
        </w:rPr>
        <w:t>教育、文化、扶贫、农业、社会保障等各级专项资金绩效评价迎检工作经费；预算单位内控制度建设绩效考核工作经费；财政支出绩效评价。解决全区财政相关绩效评价工作的经费问题</w:t>
      </w:r>
      <w:r w:rsidRPr="00FC61B5">
        <w:rPr>
          <w:rFonts w:ascii="仿宋" w:eastAsia="仿宋" w:hAnsi="仿宋" w:cs="仿宋_GB2312"/>
          <w:sz w:val="32"/>
          <w:szCs w:val="32"/>
        </w:rPr>
        <w:t>财政绩效评价是政府绩效管理的一项基本制度</w:t>
      </w:r>
      <w:r w:rsidRPr="00FC61B5">
        <w:rPr>
          <w:rFonts w:ascii="仿宋" w:eastAsia="仿宋" w:hAnsi="仿宋" w:cs="仿宋_GB2312" w:hint="eastAsia"/>
          <w:sz w:val="32"/>
          <w:szCs w:val="32"/>
        </w:rPr>
        <w:t>，</w:t>
      </w:r>
      <w:r w:rsidRPr="00FC61B5">
        <w:rPr>
          <w:rFonts w:ascii="仿宋" w:eastAsia="仿宋" w:hAnsi="仿宋" w:cs="仿宋_GB2312"/>
          <w:sz w:val="32"/>
          <w:szCs w:val="32"/>
        </w:rPr>
        <w:t>是摆脱财政困境的有效途径</w:t>
      </w:r>
      <w:r>
        <w:rPr>
          <w:rFonts w:ascii="仿宋" w:eastAsia="仿宋" w:hAnsi="仿宋" w:cs="仿宋_GB2312" w:hint="eastAsia"/>
          <w:sz w:val="32"/>
          <w:szCs w:val="32"/>
        </w:rPr>
        <w:t>。</w:t>
      </w:r>
    </w:p>
    <w:p w:rsidR="00FC61B5" w:rsidRPr="00995B78" w:rsidRDefault="00FC61B5" w:rsidP="00FC61B5">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二</w:t>
      </w:r>
      <w:r w:rsidRPr="00995B78">
        <w:rPr>
          <w:rFonts w:ascii="仿宋" w:eastAsia="仿宋" w:hAnsi="仿宋" w:cs="仿宋_GB2312"/>
          <w:sz w:val="32"/>
          <w:szCs w:val="32"/>
        </w:rPr>
        <w:t>、评价结论及绩效分析</w:t>
      </w:r>
    </w:p>
    <w:p w:rsidR="00FC61B5" w:rsidRPr="00995B78" w:rsidRDefault="00FC61B5" w:rsidP="00FC61B5">
      <w:pPr>
        <w:spacing w:line="580" w:lineRule="exact"/>
        <w:rPr>
          <w:rFonts w:ascii="仿宋" w:eastAsia="仿宋" w:hAnsi="仿宋" w:cs="仿宋_GB2312"/>
          <w:sz w:val="32"/>
          <w:szCs w:val="32"/>
        </w:rPr>
      </w:pPr>
      <w:r w:rsidRPr="00995B78">
        <w:rPr>
          <w:rFonts w:ascii="仿宋" w:eastAsia="仿宋" w:hAnsi="仿宋" w:cs="仿宋_GB2312"/>
          <w:sz w:val="32"/>
          <w:szCs w:val="32"/>
        </w:rPr>
        <w:t>（一）评价结论</w:t>
      </w:r>
    </w:p>
    <w:p w:rsidR="00FC61B5" w:rsidRPr="00995B78" w:rsidRDefault="00FC61B5" w:rsidP="00FC61B5">
      <w:pPr>
        <w:spacing w:line="580" w:lineRule="exact"/>
        <w:ind w:firstLineChars="200" w:firstLine="660"/>
        <w:rPr>
          <w:rFonts w:ascii="方正仿宋简体" w:eastAsia="方正仿宋简体"/>
          <w:color w:val="000000"/>
          <w:sz w:val="33"/>
          <w:szCs w:val="33"/>
          <w:shd w:val="clear" w:color="auto" w:fill="F9F9F9"/>
        </w:rPr>
      </w:pPr>
      <w:r w:rsidRPr="00995B78">
        <w:rPr>
          <w:rFonts w:ascii="方正仿宋简体" w:eastAsia="方正仿宋简体" w:hint="eastAsia"/>
          <w:color w:val="000000"/>
          <w:sz w:val="33"/>
          <w:szCs w:val="33"/>
          <w:shd w:val="clear" w:color="auto" w:fill="F9F9F9"/>
        </w:rPr>
        <w:t>项目绩效评价总体得分</w:t>
      </w:r>
      <w:r w:rsidRPr="00995B78">
        <w:rPr>
          <w:rFonts w:hint="eastAsia"/>
          <w:color w:val="000000"/>
          <w:sz w:val="33"/>
          <w:szCs w:val="33"/>
          <w:shd w:val="clear" w:color="auto" w:fill="F9F9F9"/>
        </w:rPr>
        <w:t>100</w:t>
      </w:r>
      <w:r w:rsidRPr="00995B78">
        <w:rPr>
          <w:rFonts w:ascii="方正仿宋简体" w:eastAsia="方正仿宋简体" w:hint="eastAsia"/>
          <w:color w:val="000000"/>
          <w:sz w:val="33"/>
          <w:szCs w:val="33"/>
          <w:shd w:val="clear" w:color="auto" w:fill="F9F9F9"/>
        </w:rPr>
        <w:t>分。</w:t>
      </w:r>
    </w:p>
    <w:p w:rsidR="00FC61B5" w:rsidRPr="00995B78" w:rsidRDefault="00FC61B5" w:rsidP="00FC61B5">
      <w:pPr>
        <w:spacing w:line="580" w:lineRule="exact"/>
        <w:rPr>
          <w:rFonts w:ascii="仿宋" w:eastAsia="仿宋" w:hAnsi="仿宋" w:cs="仿宋_GB2312"/>
          <w:sz w:val="32"/>
          <w:szCs w:val="32"/>
        </w:rPr>
      </w:pPr>
      <w:r w:rsidRPr="00995B78">
        <w:rPr>
          <w:rFonts w:ascii="仿宋" w:eastAsia="仿宋" w:hAnsi="仿宋" w:cs="仿宋_GB2312"/>
          <w:sz w:val="32"/>
          <w:szCs w:val="32"/>
        </w:rPr>
        <w:t>（二）绩效分析</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1．项目决策</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严格按照省、市、区委要求设立。</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2．项目管理</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资金分配科学合理，资金使用情况按照项目资金实施管理。</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3．项目绩效</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项目完成了2018年即定目标，按期全面完成了中央、省市三级机关</w:t>
      </w:r>
      <w:r>
        <w:rPr>
          <w:rFonts w:ascii="仿宋" w:eastAsia="仿宋" w:hAnsi="仿宋" w:cs="仿宋_GB2312" w:hint="eastAsia"/>
          <w:sz w:val="32"/>
          <w:szCs w:val="32"/>
        </w:rPr>
        <w:t>专项资金迎检和绩效评价等</w:t>
      </w:r>
      <w:r w:rsidRPr="00995B78">
        <w:rPr>
          <w:rFonts w:ascii="仿宋" w:eastAsia="仿宋" w:hAnsi="仿宋" w:cs="仿宋_GB2312" w:hint="eastAsia"/>
          <w:sz w:val="32"/>
          <w:szCs w:val="32"/>
        </w:rPr>
        <w:t>工作。</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三、存在主要问题</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四、相关措施建议</w:t>
      </w:r>
    </w:p>
    <w:p w:rsidR="00FC61B5" w:rsidRPr="00995B78" w:rsidRDefault="00FC61B5" w:rsidP="00FC61B5">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6E028C"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6E028C"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6E028C" w:rsidRPr="00CC75AA" w:rsidRDefault="006E028C" w:rsidP="006E028C">
      <w:pPr>
        <w:spacing w:line="580" w:lineRule="exact"/>
        <w:jc w:val="center"/>
        <w:rPr>
          <w:rFonts w:ascii="黑体" w:eastAsia="黑体" w:hAnsi="黑体" w:cs="方正小标宋简体"/>
          <w:sz w:val="44"/>
          <w:szCs w:val="44"/>
        </w:rPr>
      </w:pPr>
      <w:r w:rsidRPr="00CC75AA">
        <w:rPr>
          <w:rFonts w:ascii="黑体" w:eastAsia="黑体" w:hAnsi="黑体" w:cs="方正小标宋简体" w:hint="eastAsia"/>
          <w:sz w:val="44"/>
          <w:szCs w:val="44"/>
        </w:rPr>
        <w:t>2018年</w:t>
      </w:r>
      <w:r w:rsidR="009E6282" w:rsidRPr="00CC75AA">
        <w:rPr>
          <w:rFonts w:ascii="黑体" w:eastAsia="黑体" w:hAnsi="黑体" w:cs="方正小标宋简体" w:hint="eastAsia"/>
          <w:sz w:val="44"/>
          <w:szCs w:val="44"/>
        </w:rPr>
        <w:t>票据工本费</w:t>
      </w:r>
      <w:r w:rsidRPr="00CC75AA">
        <w:rPr>
          <w:rFonts w:ascii="黑体" w:eastAsia="黑体" w:hAnsi="黑体" w:cs="方正小标宋简体" w:hint="eastAsia"/>
          <w:sz w:val="44"/>
          <w:szCs w:val="44"/>
        </w:rPr>
        <w:t>项目支出绩效评价报告</w:t>
      </w:r>
    </w:p>
    <w:p w:rsidR="006E028C" w:rsidRPr="00CC75AA" w:rsidRDefault="006E028C" w:rsidP="006E028C">
      <w:pPr>
        <w:spacing w:line="580" w:lineRule="exact"/>
        <w:ind w:firstLineChars="200" w:firstLine="640"/>
        <w:rPr>
          <w:rFonts w:ascii="仿宋_GB2312" w:eastAsia="仿宋_GB2312" w:hAnsi="仿宋_GB2312" w:cs="仿宋_GB2312"/>
          <w:sz w:val="32"/>
          <w:szCs w:val="32"/>
        </w:rPr>
      </w:pPr>
    </w:p>
    <w:p w:rsidR="006E028C" w:rsidRPr="00CC75AA" w:rsidRDefault="006E028C" w:rsidP="006E028C">
      <w:pPr>
        <w:spacing w:line="580" w:lineRule="exact"/>
        <w:ind w:firstLineChars="200" w:firstLine="640"/>
        <w:rPr>
          <w:rFonts w:ascii="仿宋" w:eastAsia="仿宋" w:hAnsi="仿宋" w:cs="仿宋_GB2312"/>
          <w:sz w:val="32"/>
          <w:szCs w:val="32"/>
        </w:rPr>
      </w:pPr>
      <w:r w:rsidRPr="00CC75AA">
        <w:rPr>
          <w:rFonts w:ascii="仿宋" w:eastAsia="仿宋" w:hAnsi="仿宋" w:cs="仿宋_GB2312" w:hint="eastAsia"/>
          <w:sz w:val="32"/>
          <w:szCs w:val="32"/>
        </w:rPr>
        <w:t>一</w:t>
      </w:r>
      <w:r w:rsidRPr="00CC75AA">
        <w:rPr>
          <w:rFonts w:ascii="仿宋" w:eastAsia="仿宋" w:hAnsi="仿宋" w:cs="仿宋_GB2312"/>
          <w:sz w:val="32"/>
          <w:szCs w:val="32"/>
        </w:rPr>
        <w:t>、评价工作开展及项目情况</w:t>
      </w:r>
    </w:p>
    <w:p w:rsidR="009E6282" w:rsidRDefault="009E6282" w:rsidP="009E6282">
      <w:pPr>
        <w:widowControl/>
        <w:ind w:firstLineChars="200" w:firstLine="640"/>
        <w:jc w:val="center"/>
        <w:rPr>
          <w:rFonts w:ascii="仿宋" w:eastAsia="仿宋" w:hAnsi="仿宋" w:cs="仿宋_GB2312"/>
          <w:sz w:val="32"/>
          <w:szCs w:val="32"/>
        </w:rPr>
      </w:pPr>
      <w:r w:rsidRPr="009E6282">
        <w:rPr>
          <w:rFonts w:ascii="仿宋" w:eastAsia="仿宋" w:hAnsi="仿宋" w:cs="仿宋_GB2312" w:hint="eastAsia"/>
          <w:sz w:val="32"/>
          <w:szCs w:val="32"/>
        </w:rPr>
        <w:t>向省财政厅购买非税收入通用票据、通用定额票据、门诊收费等相关票据（含搬运及打印费）；统一征订全区行政事业单位财经杂志；定本式账簿印制费。为全区</w:t>
      </w:r>
      <w:r w:rsidRPr="009E6282">
        <w:rPr>
          <w:rFonts w:ascii="仿宋" w:eastAsia="仿宋" w:hAnsi="仿宋" w:cs="仿宋_GB2312"/>
          <w:sz w:val="32"/>
          <w:szCs w:val="32"/>
        </w:rPr>
        <w:t>预算单位统一购买票据、账簿</w:t>
      </w:r>
      <w:r w:rsidRPr="009E6282">
        <w:rPr>
          <w:rFonts w:ascii="仿宋" w:eastAsia="仿宋" w:hAnsi="仿宋" w:cs="仿宋_GB2312" w:hint="eastAsia"/>
          <w:sz w:val="32"/>
          <w:szCs w:val="32"/>
        </w:rPr>
        <w:t>、</w:t>
      </w:r>
      <w:r w:rsidRPr="009E6282">
        <w:rPr>
          <w:rFonts w:ascii="仿宋" w:eastAsia="仿宋" w:hAnsi="仿宋" w:cs="仿宋_GB2312"/>
          <w:sz w:val="32"/>
          <w:szCs w:val="32"/>
        </w:rPr>
        <w:t>杂志。</w:t>
      </w:r>
      <w:r w:rsidRPr="009E6282">
        <w:rPr>
          <w:rFonts w:ascii="仿宋" w:eastAsia="仿宋" w:hAnsi="仿宋" w:cs="仿宋_GB2312" w:hint="eastAsia"/>
          <w:sz w:val="32"/>
          <w:szCs w:val="32"/>
        </w:rPr>
        <w:t>节省各</w:t>
      </w:r>
      <w:r w:rsidRPr="009E6282">
        <w:rPr>
          <w:rFonts w:ascii="仿宋" w:eastAsia="仿宋" w:hAnsi="仿宋" w:cs="仿宋_GB2312"/>
          <w:sz w:val="32"/>
          <w:szCs w:val="32"/>
        </w:rPr>
        <w:t>预算单位购买票据</w:t>
      </w:r>
      <w:r w:rsidRPr="009E6282">
        <w:rPr>
          <w:rFonts w:ascii="仿宋" w:eastAsia="仿宋" w:hAnsi="仿宋" w:cs="仿宋_GB2312" w:hint="eastAsia"/>
          <w:sz w:val="32"/>
          <w:szCs w:val="32"/>
        </w:rPr>
        <w:t>的</w:t>
      </w:r>
      <w:r w:rsidRPr="009E6282">
        <w:rPr>
          <w:rFonts w:ascii="仿宋" w:eastAsia="仿宋" w:hAnsi="仿宋" w:cs="仿宋_GB2312"/>
          <w:sz w:val="32"/>
          <w:szCs w:val="32"/>
        </w:rPr>
        <w:t>成本</w:t>
      </w:r>
      <w:r w:rsidRPr="009E6282">
        <w:rPr>
          <w:rFonts w:ascii="仿宋" w:eastAsia="仿宋" w:hAnsi="仿宋" w:cs="仿宋_GB2312" w:hint="eastAsia"/>
          <w:sz w:val="32"/>
          <w:szCs w:val="32"/>
        </w:rPr>
        <w:t>。</w:t>
      </w:r>
    </w:p>
    <w:p w:rsidR="009E6282" w:rsidRPr="00995B78" w:rsidRDefault="009E6282" w:rsidP="009E6282">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二</w:t>
      </w:r>
      <w:r w:rsidRPr="00995B78">
        <w:rPr>
          <w:rFonts w:ascii="仿宋" w:eastAsia="仿宋" w:hAnsi="仿宋" w:cs="仿宋_GB2312"/>
          <w:sz w:val="32"/>
          <w:szCs w:val="32"/>
        </w:rPr>
        <w:t>、评价结论及绩效分析</w:t>
      </w:r>
    </w:p>
    <w:p w:rsidR="009E6282" w:rsidRPr="00995B78" w:rsidRDefault="009E6282" w:rsidP="009E6282">
      <w:pPr>
        <w:spacing w:line="580" w:lineRule="exact"/>
        <w:rPr>
          <w:rFonts w:ascii="仿宋" w:eastAsia="仿宋" w:hAnsi="仿宋" w:cs="仿宋_GB2312"/>
          <w:sz w:val="32"/>
          <w:szCs w:val="32"/>
        </w:rPr>
      </w:pPr>
      <w:r w:rsidRPr="00995B78">
        <w:rPr>
          <w:rFonts w:ascii="仿宋" w:eastAsia="仿宋" w:hAnsi="仿宋" w:cs="仿宋_GB2312"/>
          <w:sz w:val="32"/>
          <w:szCs w:val="32"/>
        </w:rPr>
        <w:t>（一）评价结论</w:t>
      </w:r>
    </w:p>
    <w:p w:rsidR="009E6282" w:rsidRPr="00995B78" w:rsidRDefault="009E6282" w:rsidP="009E6282">
      <w:pPr>
        <w:spacing w:line="580" w:lineRule="exact"/>
        <w:ind w:firstLineChars="200" w:firstLine="660"/>
        <w:rPr>
          <w:rFonts w:ascii="方正仿宋简体" w:eastAsia="方正仿宋简体"/>
          <w:color w:val="000000"/>
          <w:sz w:val="33"/>
          <w:szCs w:val="33"/>
          <w:shd w:val="clear" w:color="auto" w:fill="F9F9F9"/>
        </w:rPr>
      </w:pPr>
      <w:r w:rsidRPr="00995B78">
        <w:rPr>
          <w:rFonts w:ascii="方正仿宋简体" w:eastAsia="方正仿宋简体" w:hint="eastAsia"/>
          <w:color w:val="000000"/>
          <w:sz w:val="33"/>
          <w:szCs w:val="33"/>
          <w:shd w:val="clear" w:color="auto" w:fill="F9F9F9"/>
        </w:rPr>
        <w:t>项目绩效评价总体得分</w:t>
      </w:r>
      <w:r w:rsidRPr="00995B78">
        <w:rPr>
          <w:rFonts w:hint="eastAsia"/>
          <w:color w:val="000000"/>
          <w:sz w:val="33"/>
          <w:szCs w:val="33"/>
          <w:shd w:val="clear" w:color="auto" w:fill="F9F9F9"/>
        </w:rPr>
        <w:t>100</w:t>
      </w:r>
      <w:r w:rsidRPr="00995B78">
        <w:rPr>
          <w:rFonts w:ascii="方正仿宋简体" w:eastAsia="方正仿宋简体" w:hint="eastAsia"/>
          <w:color w:val="000000"/>
          <w:sz w:val="33"/>
          <w:szCs w:val="33"/>
          <w:shd w:val="clear" w:color="auto" w:fill="F9F9F9"/>
        </w:rPr>
        <w:t>分。</w:t>
      </w:r>
    </w:p>
    <w:p w:rsidR="009E6282" w:rsidRPr="00995B78" w:rsidRDefault="009E6282" w:rsidP="009E6282">
      <w:pPr>
        <w:spacing w:line="580" w:lineRule="exact"/>
        <w:rPr>
          <w:rFonts w:ascii="仿宋" w:eastAsia="仿宋" w:hAnsi="仿宋" w:cs="仿宋_GB2312"/>
          <w:sz w:val="32"/>
          <w:szCs w:val="32"/>
        </w:rPr>
      </w:pPr>
      <w:r w:rsidRPr="00995B78">
        <w:rPr>
          <w:rFonts w:ascii="仿宋" w:eastAsia="仿宋" w:hAnsi="仿宋" w:cs="仿宋_GB2312"/>
          <w:sz w:val="32"/>
          <w:szCs w:val="32"/>
        </w:rPr>
        <w:t>（二）绩效分析</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1．项目决策</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严格按照省、市、区委要求设立。</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2．项目管理</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资金分配科学合理，资金使用情况按照项目资金实施管理。</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3．项目绩效</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项目完成了2018年即定目标，按期全面完成了</w:t>
      </w:r>
      <w:r w:rsidR="00CC75AA">
        <w:rPr>
          <w:rFonts w:ascii="仿宋" w:eastAsia="仿宋" w:hAnsi="仿宋" w:cs="仿宋_GB2312" w:hint="eastAsia"/>
          <w:sz w:val="32"/>
          <w:szCs w:val="32"/>
        </w:rPr>
        <w:t>票据使用</w:t>
      </w:r>
      <w:r w:rsidRPr="00995B78">
        <w:rPr>
          <w:rFonts w:ascii="仿宋" w:eastAsia="仿宋" w:hAnsi="仿宋" w:cs="仿宋_GB2312" w:hint="eastAsia"/>
          <w:sz w:val="32"/>
          <w:szCs w:val="32"/>
        </w:rPr>
        <w:t>工作。</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三、存在主要问题</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四、相关措施建议</w:t>
      </w:r>
    </w:p>
    <w:p w:rsidR="009E6282" w:rsidRPr="00995B78" w:rsidRDefault="009E6282" w:rsidP="009E6282">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6E028C"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6E028C"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6E028C" w:rsidRPr="0035596A" w:rsidRDefault="006E028C" w:rsidP="006E028C">
      <w:pPr>
        <w:spacing w:line="580" w:lineRule="exact"/>
        <w:jc w:val="center"/>
        <w:rPr>
          <w:rFonts w:ascii="黑体" w:eastAsia="黑体" w:hAnsi="黑体" w:cs="方正小标宋简体"/>
          <w:sz w:val="44"/>
          <w:szCs w:val="44"/>
        </w:rPr>
      </w:pPr>
      <w:r w:rsidRPr="0035596A">
        <w:rPr>
          <w:rFonts w:ascii="黑体" w:eastAsia="黑体" w:hAnsi="黑体" w:cs="方正小标宋简体" w:hint="eastAsia"/>
          <w:sz w:val="44"/>
          <w:szCs w:val="44"/>
        </w:rPr>
        <w:t>2018年</w:t>
      </w:r>
      <w:r w:rsidR="0035596A" w:rsidRPr="0035596A">
        <w:rPr>
          <w:rFonts w:ascii="黑体" w:eastAsia="黑体" w:hAnsi="黑体" w:cs="方正小标宋简体" w:hint="eastAsia"/>
          <w:sz w:val="44"/>
          <w:szCs w:val="44"/>
        </w:rPr>
        <w:t>信息化租赁及维护费</w:t>
      </w:r>
      <w:r w:rsidRPr="0035596A">
        <w:rPr>
          <w:rFonts w:ascii="黑体" w:eastAsia="黑体" w:hAnsi="黑体" w:cs="方正小标宋简体" w:hint="eastAsia"/>
          <w:sz w:val="44"/>
          <w:szCs w:val="44"/>
        </w:rPr>
        <w:t>项目支出绩效评价报告</w:t>
      </w:r>
    </w:p>
    <w:p w:rsidR="006E028C" w:rsidRPr="00860577" w:rsidRDefault="006E028C" w:rsidP="006E028C">
      <w:pPr>
        <w:spacing w:line="580" w:lineRule="exact"/>
        <w:ind w:firstLineChars="200" w:firstLine="640"/>
        <w:rPr>
          <w:rFonts w:ascii="仿宋_GB2312" w:eastAsia="仿宋_GB2312" w:hAnsi="仿宋_GB2312" w:cs="仿宋_GB2312"/>
          <w:sz w:val="32"/>
          <w:szCs w:val="32"/>
          <w:highlight w:val="yellow"/>
        </w:rPr>
      </w:pPr>
    </w:p>
    <w:p w:rsidR="00BF7871" w:rsidRPr="00CC75AA" w:rsidRDefault="00BF7871" w:rsidP="00BF7871">
      <w:pPr>
        <w:spacing w:line="580" w:lineRule="exact"/>
        <w:ind w:firstLineChars="200" w:firstLine="640"/>
        <w:rPr>
          <w:rFonts w:ascii="仿宋" w:eastAsia="仿宋" w:hAnsi="仿宋" w:cs="仿宋_GB2312"/>
          <w:sz w:val="32"/>
          <w:szCs w:val="32"/>
        </w:rPr>
      </w:pPr>
      <w:r w:rsidRPr="00CC75AA">
        <w:rPr>
          <w:rFonts w:ascii="仿宋" w:eastAsia="仿宋" w:hAnsi="仿宋" w:cs="仿宋_GB2312" w:hint="eastAsia"/>
          <w:sz w:val="32"/>
          <w:szCs w:val="32"/>
        </w:rPr>
        <w:t>一</w:t>
      </w:r>
      <w:r w:rsidRPr="00CC75AA">
        <w:rPr>
          <w:rFonts w:ascii="仿宋" w:eastAsia="仿宋" w:hAnsi="仿宋" w:cs="仿宋_GB2312"/>
          <w:sz w:val="32"/>
          <w:szCs w:val="32"/>
        </w:rPr>
        <w:t>、评价工作开展及项目情况</w:t>
      </w:r>
    </w:p>
    <w:p w:rsidR="00BF7871" w:rsidRPr="00BF7871" w:rsidRDefault="00BF7871" w:rsidP="00BF7871">
      <w:pPr>
        <w:widowControl/>
        <w:ind w:firstLineChars="200" w:firstLine="640"/>
        <w:jc w:val="left"/>
        <w:rPr>
          <w:rFonts w:ascii="仿宋" w:eastAsia="仿宋" w:hAnsi="仿宋" w:cs="仿宋_GB2312"/>
          <w:sz w:val="32"/>
          <w:szCs w:val="32"/>
        </w:rPr>
      </w:pPr>
      <w:proofErr w:type="gramStart"/>
      <w:r w:rsidRPr="00BF7871">
        <w:rPr>
          <w:rFonts w:ascii="仿宋" w:eastAsia="仿宋" w:hAnsi="仿宋" w:cs="仿宋_GB2312" w:hint="eastAsia"/>
          <w:sz w:val="32"/>
          <w:szCs w:val="32"/>
        </w:rPr>
        <w:t>雁江区</w:t>
      </w:r>
      <w:proofErr w:type="gramEnd"/>
      <w:r w:rsidRPr="00BF7871">
        <w:rPr>
          <w:rFonts w:ascii="仿宋" w:eastAsia="仿宋" w:hAnsi="仿宋" w:cs="仿宋_GB2312" w:hint="eastAsia"/>
          <w:sz w:val="32"/>
          <w:szCs w:val="32"/>
        </w:rPr>
        <w:t>财政财务管理平台、粮食</w:t>
      </w:r>
      <w:proofErr w:type="gramStart"/>
      <w:r w:rsidRPr="00BF7871">
        <w:rPr>
          <w:rFonts w:ascii="仿宋" w:eastAsia="仿宋" w:hAnsi="仿宋" w:cs="仿宋_GB2312" w:hint="eastAsia"/>
          <w:sz w:val="32"/>
          <w:szCs w:val="32"/>
        </w:rPr>
        <w:t>直补信息</w:t>
      </w:r>
      <w:proofErr w:type="gramEnd"/>
      <w:r w:rsidRPr="00BF7871">
        <w:rPr>
          <w:rFonts w:ascii="仿宋" w:eastAsia="仿宋" w:hAnsi="仿宋" w:cs="仿宋_GB2312" w:hint="eastAsia"/>
          <w:sz w:val="32"/>
          <w:szCs w:val="32"/>
        </w:rPr>
        <w:t>网络、"金财工程"、省"金财工程大平台"、E</w:t>
      </w:r>
      <w:proofErr w:type="gramStart"/>
      <w:r w:rsidRPr="00BF7871">
        <w:rPr>
          <w:rFonts w:ascii="仿宋" w:eastAsia="仿宋" w:hAnsi="仿宋" w:cs="仿宋_GB2312" w:hint="eastAsia"/>
          <w:sz w:val="32"/>
          <w:szCs w:val="32"/>
        </w:rPr>
        <w:t>财部门</w:t>
      </w:r>
      <w:proofErr w:type="gramEnd"/>
      <w:r w:rsidRPr="00BF7871">
        <w:rPr>
          <w:rFonts w:ascii="仿宋" w:eastAsia="仿宋" w:hAnsi="仿宋" w:cs="仿宋_GB2312" w:hint="eastAsia"/>
          <w:sz w:val="32"/>
          <w:szCs w:val="32"/>
        </w:rPr>
        <w:t>预算软件、行政事业单位资产信息系统、债务资产统计系统、政府资产统计系统、评审中心计量计价软件等</w:t>
      </w:r>
      <w:r w:rsidRPr="00BF7871">
        <w:rPr>
          <w:rFonts w:ascii="仿宋" w:eastAsia="仿宋" w:hAnsi="仿宋" w:cs="仿宋_GB2312"/>
          <w:sz w:val="32"/>
          <w:szCs w:val="32"/>
        </w:rPr>
        <w:t>各类软件运维费。</w:t>
      </w:r>
      <w:r w:rsidRPr="00BF7871">
        <w:rPr>
          <w:rFonts w:ascii="仿宋" w:eastAsia="仿宋" w:hAnsi="仿宋" w:cs="仿宋_GB2312" w:hint="eastAsia"/>
          <w:sz w:val="32"/>
          <w:szCs w:val="32"/>
        </w:rPr>
        <w:t>各预算</w:t>
      </w:r>
      <w:r w:rsidRPr="00BF7871">
        <w:rPr>
          <w:rFonts w:ascii="仿宋" w:eastAsia="仿宋" w:hAnsi="仿宋" w:cs="仿宋_GB2312"/>
          <w:sz w:val="32"/>
          <w:szCs w:val="32"/>
        </w:rPr>
        <w:t>单位的</w:t>
      </w:r>
      <w:r w:rsidRPr="00BF7871">
        <w:rPr>
          <w:rFonts w:ascii="仿宋" w:eastAsia="仿宋" w:hAnsi="仿宋" w:cs="仿宋_GB2312" w:hint="eastAsia"/>
          <w:sz w:val="32"/>
          <w:szCs w:val="32"/>
        </w:rPr>
        <w:t>财务</w:t>
      </w:r>
      <w:r w:rsidRPr="00BF7871">
        <w:rPr>
          <w:rFonts w:ascii="仿宋" w:eastAsia="仿宋" w:hAnsi="仿宋" w:cs="仿宋_GB2312"/>
          <w:sz w:val="32"/>
          <w:szCs w:val="32"/>
        </w:rPr>
        <w:t>、账务处理</w:t>
      </w:r>
      <w:r w:rsidRPr="00BF7871">
        <w:rPr>
          <w:rFonts w:ascii="仿宋" w:eastAsia="仿宋" w:hAnsi="仿宋" w:cs="仿宋_GB2312" w:hint="eastAsia"/>
          <w:sz w:val="32"/>
          <w:szCs w:val="32"/>
        </w:rPr>
        <w:t>按照</w:t>
      </w:r>
      <w:r w:rsidRPr="00BF7871">
        <w:rPr>
          <w:rFonts w:ascii="仿宋" w:eastAsia="仿宋" w:hAnsi="仿宋" w:cs="仿宋_GB2312"/>
          <w:sz w:val="32"/>
          <w:szCs w:val="32"/>
        </w:rPr>
        <w:t>省财政厅要求</w:t>
      </w:r>
      <w:r w:rsidRPr="00BF7871">
        <w:rPr>
          <w:rFonts w:ascii="仿宋" w:eastAsia="仿宋" w:hAnsi="仿宋" w:cs="仿宋_GB2312" w:hint="eastAsia"/>
          <w:sz w:val="32"/>
          <w:szCs w:val="32"/>
        </w:rPr>
        <w:t>统一</w:t>
      </w:r>
      <w:r w:rsidRPr="00BF7871">
        <w:rPr>
          <w:rFonts w:ascii="仿宋" w:eastAsia="仿宋" w:hAnsi="仿宋" w:cs="仿宋_GB2312"/>
          <w:sz w:val="32"/>
          <w:szCs w:val="32"/>
        </w:rPr>
        <w:t>网络平台</w:t>
      </w:r>
      <w:r w:rsidRPr="00BF7871">
        <w:rPr>
          <w:rFonts w:ascii="仿宋" w:eastAsia="仿宋" w:hAnsi="仿宋" w:cs="仿宋_GB2312" w:hint="eastAsia"/>
          <w:sz w:val="32"/>
          <w:szCs w:val="32"/>
        </w:rPr>
        <w:t>。</w:t>
      </w:r>
      <w:r w:rsidRPr="00BF7871">
        <w:rPr>
          <w:rFonts w:ascii="仿宋" w:eastAsia="仿宋" w:hAnsi="仿宋" w:cs="仿宋_GB2312"/>
          <w:sz w:val="32"/>
          <w:szCs w:val="32"/>
        </w:rPr>
        <w:t>有效提升了</w:t>
      </w:r>
      <w:r w:rsidRPr="00BF7871">
        <w:rPr>
          <w:rFonts w:ascii="仿宋" w:eastAsia="仿宋" w:hAnsi="仿宋" w:cs="仿宋_GB2312" w:hint="eastAsia"/>
          <w:sz w:val="32"/>
          <w:szCs w:val="32"/>
        </w:rPr>
        <w:t>全区</w:t>
      </w:r>
      <w:r w:rsidRPr="00BF7871">
        <w:rPr>
          <w:rFonts w:ascii="仿宋" w:eastAsia="仿宋" w:hAnsi="仿宋" w:cs="仿宋_GB2312"/>
          <w:sz w:val="32"/>
          <w:szCs w:val="32"/>
        </w:rPr>
        <w:t>财政财务管理水</w:t>
      </w:r>
      <w:r w:rsidRPr="00BF7871">
        <w:rPr>
          <w:rFonts w:ascii="仿宋" w:eastAsia="仿宋" w:hAnsi="仿宋" w:cs="仿宋_GB2312" w:hint="eastAsia"/>
          <w:sz w:val="32"/>
          <w:szCs w:val="32"/>
        </w:rPr>
        <w:t>平</w:t>
      </w:r>
      <w:r w:rsidRPr="00BF7871">
        <w:rPr>
          <w:rFonts w:ascii="仿宋" w:eastAsia="仿宋" w:hAnsi="仿宋" w:cs="仿宋_GB2312"/>
          <w:sz w:val="32"/>
          <w:szCs w:val="32"/>
        </w:rPr>
        <w:t>和工作效率</w:t>
      </w:r>
      <w:r w:rsidRPr="00BF7871">
        <w:rPr>
          <w:rFonts w:ascii="仿宋" w:eastAsia="仿宋" w:hAnsi="仿宋" w:cs="仿宋_GB2312" w:hint="eastAsia"/>
          <w:sz w:val="32"/>
          <w:szCs w:val="32"/>
        </w:rPr>
        <w:t>，</w:t>
      </w:r>
      <w:r w:rsidRPr="00BF7871">
        <w:rPr>
          <w:rFonts w:ascii="仿宋" w:eastAsia="仿宋" w:hAnsi="仿宋" w:cs="仿宋_GB2312"/>
          <w:sz w:val="32"/>
          <w:szCs w:val="32"/>
        </w:rPr>
        <w:t>确保</w:t>
      </w:r>
      <w:r w:rsidRPr="00BF7871">
        <w:rPr>
          <w:rFonts w:ascii="仿宋" w:eastAsia="仿宋" w:hAnsi="仿宋" w:cs="仿宋_GB2312" w:hint="eastAsia"/>
          <w:sz w:val="32"/>
          <w:szCs w:val="32"/>
        </w:rPr>
        <w:t>全区</w:t>
      </w:r>
      <w:r w:rsidRPr="00BF7871">
        <w:rPr>
          <w:rFonts w:ascii="仿宋" w:eastAsia="仿宋" w:hAnsi="仿宋" w:cs="仿宋_GB2312"/>
          <w:sz w:val="32"/>
          <w:szCs w:val="32"/>
        </w:rPr>
        <w:t>财政财务管理运行安全、高效</w:t>
      </w:r>
      <w:r w:rsidRPr="00BF7871">
        <w:rPr>
          <w:rFonts w:ascii="仿宋" w:eastAsia="仿宋" w:hAnsi="仿宋" w:cs="仿宋_GB2312" w:hint="eastAsia"/>
          <w:sz w:val="32"/>
          <w:szCs w:val="32"/>
        </w:rPr>
        <w:t>。</w:t>
      </w:r>
      <w:r w:rsidRPr="00BF7871">
        <w:rPr>
          <w:rFonts w:ascii="仿宋" w:eastAsia="仿宋" w:hAnsi="仿宋" w:cs="仿宋_GB2312"/>
          <w:sz w:val="32"/>
          <w:szCs w:val="32"/>
        </w:rPr>
        <w:t>为</w:t>
      </w:r>
      <w:r w:rsidRPr="00BF7871">
        <w:rPr>
          <w:rFonts w:ascii="仿宋" w:eastAsia="仿宋" w:hAnsi="仿宋" w:cs="仿宋_GB2312" w:hint="eastAsia"/>
          <w:sz w:val="32"/>
          <w:szCs w:val="32"/>
        </w:rPr>
        <w:t>区</w:t>
      </w:r>
      <w:r w:rsidRPr="00BF7871">
        <w:rPr>
          <w:rFonts w:ascii="仿宋" w:eastAsia="仿宋" w:hAnsi="仿宋" w:cs="仿宋_GB2312"/>
          <w:sz w:val="32"/>
          <w:szCs w:val="32"/>
        </w:rPr>
        <w:t>委、</w:t>
      </w:r>
      <w:r w:rsidRPr="00BF7871">
        <w:rPr>
          <w:rFonts w:ascii="仿宋" w:eastAsia="仿宋" w:hAnsi="仿宋" w:cs="仿宋_GB2312" w:hint="eastAsia"/>
          <w:sz w:val="32"/>
          <w:szCs w:val="32"/>
        </w:rPr>
        <w:t>区</w:t>
      </w:r>
      <w:r w:rsidRPr="00BF7871">
        <w:rPr>
          <w:rFonts w:ascii="仿宋" w:eastAsia="仿宋" w:hAnsi="仿宋" w:cs="仿宋_GB2312"/>
          <w:sz w:val="32"/>
          <w:szCs w:val="32"/>
        </w:rPr>
        <w:t>政府领导决策提供了重要的依据，为进一步深化财政改革奠定了基础。</w:t>
      </w:r>
    </w:p>
    <w:p w:rsidR="00BF7871" w:rsidRPr="00995B78" w:rsidRDefault="00BF7871" w:rsidP="00BF7871">
      <w:pPr>
        <w:spacing w:line="580" w:lineRule="exact"/>
        <w:ind w:firstLineChars="200" w:firstLine="640"/>
        <w:rPr>
          <w:rFonts w:ascii="仿宋" w:eastAsia="仿宋" w:hAnsi="仿宋" w:cs="仿宋_GB2312"/>
          <w:sz w:val="32"/>
          <w:szCs w:val="32"/>
        </w:rPr>
      </w:pPr>
      <w:r w:rsidRPr="00995B78">
        <w:rPr>
          <w:rFonts w:ascii="仿宋" w:eastAsia="仿宋" w:hAnsi="仿宋" w:cs="仿宋_GB2312" w:hint="eastAsia"/>
          <w:sz w:val="32"/>
          <w:szCs w:val="32"/>
        </w:rPr>
        <w:t>二</w:t>
      </w:r>
      <w:r w:rsidRPr="00995B78">
        <w:rPr>
          <w:rFonts w:ascii="仿宋" w:eastAsia="仿宋" w:hAnsi="仿宋" w:cs="仿宋_GB2312"/>
          <w:sz w:val="32"/>
          <w:szCs w:val="32"/>
        </w:rPr>
        <w:t>、评价结论及绩效分析</w:t>
      </w:r>
    </w:p>
    <w:p w:rsidR="00BF7871" w:rsidRPr="00995B78" w:rsidRDefault="00BF7871" w:rsidP="00BF7871">
      <w:pPr>
        <w:spacing w:line="580" w:lineRule="exact"/>
        <w:rPr>
          <w:rFonts w:ascii="仿宋" w:eastAsia="仿宋" w:hAnsi="仿宋" w:cs="仿宋_GB2312"/>
          <w:sz w:val="32"/>
          <w:szCs w:val="32"/>
        </w:rPr>
      </w:pPr>
      <w:r w:rsidRPr="00995B78">
        <w:rPr>
          <w:rFonts w:ascii="仿宋" w:eastAsia="仿宋" w:hAnsi="仿宋" w:cs="仿宋_GB2312"/>
          <w:sz w:val="32"/>
          <w:szCs w:val="32"/>
        </w:rPr>
        <w:t>（一）评价结论</w:t>
      </w:r>
    </w:p>
    <w:p w:rsidR="00BF7871" w:rsidRPr="00995B78" w:rsidRDefault="00BF7871" w:rsidP="00BF7871">
      <w:pPr>
        <w:spacing w:line="580" w:lineRule="exact"/>
        <w:ind w:firstLineChars="200" w:firstLine="660"/>
        <w:rPr>
          <w:rFonts w:ascii="方正仿宋简体" w:eastAsia="方正仿宋简体"/>
          <w:color w:val="000000"/>
          <w:sz w:val="33"/>
          <w:szCs w:val="33"/>
          <w:shd w:val="clear" w:color="auto" w:fill="F9F9F9"/>
        </w:rPr>
      </w:pPr>
      <w:r w:rsidRPr="00995B78">
        <w:rPr>
          <w:rFonts w:ascii="方正仿宋简体" w:eastAsia="方正仿宋简体" w:hint="eastAsia"/>
          <w:color w:val="000000"/>
          <w:sz w:val="33"/>
          <w:szCs w:val="33"/>
          <w:shd w:val="clear" w:color="auto" w:fill="F9F9F9"/>
        </w:rPr>
        <w:t>项目绩效评价总体得分</w:t>
      </w:r>
      <w:r w:rsidRPr="00995B78">
        <w:rPr>
          <w:rFonts w:hint="eastAsia"/>
          <w:color w:val="000000"/>
          <w:sz w:val="33"/>
          <w:szCs w:val="33"/>
          <w:shd w:val="clear" w:color="auto" w:fill="F9F9F9"/>
        </w:rPr>
        <w:t>100</w:t>
      </w:r>
      <w:r w:rsidRPr="00995B78">
        <w:rPr>
          <w:rFonts w:ascii="方正仿宋简体" w:eastAsia="方正仿宋简体" w:hint="eastAsia"/>
          <w:color w:val="000000"/>
          <w:sz w:val="33"/>
          <w:szCs w:val="33"/>
          <w:shd w:val="clear" w:color="auto" w:fill="F9F9F9"/>
        </w:rPr>
        <w:t>分。</w:t>
      </w:r>
    </w:p>
    <w:p w:rsidR="00BF7871" w:rsidRPr="00995B78" w:rsidRDefault="00BF7871" w:rsidP="00BF7871">
      <w:pPr>
        <w:spacing w:line="580" w:lineRule="exact"/>
        <w:rPr>
          <w:rFonts w:ascii="仿宋" w:eastAsia="仿宋" w:hAnsi="仿宋" w:cs="仿宋_GB2312"/>
          <w:sz w:val="32"/>
          <w:szCs w:val="32"/>
        </w:rPr>
      </w:pPr>
      <w:r w:rsidRPr="00995B78">
        <w:rPr>
          <w:rFonts w:ascii="仿宋" w:eastAsia="仿宋" w:hAnsi="仿宋" w:cs="仿宋_GB2312"/>
          <w:sz w:val="32"/>
          <w:szCs w:val="32"/>
        </w:rPr>
        <w:t>（二）绩效分析</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1．项目决策</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严格按照省、市、区委要求设立。</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2．项目管理</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资金分配科学合理，资金使用情况按照项目资金实施管理。</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3．项目绩效</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项目完成了2018年即定目标，按期全面完成了</w:t>
      </w:r>
      <w:r w:rsidR="00870C89">
        <w:rPr>
          <w:rFonts w:ascii="仿宋" w:eastAsia="仿宋" w:hAnsi="仿宋" w:cs="仿宋_GB2312" w:hint="eastAsia"/>
          <w:sz w:val="32"/>
          <w:szCs w:val="32"/>
        </w:rPr>
        <w:t>信息化平台保障</w:t>
      </w:r>
      <w:r w:rsidRPr="00995B78">
        <w:rPr>
          <w:rFonts w:ascii="仿宋" w:eastAsia="仿宋" w:hAnsi="仿宋" w:cs="仿宋_GB2312" w:hint="eastAsia"/>
          <w:sz w:val="32"/>
          <w:szCs w:val="32"/>
        </w:rPr>
        <w:t>工作。</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三、存在主要问题</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四、相关措施建议</w:t>
      </w:r>
    </w:p>
    <w:p w:rsidR="00BF7871" w:rsidRPr="00995B78" w:rsidRDefault="00BF7871" w:rsidP="00BF7871">
      <w:pPr>
        <w:widowControl/>
        <w:shd w:val="clear" w:color="auto" w:fill="F9F9F9"/>
        <w:spacing w:before="100" w:beforeAutospacing="1" w:after="100" w:afterAutospacing="1" w:line="580" w:lineRule="exact"/>
        <w:jc w:val="left"/>
        <w:rPr>
          <w:rFonts w:ascii="仿宋" w:eastAsia="仿宋" w:hAnsi="仿宋" w:cs="仿宋_GB2312"/>
          <w:sz w:val="32"/>
          <w:szCs w:val="32"/>
        </w:rPr>
      </w:pPr>
      <w:r w:rsidRPr="00995B78">
        <w:rPr>
          <w:rFonts w:ascii="仿宋" w:eastAsia="仿宋" w:hAnsi="仿宋" w:cs="仿宋_GB2312" w:hint="eastAsia"/>
          <w:sz w:val="32"/>
          <w:szCs w:val="32"/>
        </w:rPr>
        <w:t>无。</w:t>
      </w:r>
    </w:p>
    <w:p w:rsidR="006E028C"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6E028C" w:rsidRDefault="006E028C" w:rsidP="00CE49DA">
      <w:pPr>
        <w:spacing w:line="580" w:lineRule="exact"/>
        <w:ind w:firstLineChars="200" w:firstLine="640"/>
        <w:rPr>
          <w:rStyle w:val="1Char"/>
          <w:rFonts w:ascii="仿宋" w:eastAsia="仿宋" w:hAnsi="仿宋" w:cs="仿宋_GB2312"/>
          <w:b w:val="0"/>
          <w:bCs w:val="0"/>
          <w:kern w:val="2"/>
          <w:sz w:val="32"/>
          <w:szCs w:val="32"/>
        </w:rPr>
      </w:pPr>
    </w:p>
    <w:p w:rsidR="009E6282" w:rsidRDefault="009E6282"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F71C2B" w:rsidRDefault="00F71C2B" w:rsidP="00CE49DA">
      <w:pPr>
        <w:spacing w:line="580" w:lineRule="exact"/>
        <w:ind w:firstLineChars="200" w:firstLine="640"/>
        <w:rPr>
          <w:rStyle w:val="1Char"/>
          <w:rFonts w:ascii="仿宋" w:eastAsia="仿宋" w:hAnsi="仿宋" w:cs="仿宋_GB2312"/>
          <w:b w:val="0"/>
          <w:bCs w:val="0"/>
          <w:kern w:val="2"/>
          <w:sz w:val="32"/>
          <w:szCs w:val="32"/>
        </w:rPr>
      </w:pPr>
    </w:p>
    <w:p w:rsidR="009E6282" w:rsidRPr="006E028C" w:rsidRDefault="009E6282" w:rsidP="00CE49DA">
      <w:pPr>
        <w:spacing w:line="580" w:lineRule="exact"/>
        <w:ind w:firstLineChars="200" w:firstLine="640"/>
        <w:rPr>
          <w:rStyle w:val="1Char"/>
          <w:rFonts w:ascii="仿宋" w:eastAsia="仿宋" w:hAnsi="仿宋" w:cs="仿宋_GB2312"/>
          <w:b w:val="0"/>
          <w:bCs w:val="0"/>
          <w:kern w:val="2"/>
          <w:sz w:val="32"/>
          <w:szCs w:val="32"/>
        </w:rPr>
      </w:pPr>
    </w:p>
    <w:p w:rsidR="000D1D50" w:rsidRPr="00622830" w:rsidRDefault="00A268C4" w:rsidP="002F1818">
      <w:pPr>
        <w:spacing w:line="600" w:lineRule="exact"/>
        <w:jc w:val="center"/>
        <w:outlineLvl w:val="0"/>
        <w:rPr>
          <w:rStyle w:val="1Char"/>
          <w:rFonts w:ascii="黑体" w:eastAsia="黑体" w:hAnsi="黑体"/>
          <w:b w:val="0"/>
        </w:rPr>
      </w:pPr>
      <w:bookmarkStart w:id="91" w:name="_Toc17103570"/>
      <w:bookmarkStart w:id="92" w:name="_Toc18504463"/>
      <w:r w:rsidRPr="00622830">
        <w:rPr>
          <w:rFonts w:ascii="黑体" w:eastAsia="黑体" w:hAnsi="黑体" w:hint="eastAsia"/>
          <w:color w:val="000000"/>
          <w:sz w:val="44"/>
          <w:szCs w:val="44"/>
        </w:rPr>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81"/>
      <w:bookmarkEnd w:id="91"/>
      <w:bookmarkEnd w:id="92"/>
    </w:p>
    <w:p w:rsidR="00DC7CBA" w:rsidRPr="00CE49DA" w:rsidRDefault="00DC7CBA" w:rsidP="002F1818">
      <w:pPr>
        <w:spacing w:line="600" w:lineRule="exact"/>
        <w:jc w:val="center"/>
        <w:outlineLvl w:val="0"/>
        <w:rPr>
          <w:rFonts w:ascii="仿宋" w:eastAsia="仿宋" w:hAnsi="仿宋"/>
          <w:b/>
          <w:color w:val="000000"/>
          <w:sz w:val="44"/>
          <w:szCs w:val="44"/>
        </w:rPr>
      </w:pPr>
    </w:p>
    <w:p w:rsidR="000D1D50" w:rsidRPr="00BC5361" w:rsidRDefault="0097099F" w:rsidP="0079426B">
      <w:pPr>
        <w:pStyle w:val="2"/>
        <w:rPr>
          <w:rFonts w:ascii="仿宋" w:eastAsia="仿宋" w:hAnsi="仿宋"/>
          <w:color w:val="000000"/>
        </w:rPr>
      </w:pPr>
      <w:bookmarkStart w:id="93" w:name="_Toc17103571"/>
      <w:bookmarkStart w:id="94" w:name="_Toc18504464"/>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93"/>
      <w:bookmarkEnd w:id="94"/>
    </w:p>
    <w:p w:rsidR="002F1818" w:rsidRPr="00BC5361" w:rsidRDefault="0097099F" w:rsidP="0079426B">
      <w:pPr>
        <w:pStyle w:val="2"/>
        <w:rPr>
          <w:rFonts w:ascii="仿宋" w:eastAsia="仿宋" w:hAnsi="仿宋"/>
          <w:color w:val="000000"/>
        </w:rPr>
      </w:pPr>
      <w:bookmarkStart w:id="95" w:name="_Toc17103572"/>
      <w:bookmarkStart w:id="96" w:name="_Toc18504465"/>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95"/>
      <w:bookmarkEnd w:id="96"/>
    </w:p>
    <w:p w:rsidR="002F1818" w:rsidRPr="00BC5361" w:rsidRDefault="0097099F" w:rsidP="0079426B">
      <w:pPr>
        <w:pStyle w:val="2"/>
        <w:rPr>
          <w:rFonts w:ascii="仿宋" w:eastAsia="仿宋" w:hAnsi="仿宋"/>
          <w:color w:val="000000"/>
        </w:rPr>
      </w:pPr>
      <w:bookmarkStart w:id="97" w:name="_Toc17103573"/>
      <w:bookmarkStart w:id="98" w:name="_Toc18504466"/>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97"/>
      <w:bookmarkEnd w:id="98"/>
    </w:p>
    <w:p w:rsidR="002F1818" w:rsidRPr="00BC5361" w:rsidRDefault="0097099F" w:rsidP="0079426B">
      <w:pPr>
        <w:pStyle w:val="2"/>
        <w:rPr>
          <w:rFonts w:ascii="仿宋" w:eastAsia="仿宋" w:hAnsi="仿宋"/>
          <w:b w:val="0"/>
          <w:color w:val="000000"/>
        </w:rPr>
      </w:pPr>
      <w:bookmarkStart w:id="99" w:name="_Toc17103574"/>
      <w:bookmarkStart w:id="100" w:name="_Toc18504467"/>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99"/>
      <w:bookmarkEnd w:id="100"/>
    </w:p>
    <w:p w:rsidR="002F1818" w:rsidRPr="00BC5361" w:rsidRDefault="0097099F" w:rsidP="0079426B">
      <w:pPr>
        <w:pStyle w:val="2"/>
        <w:rPr>
          <w:rFonts w:ascii="仿宋" w:eastAsia="仿宋" w:hAnsi="仿宋"/>
          <w:color w:val="000000"/>
        </w:rPr>
      </w:pPr>
      <w:bookmarkStart w:id="101" w:name="_Toc17103575"/>
      <w:bookmarkStart w:id="102" w:name="_Toc18504468"/>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101"/>
      <w:bookmarkEnd w:id="102"/>
    </w:p>
    <w:p w:rsidR="002F1818" w:rsidRPr="00BC5361" w:rsidRDefault="0097099F" w:rsidP="0079426B">
      <w:pPr>
        <w:pStyle w:val="2"/>
        <w:rPr>
          <w:rFonts w:ascii="仿宋" w:eastAsia="仿宋" w:hAnsi="仿宋"/>
          <w:color w:val="000000"/>
        </w:rPr>
      </w:pPr>
      <w:bookmarkStart w:id="103" w:name="_Toc17103576"/>
      <w:bookmarkStart w:id="104" w:name="_Toc18504469"/>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103"/>
      <w:bookmarkEnd w:id="104"/>
    </w:p>
    <w:p w:rsidR="002F1818" w:rsidRPr="00BC5361" w:rsidRDefault="0097099F" w:rsidP="0079426B">
      <w:pPr>
        <w:pStyle w:val="2"/>
        <w:rPr>
          <w:rFonts w:ascii="仿宋" w:eastAsia="仿宋" w:hAnsi="仿宋"/>
          <w:color w:val="000000"/>
        </w:rPr>
      </w:pPr>
      <w:bookmarkStart w:id="105" w:name="_Toc17103577"/>
      <w:bookmarkStart w:id="106" w:name="_Toc18504470"/>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105"/>
      <w:bookmarkEnd w:id="106"/>
    </w:p>
    <w:p w:rsidR="002F1818" w:rsidRPr="00BC5361" w:rsidRDefault="0097099F" w:rsidP="0079426B">
      <w:pPr>
        <w:pStyle w:val="2"/>
        <w:rPr>
          <w:rFonts w:ascii="仿宋" w:eastAsia="仿宋" w:hAnsi="仿宋"/>
          <w:color w:val="000000"/>
        </w:rPr>
      </w:pPr>
      <w:bookmarkStart w:id="107" w:name="_Toc17103578"/>
      <w:bookmarkStart w:id="108" w:name="_Toc18504471"/>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107"/>
      <w:bookmarkEnd w:id="108"/>
    </w:p>
    <w:p w:rsidR="002F1818" w:rsidRPr="00BC5361" w:rsidRDefault="0097099F" w:rsidP="0079426B">
      <w:pPr>
        <w:pStyle w:val="2"/>
        <w:rPr>
          <w:rFonts w:ascii="仿宋" w:eastAsia="仿宋" w:hAnsi="仿宋"/>
          <w:color w:val="000000"/>
        </w:rPr>
      </w:pPr>
      <w:bookmarkStart w:id="109" w:name="_Toc17103579"/>
      <w:bookmarkStart w:id="110" w:name="_Toc18504472"/>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109"/>
      <w:bookmarkEnd w:id="110"/>
    </w:p>
    <w:p w:rsidR="002F1818" w:rsidRPr="00BC5361" w:rsidRDefault="0097099F" w:rsidP="0079426B">
      <w:pPr>
        <w:pStyle w:val="2"/>
        <w:rPr>
          <w:rFonts w:ascii="仿宋" w:eastAsia="仿宋" w:hAnsi="仿宋"/>
          <w:color w:val="000000"/>
        </w:rPr>
      </w:pPr>
      <w:bookmarkStart w:id="111" w:name="_Toc17103580"/>
      <w:bookmarkStart w:id="112" w:name="_Toc18504473"/>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111"/>
      <w:bookmarkEnd w:id="112"/>
    </w:p>
    <w:p w:rsidR="002F1818" w:rsidRPr="00BC5361" w:rsidRDefault="0097099F" w:rsidP="0079426B">
      <w:pPr>
        <w:pStyle w:val="2"/>
        <w:rPr>
          <w:rFonts w:ascii="仿宋" w:eastAsia="仿宋" w:hAnsi="仿宋"/>
          <w:color w:val="000000"/>
        </w:rPr>
      </w:pPr>
      <w:bookmarkStart w:id="113" w:name="_Toc17103581"/>
      <w:bookmarkStart w:id="114" w:name="_Toc18504474"/>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113"/>
      <w:bookmarkEnd w:id="114"/>
    </w:p>
    <w:p w:rsidR="002F1818" w:rsidRPr="00BC5361" w:rsidRDefault="0097099F" w:rsidP="0079426B">
      <w:pPr>
        <w:pStyle w:val="2"/>
        <w:rPr>
          <w:rFonts w:ascii="仿宋" w:eastAsia="仿宋" w:hAnsi="仿宋"/>
          <w:color w:val="000000"/>
        </w:rPr>
      </w:pPr>
      <w:bookmarkStart w:id="115" w:name="_Toc17103582"/>
      <w:bookmarkStart w:id="116" w:name="_Toc18504475"/>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115"/>
      <w:bookmarkEnd w:id="116"/>
    </w:p>
    <w:p w:rsidR="002F1818" w:rsidRPr="00BC5361" w:rsidRDefault="0097099F" w:rsidP="0079426B">
      <w:pPr>
        <w:pStyle w:val="2"/>
        <w:rPr>
          <w:rFonts w:ascii="仿宋" w:eastAsia="仿宋" w:hAnsi="仿宋"/>
          <w:color w:val="000000" w:themeColor="text1"/>
        </w:rPr>
      </w:pPr>
      <w:bookmarkStart w:id="117" w:name="_Toc17103583"/>
      <w:bookmarkStart w:id="118" w:name="_Toc18504476"/>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117"/>
      <w:bookmarkEnd w:id="118"/>
    </w:p>
    <w:sectPr w:rsidR="002F1818" w:rsidRPr="00BC5361" w:rsidSect="007127B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8B" w:rsidRDefault="0036548B">
      <w:r>
        <w:separator/>
      </w:r>
    </w:p>
  </w:endnote>
  <w:endnote w:type="continuationSeparator" w:id="0">
    <w:p w:rsidR="0036548B" w:rsidRDefault="0036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docPartObj>
        <w:docPartGallery w:val="Page Numbers (Bottom of Page)"/>
        <w:docPartUnique/>
      </w:docPartObj>
    </w:sdtPr>
    <w:sdtEndPr/>
    <w:sdtContent>
      <w:p w:rsidR="0033604D" w:rsidRDefault="0033604D">
        <w:pPr>
          <w:pStyle w:val="a4"/>
          <w:jc w:val="center"/>
        </w:pPr>
        <w:r>
          <w:fldChar w:fldCharType="begin"/>
        </w:r>
        <w:r>
          <w:instrText>PAGE   \* MERGEFORMAT</w:instrText>
        </w:r>
        <w:r>
          <w:fldChar w:fldCharType="separate"/>
        </w:r>
        <w:r w:rsidR="003641E6" w:rsidRPr="003641E6">
          <w:rPr>
            <w:noProof/>
            <w:lang w:val="zh-CN"/>
          </w:rPr>
          <w:t>3</w:t>
        </w:r>
        <w:r>
          <w:fldChar w:fldCharType="end"/>
        </w:r>
      </w:p>
    </w:sdtContent>
  </w:sdt>
  <w:p w:rsidR="0033604D" w:rsidRDefault="003360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8B" w:rsidRDefault="0036548B">
      <w:r>
        <w:separator/>
      </w:r>
    </w:p>
  </w:footnote>
  <w:footnote w:type="continuationSeparator" w:id="0">
    <w:p w:rsidR="0036548B" w:rsidRDefault="0036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4D" w:rsidRDefault="0033604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0BA15165"/>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5">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2B2150D0"/>
    <w:multiLevelType w:val="hybridMultilevel"/>
    <w:tmpl w:val="0DFC0018"/>
    <w:lvl w:ilvl="0" w:tplc="758CDDC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5B5733A1"/>
    <w:multiLevelType w:val="singleLevel"/>
    <w:tmpl w:val="5B5733A1"/>
    <w:lvl w:ilvl="0">
      <w:start w:val="3"/>
      <w:numFmt w:val="chineseCounting"/>
      <w:suff w:val="nothing"/>
      <w:lvlText w:val="（%1）"/>
      <w:lvlJc w:val="left"/>
      <w:rPr>
        <w:rFonts w:hint="eastAsia"/>
      </w:rPr>
    </w:lvl>
  </w:abstractNum>
  <w:abstractNum w:abstractNumId="10">
    <w:nsid w:val="5CA53276"/>
    <w:multiLevelType w:val="singleLevel"/>
    <w:tmpl w:val="5CA53276"/>
    <w:lvl w:ilvl="0">
      <w:start w:val="8"/>
      <w:numFmt w:val="chineseCounting"/>
      <w:suff w:val="nothing"/>
      <w:lvlText w:val="%1、"/>
      <w:lvlJc w:val="left"/>
      <w:rPr>
        <w:rFonts w:hint="eastAsia"/>
      </w:rPr>
    </w:lvl>
  </w:abstractNum>
  <w:abstractNum w:abstractNumId="11">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1"/>
  </w:num>
  <w:num w:numId="2">
    <w:abstractNumId w:val="5"/>
  </w:num>
  <w:num w:numId="3">
    <w:abstractNumId w:val="1"/>
  </w:num>
  <w:num w:numId="4">
    <w:abstractNumId w:val="9"/>
  </w:num>
  <w:num w:numId="5">
    <w:abstractNumId w:val="2"/>
  </w:num>
  <w:num w:numId="6">
    <w:abstractNumId w:val="3"/>
  </w:num>
  <w:num w:numId="7">
    <w:abstractNumId w:val="8"/>
  </w:num>
  <w:num w:numId="8">
    <w:abstractNumId w:val="10"/>
  </w:num>
  <w:num w:numId="9">
    <w:abstractNumId w:val="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385C"/>
    <w:rsid w:val="00042083"/>
    <w:rsid w:val="00046DB1"/>
    <w:rsid w:val="0006487A"/>
    <w:rsid w:val="000656CA"/>
    <w:rsid w:val="00065F8F"/>
    <w:rsid w:val="00071C08"/>
    <w:rsid w:val="000768F2"/>
    <w:rsid w:val="000808AC"/>
    <w:rsid w:val="00083898"/>
    <w:rsid w:val="0009184B"/>
    <w:rsid w:val="000935BA"/>
    <w:rsid w:val="0009428D"/>
    <w:rsid w:val="0009593C"/>
    <w:rsid w:val="000B047F"/>
    <w:rsid w:val="000B3A94"/>
    <w:rsid w:val="000B5923"/>
    <w:rsid w:val="000B5A48"/>
    <w:rsid w:val="000B6949"/>
    <w:rsid w:val="000B6FF3"/>
    <w:rsid w:val="000C1E50"/>
    <w:rsid w:val="000C3467"/>
    <w:rsid w:val="000C3CA6"/>
    <w:rsid w:val="000D1267"/>
    <w:rsid w:val="000D1D50"/>
    <w:rsid w:val="000D5782"/>
    <w:rsid w:val="000E03AC"/>
    <w:rsid w:val="000E6613"/>
    <w:rsid w:val="000E7119"/>
    <w:rsid w:val="00111638"/>
    <w:rsid w:val="00114E9B"/>
    <w:rsid w:val="001171C6"/>
    <w:rsid w:val="00124415"/>
    <w:rsid w:val="00127401"/>
    <w:rsid w:val="001416F6"/>
    <w:rsid w:val="0014729F"/>
    <w:rsid w:val="00157BAB"/>
    <w:rsid w:val="00161325"/>
    <w:rsid w:val="001654D1"/>
    <w:rsid w:val="0018106D"/>
    <w:rsid w:val="00186478"/>
    <w:rsid w:val="001877A7"/>
    <w:rsid w:val="00191536"/>
    <w:rsid w:val="00196687"/>
    <w:rsid w:val="001A00E0"/>
    <w:rsid w:val="001A2EBC"/>
    <w:rsid w:val="001A3791"/>
    <w:rsid w:val="001A5FB2"/>
    <w:rsid w:val="001A7127"/>
    <w:rsid w:val="001C0962"/>
    <w:rsid w:val="001C3D65"/>
    <w:rsid w:val="001C65C3"/>
    <w:rsid w:val="001D7531"/>
    <w:rsid w:val="001D7A2E"/>
    <w:rsid w:val="001D7AAE"/>
    <w:rsid w:val="001E415F"/>
    <w:rsid w:val="001E737D"/>
    <w:rsid w:val="001F0336"/>
    <w:rsid w:val="001F0592"/>
    <w:rsid w:val="001F7506"/>
    <w:rsid w:val="001F7C83"/>
    <w:rsid w:val="001F7E7A"/>
    <w:rsid w:val="002006CD"/>
    <w:rsid w:val="00202B36"/>
    <w:rsid w:val="00204B7A"/>
    <w:rsid w:val="0021101A"/>
    <w:rsid w:val="00220536"/>
    <w:rsid w:val="00235629"/>
    <w:rsid w:val="0024602E"/>
    <w:rsid w:val="00260C38"/>
    <w:rsid w:val="002616C0"/>
    <w:rsid w:val="002662AA"/>
    <w:rsid w:val="00280496"/>
    <w:rsid w:val="00295495"/>
    <w:rsid w:val="002A4174"/>
    <w:rsid w:val="002B2613"/>
    <w:rsid w:val="002C4E4C"/>
    <w:rsid w:val="002D6F89"/>
    <w:rsid w:val="002F1818"/>
    <w:rsid w:val="002F567B"/>
    <w:rsid w:val="00313794"/>
    <w:rsid w:val="003216A9"/>
    <w:rsid w:val="0033604D"/>
    <w:rsid w:val="003364D4"/>
    <w:rsid w:val="00337CBF"/>
    <w:rsid w:val="00341DB3"/>
    <w:rsid w:val="00351CE0"/>
    <w:rsid w:val="00352773"/>
    <w:rsid w:val="0035596A"/>
    <w:rsid w:val="00361964"/>
    <w:rsid w:val="00363259"/>
    <w:rsid w:val="003641E6"/>
    <w:rsid w:val="0036548B"/>
    <w:rsid w:val="0037013F"/>
    <w:rsid w:val="00380C92"/>
    <w:rsid w:val="003A484F"/>
    <w:rsid w:val="003B0BE0"/>
    <w:rsid w:val="003B0C1B"/>
    <w:rsid w:val="003B6535"/>
    <w:rsid w:val="003B688C"/>
    <w:rsid w:val="003C0291"/>
    <w:rsid w:val="003C39AE"/>
    <w:rsid w:val="003C7B60"/>
    <w:rsid w:val="003D1FB2"/>
    <w:rsid w:val="003D66DA"/>
    <w:rsid w:val="003D7D5E"/>
    <w:rsid w:val="003E1310"/>
    <w:rsid w:val="003E5BEB"/>
    <w:rsid w:val="003E6075"/>
    <w:rsid w:val="003E6F55"/>
    <w:rsid w:val="003F54DE"/>
    <w:rsid w:val="00406254"/>
    <w:rsid w:val="004070A9"/>
    <w:rsid w:val="004223DE"/>
    <w:rsid w:val="00434489"/>
    <w:rsid w:val="00437085"/>
    <w:rsid w:val="00443880"/>
    <w:rsid w:val="004461FA"/>
    <w:rsid w:val="004464F4"/>
    <w:rsid w:val="00453E34"/>
    <w:rsid w:val="00462F05"/>
    <w:rsid w:val="00471401"/>
    <w:rsid w:val="00473947"/>
    <w:rsid w:val="00473F31"/>
    <w:rsid w:val="0048263A"/>
    <w:rsid w:val="00484627"/>
    <w:rsid w:val="00487E5D"/>
    <w:rsid w:val="0049581E"/>
    <w:rsid w:val="004A711F"/>
    <w:rsid w:val="004B199D"/>
    <w:rsid w:val="004B4690"/>
    <w:rsid w:val="004B76E4"/>
    <w:rsid w:val="004E096A"/>
    <w:rsid w:val="004E0A2D"/>
    <w:rsid w:val="004E206B"/>
    <w:rsid w:val="004E6DF7"/>
    <w:rsid w:val="004F0FBD"/>
    <w:rsid w:val="00505A47"/>
    <w:rsid w:val="00512FDA"/>
    <w:rsid w:val="00520DA0"/>
    <w:rsid w:val="005318DF"/>
    <w:rsid w:val="00552E2C"/>
    <w:rsid w:val="005664BB"/>
    <w:rsid w:val="0057481D"/>
    <w:rsid w:val="0058486E"/>
    <w:rsid w:val="0059252D"/>
    <w:rsid w:val="005A6E5B"/>
    <w:rsid w:val="005D1C8B"/>
    <w:rsid w:val="005D5CED"/>
    <w:rsid w:val="005F1A4C"/>
    <w:rsid w:val="005F69D1"/>
    <w:rsid w:val="00600D5C"/>
    <w:rsid w:val="00605688"/>
    <w:rsid w:val="006070AF"/>
    <w:rsid w:val="00607E6C"/>
    <w:rsid w:val="006101B1"/>
    <w:rsid w:val="00614E44"/>
    <w:rsid w:val="00622830"/>
    <w:rsid w:val="00630AEF"/>
    <w:rsid w:val="006325F8"/>
    <w:rsid w:val="006334D0"/>
    <w:rsid w:val="00634C9A"/>
    <w:rsid w:val="00635AB1"/>
    <w:rsid w:val="006440E4"/>
    <w:rsid w:val="0066343B"/>
    <w:rsid w:val="00664777"/>
    <w:rsid w:val="00673763"/>
    <w:rsid w:val="006748A4"/>
    <w:rsid w:val="00683E73"/>
    <w:rsid w:val="0069482F"/>
    <w:rsid w:val="00697437"/>
    <w:rsid w:val="006A3141"/>
    <w:rsid w:val="006A5E34"/>
    <w:rsid w:val="006B2422"/>
    <w:rsid w:val="006B2B9A"/>
    <w:rsid w:val="006B5F51"/>
    <w:rsid w:val="006C1937"/>
    <w:rsid w:val="006E028C"/>
    <w:rsid w:val="006E76A0"/>
    <w:rsid w:val="006F020C"/>
    <w:rsid w:val="006F589B"/>
    <w:rsid w:val="007127B7"/>
    <w:rsid w:val="007416B6"/>
    <w:rsid w:val="00746F48"/>
    <w:rsid w:val="0075404D"/>
    <w:rsid w:val="0076182A"/>
    <w:rsid w:val="00767B7E"/>
    <w:rsid w:val="0077084D"/>
    <w:rsid w:val="007770C3"/>
    <w:rsid w:val="007770F7"/>
    <w:rsid w:val="00784D24"/>
    <w:rsid w:val="00785FBA"/>
    <w:rsid w:val="00786E4A"/>
    <w:rsid w:val="007875EB"/>
    <w:rsid w:val="0079426B"/>
    <w:rsid w:val="00797383"/>
    <w:rsid w:val="007A2D36"/>
    <w:rsid w:val="007C6251"/>
    <w:rsid w:val="007D312A"/>
    <w:rsid w:val="007D3F19"/>
    <w:rsid w:val="007E23B0"/>
    <w:rsid w:val="007E6A10"/>
    <w:rsid w:val="007F1991"/>
    <w:rsid w:val="007F2C2F"/>
    <w:rsid w:val="007F55FC"/>
    <w:rsid w:val="007F5665"/>
    <w:rsid w:val="00800112"/>
    <w:rsid w:val="00801472"/>
    <w:rsid w:val="00804956"/>
    <w:rsid w:val="008076A0"/>
    <w:rsid w:val="0081757E"/>
    <w:rsid w:val="008253BB"/>
    <w:rsid w:val="0083706E"/>
    <w:rsid w:val="008423A5"/>
    <w:rsid w:val="00850625"/>
    <w:rsid w:val="00851986"/>
    <w:rsid w:val="00853718"/>
    <w:rsid w:val="00855221"/>
    <w:rsid w:val="00855DAB"/>
    <w:rsid w:val="0085707E"/>
    <w:rsid w:val="00860577"/>
    <w:rsid w:val="00860645"/>
    <w:rsid w:val="00870C89"/>
    <w:rsid w:val="00871F71"/>
    <w:rsid w:val="00881D76"/>
    <w:rsid w:val="00885AF4"/>
    <w:rsid w:val="008939CD"/>
    <w:rsid w:val="008A086D"/>
    <w:rsid w:val="008B03F1"/>
    <w:rsid w:val="008B32DF"/>
    <w:rsid w:val="008B768C"/>
    <w:rsid w:val="008C4DB1"/>
    <w:rsid w:val="008C4EAF"/>
    <w:rsid w:val="008C5176"/>
    <w:rsid w:val="008C7FD0"/>
    <w:rsid w:val="008E1DE7"/>
    <w:rsid w:val="008E707C"/>
    <w:rsid w:val="008F1146"/>
    <w:rsid w:val="00900B08"/>
    <w:rsid w:val="00902155"/>
    <w:rsid w:val="00902FA3"/>
    <w:rsid w:val="00906D7D"/>
    <w:rsid w:val="00910151"/>
    <w:rsid w:val="00923564"/>
    <w:rsid w:val="0092392E"/>
    <w:rsid w:val="009315F9"/>
    <w:rsid w:val="00946945"/>
    <w:rsid w:val="00951248"/>
    <w:rsid w:val="0095152F"/>
    <w:rsid w:val="00953ED2"/>
    <w:rsid w:val="00954C49"/>
    <w:rsid w:val="0097099F"/>
    <w:rsid w:val="00971997"/>
    <w:rsid w:val="00971FFC"/>
    <w:rsid w:val="00982DD0"/>
    <w:rsid w:val="0098660A"/>
    <w:rsid w:val="009931C3"/>
    <w:rsid w:val="00995B78"/>
    <w:rsid w:val="009B2C43"/>
    <w:rsid w:val="009B4EAE"/>
    <w:rsid w:val="009B7573"/>
    <w:rsid w:val="009C22F4"/>
    <w:rsid w:val="009C2E98"/>
    <w:rsid w:val="009C7A87"/>
    <w:rsid w:val="009D3447"/>
    <w:rsid w:val="009D4711"/>
    <w:rsid w:val="009E2E25"/>
    <w:rsid w:val="009E6282"/>
    <w:rsid w:val="009F1185"/>
    <w:rsid w:val="009F18CD"/>
    <w:rsid w:val="009F2A13"/>
    <w:rsid w:val="00A04EB0"/>
    <w:rsid w:val="00A13CC1"/>
    <w:rsid w:val="00A160FF"/>
    <w:rsid w:val="00A16847"/>
    <w:rsid w:val="00A237D8"/>
    <w:rsid w:val="00A268C4"/>
    <w:rsid w:val="00A307CD"/>
    <w:rsid w:val="00A40A00"/>
    <w:rsid w:val="00A4142F"/>
    <w:rsid w:val="00A56DF2"/>
    <w:rsid w:val="00A57418"/>
    <w:rsid w:val="00A64C39"/>
    <w:rsid w:val="00A67AB5"/>
    <w:rsid w:val="00A7270C"/>
    <w:rsid w:val="00A91760"/>
    <w:rsid w:val="00A93B00"/>
    <w:rsid w:val="00A93C21"/>
    <w:rsid w:val="00A9665B"/>
    <w:rsid w:val="00AA3BC1"/>
    <w:rsid w:val="00AB4969"/>
    <w:rsid w:val="00AC0041"/>
    <w:rsid w:val="00AC3C6A"/>
    <w:rsid w:val="00AD4DB7"/>
    <w:rsid w:val="00AD5620"/>
    <w:rsid w:val="00AD7C1B"/>
    <w:rsid w:val="00AE16BA"/>
    <w:rsid w:val="00AE1EBE"/>
    <w:rsid w:val="00AF459B"/>
    <w:rsid w:val="00B03C9D"/>
    <w:rsid w:val="00B060AE"/>
    <w:rsid w:val="00B10517"/>
    <w:rsid w:val="00B14E76"/>
    <w:rsid w:val="00B15DBF"/>
    <w:rsid w:val="00B161B8"/>
    <w:rsid w:val="00B2048C"/>
    <w:rsid w:val="00B219AB"/>
    <w:rsid w:val="00B310B9"/>
    <w:rsid w:val="00B356A7"/>
    <w:rsid w:val="00B35F3F"/>
    <w:rsid w:val="00B36CBB"/>
    <w:rsid w:val="00B415F8"/>
    <w:rsid w:val="00B425E0"/>
    <w:rsid w:val="00B440AA"/>
    <w:rsid w:val="00B44B70"/>
    <w:rsid w:val="00B53C56"/>
    <w:rsid w:val="00B77EA6"/>
    <w:rsid w:val="00B81598"/>
    <w:rsid w:val="00B841F1"/>
    <w:rsid w:val="00B944D6"/>
    <w:rsid w:val="00BB1013"/>
    <w:rsid w:val="00BB22C6"/>
    <w:rsid w:val="00BB4DF0"/>
    <w:rsid w:val="00BC289F"/>
    <w:rsid w:val="00BC5361"/>
    <w:rsid w:val="00BC5460"/>
    <w:rsid w:val="00BC6B50"/>
    <w:rsid w:val="00BD0E25"/>
    <w:rsid w:val="00BE2098"/>
    <w:rsid w:val="00BE5BA6"/>
    <w:rsid w:val="00BF1A72"/>
    <w:rsid w:val="00BF5BD6"/>
    <w:rsid w:val="00BF7871"/>
    <w:rsid w:val="00C03E31"/>
    <w:rsid w:val="00C207C1"/>
    <w:rsid w:val="00C33E72"/>
    <w:rsid w:val="00C354B2"/>
    <w:rsid w:val="00C35554"/>
    <w:rsid w:val="00C361DD"/>
    <w:rsid w:val="00C374B7"/>
    <w:rsid w:val="00C42709"/>
    <w:rsid w:val="00C427DB"/>
    <w:rsid w:val="00C533CC"/>
    <w:rsid w:val="00C5751C"/>
    <w:rsid w:val="00C61BFC"/>
    <w:rsid w:val="00C62B85"/>
    <w:rsid w:val="00C65438"/>
    <w:rsid w:val="00C8418F"/>
    <w:rsid w:val="00C91CBB"/>
    <w:rsid w:val="00CC0771"/>
    <w:rsid w:val="00CC09B6"/>
    <w:rsid w:val="00CC666F"/>
    <w:rsid w:val="00CC75AA"/>
    <w:rsid w:val="00CD1E3F"/>
    <w:rsid w:val="00CE1C7F"/>
    <w:rsid w:val="00CE44F6"/>
    <w:rsid w:val="00CE49DA"/>
    <w:rsid w:val="00CE7B61"/>
    <w:rsid w:val="00D00095"/>
    <w:rsid w:val="00D06195"/>
    <w:rsid w:val="00D107A2"/>
    <w:rsid w:val="00D11047"/>
    <w:rsid w:val="00D13D73"/>
    <w:rsid w:val="00D20620"/>
    <w:rsid w:val="00D26091"/>
    <w:rsid w:val="00D34E7C"/>
    <w:rsid w:val="00D35489"/>
    <w:rsid w:val="00D42A93"/>
    <w:rsid w:val="00D51276"/>
    <w:rsid w:val="00D7035F"/>
    <w:rsid w:val="00D911B8"/>
    <w:rsid w:val="00DA21D1"/>
    <w:rsid w:val="00DA65AC"/>
    <w:rsid w:val="00DB1913"/>
    <w:rsid w:val="00DB283C"/>
    <w:rsid w:val="00DC410D"/>
    <w:rsid w:val="00DC68CA"/>
    <w:rsid w:val="00DC7CBA"/>
    <w:rsid w:val="00DD73B7"/>
    <w:rsid w:val="00DF28BC"/>
    <w:rsid w:val="00DF34B9"/>
    <w:rsid w:val="00E01053"/>
    <w:rsid w:val="00E07ACF"/>
    <w:rsid w:val="00E331A1"/>
    <w:rsid w:val="00E33202"/>
    <w:rsid w:val="00E336A9"/>
    <w:rsid w:val="00E50624"/>
    <w:rsid w:val="00E568DF"/>
    <w:rsid w:val="00E56C54"/>
    <w:rsid w:val="00E64269"/>
    <w:rsid w:val="00E82267"/>
    <w:rsid w:val="00E842BC"/>
    <w:rsid w:val="00E87C02"/>
    <w:rsid w:val="00EA010F"/>
    <w:rsid w:val="00EA10FB"/>
    <w:rsid w:val="00EB1BDB"/>
    <w:rsid w:val="00ED1B63"/>
    <w:rsid w:val="00ED3C1F"/>
    <w:rsid w:val="00ED4085"/>
    <w:rsid w:val="00ED420E"/>
    <w:rsid w:val="00ED6678"/>
    <w:rsid w:val="00EE2F57"/>
    <w:rsid w:val="00EE423B"/>
    <w:rsid w:val="00EF4C34"/>
    <w:rsid w:val="00EF77C6"/>
    <w:rsid w:val="00F0473E"/>
    <w:rsid w:val="00F05438"/>
    <w:rsid w:val="00F1361C"/>
    <w:rsid w:val="00F160C7"/>
    <w:rsid w:val="00F33543"/>
    <w:rsid w:val="00F36D8F"/>
    <w:rsid w:val="00F417B1"/>
    <w:rsid w:val="00F51046"/>
    <w:rsid w:val="00F602DF"/>
    <w:rsid w:val="00F71C2B"/>
    <w:rsid w:val="00F81FD9"/>
    <w:rsid w:val="00F841AA"/>
    <w:rsid w:val="00FA23E8"/>
    <w:rsid w:val="00FC61B5"/>
    <w:rsid w:val="00FD3CC1"/>
    <w:rsid w:val="00FD4909"/>
    <w:rsid w:val="00FD59F7"/>
    <w:rsid w:val="00FE02F1"/>
    <w:rsid w:val="00FE22C8"/>
    <w:rsid w:val="00FE6574"/>
    <w:rsid w:val="00FF1E02"/>
    <w:rsid w:val="00FF30B4"/>
    <w:rsid w:val="00FF5F77"/>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uiPriority w:val="99"/>
    <w:unhideWhenUsed/>
    <w:rsid w:val="00B356A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uiPriority w:val="99"/>
    <w:unhideWhenUsed/>
    <w:rsid w:val="00B356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9041">
      <w:bodyDiv w:val="1"/>
      <w:marLeft w:val="0"/>
      <w:marRight w:val="0"/>
      <w:marTop w:val="0"/>
      <w:marBottom w:val="0"/>
      <w:divBdr>
        <w:top w:val="none" w:sz="0" w:space="0" w:color="auto"/>
        <w:left w:val="none" w:sz="0" w:space="0" w:color="auto"/>
        <w:bottom w:val="none" w:sz="0" w:space="0" w:color="auto"/>
        <w:right w:val="none" w:sz="0" w:space="0" w:color="auto"/>
      </w:divBdr>
    </w:div>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968163838">
      <w:bodyDiv w:val="1"/>
      <w:marLeft w:val="0"/>
      <w:marRight w:val="0"/>
      <w:marTop w:val="0"/>
      <w:marBottom w:val="0"/>
      <w:divBdr>
        <w:top w:val="none" w:sz="0" w:space="0" w:color="auto"/>
        <w:left w:val="none" w:sz="0" w:space="0" w:color="auto"/>
        <w:bottom w:val="none" w:sz="0" w:space="0" w:color="auto"/>
        <w:right w:val="none" w:sz="0" w:space="0" w:color="auto"/>
      </w:divBdr>
    </w:div>
    <w:div w:id="1102726184">
      <w:bodyDiv w:val="1"/>
      <w:marLeft w:val="0"/>
      <w:marRight w:val="0"/>
      <w:marTop w:val="0"/>
      <w:marBottom w:val="0"/>
      <w:divBdr>
        <w:top w:val="none" w:sz="0" w:space="0" w:color="auto"/>
        <w:left w:val="none" w:sz="0" w:space="0" w:color="auto"/>
        <w:bottom w:val="none" w:sz="0" w:space="0" w:color="auto"/>
        <w:right w:val="none" w:sz="0" w:space="0" w:color="auto"/>
      </w:divBdr>
    </w:div>
    <w:div w:id="1185484225">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1628971126">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 w:id="211531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8&#20915;&#31639;&#20844;&#24320;\Microsoft%20Word%20&#20013;&#30340;&#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icrosoft%20Word%20&#20013;&#30340;&#22270;&#3492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Word%20&#20013;&#30340;&#22270;&#34920;"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18&#20915;&#31639;&#20844;&#24320;\Microsoft%20Word%20&#20013;&#3034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18&#20915;&#31639;&#20844;&#24320;\Microsoft%20Word%20&#20013;&#30340;&#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8&#20915;&#31639;&#20844;&#24320;\Microsoft%20Word%20&#20013;&#30340;&#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8&#20915;&#31639;&#20844;&#24320;\&#20844;&#24320;&#20013;&#3034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015507436570428"/>
          <c:y val="0.22454870224555265"/>
          <c:w val="0.83044356955380583"/>
          <c:h val="0.6789391951006124"/>
        </c:manualLayout>
      </c:layout>
      <c:barChart>
        <c:barDir val="col"/>
        <c:grouping val="clustered"/>
        <c:varyColors val="0"/>
        <c:ser>
          <c:idx val="0"/>
          <c:order val="0"/>
          <c:tx>
            <c:strRef>
              <c:f>Sheet1!$J$12</c:f>
              <c:strCache>
                <c:ptCount val="1"/>
                <c:pt idx="0">
                  <c:v>总额</c:v>
                </c:pt>
              </c:strCache>
            </c:strRef>
          </c:tx>
          <c:invertIfNegative val="0"/>
          <c:cat>
            <c:strRef>
              <c:f>Sheet1!$I$13:$I$14</c:f>
              <c:strCache>
                <c:ptCount val="2"/>
                <c:pt idx="0">
                  <c:v>2017年</c:v>
                </c:pt>
                <c:pt idx="1">
                  <c:v>2018年</c:v>
                </c:pt>
              </c:strCache>
            </c:strRef>
          </c:cat>
          <c:val>
            <c:numRef>
              <c:f>Sheet1!$J$13:$J$14</c:f>
              <c:numCache>
                <c:formatCode>General</c:formatCode>
                <c:ptCount val="2"/>
                <c:pt idx="0">
                  <c:v>2592.6799999999998</c:v>
                </c:pt>
                <c:pt idx="1">
                  <c:v>2897.17</c:v>
                </c:pt>
              </c:numCache>
            </c:numRef>
          </c:val>
        </c:ser>
        <c:dLbls>
          <c:showLegendKey val="0"/>
          <c:showVal val="0"/>
          <c:showCatName val="0"/>
          <c:showSerName val="0"/>
          <c:showPercent val="0"/>
          <c:showBubbleSize val="0"/>
        </c:dLbls>
        <c:gapWidth val="150"/>
        <c:axId val="162095488"/>
        <c:axId val="162097024"/>
      </c:barChart>
      <c:catAx>
        <c:axId val="162095488"/>
        <c:scaling>
          <c:orientation val="minMax"/>
        </c:scaling>
        <c:delete val="0"/>
        <c:axPos val="b"/>
        <c:majorTickMark val="out"/>
        <c:minorTickMark val="none"/>
        <c:tickLblPos val="nextTo"/>
        <c:crossAx val="162097024"/>
        <c:crosses val="autoZero"/>
        <c:auto val="1"/>
        <c:lblAlgn val="ctr"/>
        <c:lblOffset val="100"/>
        <c:noMultiLvlLbl val="0"/>
      </c:catAx>
      <c:valAx>
        <c:axId val="162097024"/>
        <c:scaling>
          <c:orientation val="minMax"/>
        </c:scaling>
        <c:delete val="0"/>
        <c:axPos val="l"/>
        <c:majorGridlines/>
        <c:numFmt formatCode="General" sourceLinked="1"/>
        <c:majorTickMark val="out"/>
        <c:minorTickMark val="none"/>
        <c:tickLblPos val="nextTo"/>
        <c:crossAx val="162095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'[Microsoft Word 中的图表]Sheet1'!$B$1</c:f>
              <c:strCache>
                <c:ptCount val="1"/>
                <c:pt idx="0">
                  <c:v>收入额</c:v>
                </c:pt>
              </c:strCache>
            </c:strRef>
          </c:tx>
          <c:dLbls>
            <c:dLbl>
              <c:idx val="0"/>
              <c:showLegendKey val="0"/>
              <c:showVal val="1"/>
              <c:showCatName val="0"/>
              <c:showSerName val="0"/>
              <c:showPercent val="0"/>
              <c:showBubbleSize val="0"/>
            </c:dLbl>
            <c:showLegendKey val="0"/>
            <c:showVal val="0"/>
            <c:showCatName val="0"/>
            <c:showSerName val="0"/>
            <c:showPercent val="0"/>
            <c:showBubbleSize val="0"/>
          </c:dLbls>
          <c:cat>
            <c:strRef>
              <c:f>'[Microsoft Word 中的图表]Sheet1'!$A$2:$A$8</c:f>
              <c:strCache>
                <c:ptCount val="7"/>
                <c:pt idx="0">
                  <c:v>一般公共预算收入</c:v>
                </c:pt>
                <c:pt idx="1">
                  <c:v>政府性基金预算收入</c:v>
                </c:pt>
                <c:pt idx="2">
                  <c:v>国有资本经营预算财政拨款收入</c:v>
                </c:pt>
                <c:pt idx="3">
                  <c:v>事业收入</c:v>
                </c:pt>
                <c:pt idx="4">
                  <c:v>经营收入</c:v>
                </c:pt>
                <c:pt idx="5">
                  <c:v>附属单位上缴收入</c:v>
                </c:pt>
                <c:pt idx="6">
                  <c:v>其他收入</c:v>
                </c:pt>
              </c:strCache>
            </c:strRef>
          </c:cat>
          <c:val>
            <c:numRef>
              <c:f>'[Microsoft Word 中的图表]Sheet1'!$B$2:$B$8</c:f>
              <c:numCache>
                <c:formatCode>General</c:formatCode>
                <c:ptCount val="7"/>
                <c:pt idx="0">
                  <c:v>1927.66</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'[Microsoft Word 中的图表]Sheet1'!$B$13</c:f>
              <c:strCache>
                <c:ptCount val="1"/>
                <c:pt idx="0">
                  <c:v>支出额</c:v>
                </c:pt>
              </c:strCache>
            </c:strRef>
          </c:tx>
          <c:dPt>
            <c:idx val="0"/>
            <c:bubble3D val="0"/>
          </c:dPt>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'[Microsoft Word 中的图表]Sheet1'!$A$14:$A$18</c:f>
              <c:strCache>
                <c:ptCount val="5"/>
                <c:pt idx="0">
                  <c:v>基本支出</c:v>
                </c:pt>
                <c:pt idx="1">
                  <c:v>项目支出</c:v>
                </c:pt>
                <c:pt idx="2">
                  <c:v>上缴上级支出</c:v>
                </c:pt>
                <c:pt idx="3">
                  <c:v>经营支出</c:v>
                </c:pt>
                <c:pt idx="4">
                  <c:v>对附属单位补助支出</c:v>
                </c:pt>
              </c:strCache>
            </c:strRef>
          </c:cat>
          <c:val>
            <c:numRef>
              <c:f>'[Microsoft Word 中的图表]Sheet1'!$B$14:$B$18</c:f>
              <c:numCache>
                <c:formatCode>General</c:formatCode>
                <c:ptCount val="5"/>
                <c:pt idx="0">
                  <c:v>1019.07</c:v>
                </c:pt>
                <c:pt idx="1">
                  <c:v>717.21</c:v>
                </c:pt>
                <c:pt idx="2">
                  <c:v>0</c:v>
                </c:pt>
                <c:pt idx="3">
                  <c:v>0</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Sheet1!$I$48:$I$49</c:f>
              <c:strCache>
                <c:ptCount val="2"/>
                <c:pt idx="0">
                  <c:v>2017年</c:v>
                </c:pt>
                <c:pt idx="1">
                  <c:v>2018年</c:v>
                </c:pt>
              </c:strCache>
            </c:strRef>
          </c:cat>
          <c:val>
            <c:numRef>
              <c:f>Sheet1!$J$48:$J$49</c:f>
              <c:numCache>
                <c:formatCode>General</c:formatCode>
                <c:ptCount val="2"/>
                <c:pt idx="0">
                  <c:v>1865.24</c:v>
                </c:pt>
                <c:pt idx="1">
                  <c:v>1927.66</c:v>
                </c:pt>
              </c:numCache>
            </c:numRef>
          </c:val>
        </c:ser>
        <c:dLbls>
          <c:showLegendKey val="0"/>
          <c:showVal val="0"/>
          <c:showCatName val="0"/>
          <c:showSerName val="0"/>
          <c:showPercent val="0"/>
          <c:showBubbleSize val="0"/>
        </c:dLbls>
        <c:gapWidth val="150"/>
        <c:axId val="163080832"/>
        <c:axId val="163094912"/>
      </c:barChart>
      <c:catAx>
        <c:axId val="163080832"/>
        <c:scaling>
          <c:orientation val="minMax"/>
        </c:scaling>
        <c:delete val="0"/>
        <c:axPos val="b"/>
        <c:majorTickMark val="out"/>
        <c:minorTickMark val="none"/>
        <c:tickLblPos val="nextTo"/>
        <c:crossAx val="163094912"/>
        <c:crosses val="autoZero"/>
        <c:auto val="1"/>
        <c:lblAlgn val="ctr"/>
        <c:lblOffset val="100"/>
        <c:noMultiLvlLbl val="0"/>
      </c:catAx>
      <c:valAx>
        <c:axId val="163094912"/>
        <c:scaling>
          <c:orientation val="minMax"/>
        </c:scaling>
        <c:delete val="0"/>
        <c:axPos val="l"/>
        <c:majorGridlines/>
        <c:numFmt formatCode="General" sourceLinked="1"/>
        <c:majorTickMark val="out"/>
        <c:minorTickMark val="none"/>
        <c:tickLblPos val="nextTo"/>
        <c:crossAx val="1630808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Sheet1!$I$36:$I$37</c:f>
              <c:strCache>
                <c:ptCount val="2"/>
                <c:pt idx="0">
                  <c:v>2017年</c:v>
                </c:pt>
                <c:pt idx="1">
                  <c:v>2018年</c:v>
                </c:pt>
              </c:strCache>
            </c:strRef>
          </c:cat>
          <c:val>
            <c:numRef>
              <c:f>Sheet1!$J$36:$J$37</c:f>
              <c:numCache>
                <c:formatCode>General</c:formatCode>
                <c:ptCount val="2"/>
                <c:pt idx="0">
                  <c:v>1865.24</c:v>
                </c:pt>
                <c:pt idx="1">
                  <c:v>1623.17</c:v>
                </c:pt>
              </c:numCache>
            </c:numRef>
          </c:val>
        </c:ser>
        <c:dLbls>
          <c:showLegendKey val="0"/>
          <c:showVal val="0"/>
          <c:showCatName val="0"/>
          <c:showSerName val="0"/>
          <c:showPercent val="0"/>
          <c:showBubbleSize val="0"/>
        </c:dLbls>
        <c:gapWidth val="150"/>
        <c:axId val="170875520"/>
        <c:axId val="172425600"/>
      </c:barChart>
      <c:catAx>
        <c:axId val="170875520"/>
        <c:scaling>
          <c:orientation val="minMax"/>
        </c:scaling>
        <c:delete val="0"/>
        <c:axPos val="b"/>
        <c:majorTickMark val="out"/>
        <c:minorTickMark val="none"/>
        <c:tickLblPos val="nextTo"/>
        <c:crossAx val="172425600"/>
        <c:crosses val="autoZero"/>
        <c:auto val="1"/>
        <c:lblAlgn val="ctr"/>
        <c:lblOffset val="100"/>
        <c:noMultiLvlLbl val="0"/>
      </c:catAx>
      <c:valAx>
        <c:axId val="172425600"/>
        <c:scaling>
          <c:orientation val="minMax"/>
        </c:scaling>
        <c:delete val="0"/>
        <c:axPos val="l"/>
        <c:majorGridlines/>
        <c:numFmt formatCode="General" sourceLinked="1"/>
        <c:majorTickMark val="out"/>
        <c:minorTickMark val="none"/>
        <c:tickLblPos val="nextTo"/>
        <c:crossAx val="1708755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Sheet1!$B$56</c:f>
              <c:strCache>
                <c:ptCount val="1"/>
                <c:pt idx="0">
                  <c:v>一般公共预算财政拨款支出</c:v>
                </c:pt>
              </c:strCache>
            </c:strRef>
          </c:tx>
          <c:cat>
            <c:strRef>
              <c:f>Sheet1!$A$57:$A$62</c:f>
              <c:strCache>
                <c:ptCount val="6"/>
                <c:pt idx="0">
                  <c:v>一般公共服务</c:v>
                </c:pt>
                <c:pt idx="1">
                  <c:v>社会保障和就业</c:v>
                </c:pt>
                <c:pt idx="2">
                  <c:v>医疗卫生</c:v>
                </c:pt>
                <c:pt idx="3">
                  <c:v>住房保障</c:v>
                </c:pt>
                <c:pt idx="4">
                  <c:v>教育支出</c:v>
                </c:pt>
                <c:pt idx="5">
                  <c:v>科学技术</c:v>
                </c:pt>
              </c:strCache>
            </c:strRef>
          </c:cat>
          <c:val>
            <c:numRef>
              <c:f>Sheet1!$B$57:$B$62</c:f>
              <c:numCache>
                <c:formatCode>General</c:formatCode>
                <c:ptCount val="6"/>
                <c:pt idx="0">
                  <c:v>1513.39</c:v>
                </c:pt>
                <c:pt idx="1">
                  <c:v>142.5</c:v>
                </c:pt>
                <c:pt idx="2">
                  <c:v>22.35</c:v>
                </c:pt>
                <c:pt idx="3">
                  <c:v>57.84</c:v>
                </c:pt>
                <c:pt idx="4">
                  <c:v>0</c:v>
                </c:pt>
                <c:pt idx="5">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Sheet1!$C$73</c:f>
              <c:strCache>
                <c:ptCount val="1"/>
                <c:pt idx="0">
                  <c:v>“三公”经费财政拨款支出</c:v>
                </c:pt>
              </c:strCache>
            </c:strRef>
          </c:tx>
          <c:cat>
            <c:strRef>
              <c:f>Sheet1!$B$74:$B$76</c:f>
              <c:strCache>
                <c:ptCount val="3"/>
                <c:pt idx="0">
                  <c:v>因公出国（境）费支出</c:v>
                </c:pt>
                <c:pt idx="1">
                  <c:v>公务用车购置及运行维护费</c:v>
                </c:pt>
                <c:pt idx="2">
                  <c:v>公务接待费支出</c:v>
                </c:pt>
              </c:strCache>
            </c:strRef>
          </c:cat>
          <c:val>
            <c:numRef>
              <c:f>Sheet1!$C$74:$C$76</c:f>
              <c:numCache>
                <c:formatCode>General</c:formatCode>
                <c:ptCount val="3"/>
                <c:pt idx="0">
                  <c:v>0</c:v>
                </c:pt>
                <c:pt idx="1">
                  <c:v>2.73</c:v>
                </c:pt>
                <c:pt idx="2">
                  <c:v>7.34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8EC9C-8048-46EF-851A-DA3F4807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40</Pages>
  <Words>2374</Words>
  <Characters>13535</Characters>
  <Application>Microsoft Office Word</Application>
  <DocSecurity>0</DocSecurity>
  <Lines>112</Lines>
  <Paragraphs>31</Paragraphs>
  <ScaleCrop>false</ScaleCrop>
  <Company>四川省财政厅</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微软用户</cp:lastModifiedBy>
  <cp:revision>137</cp:revision>
  <cp:lastPrinted>2019-09-04T08:33:00Z</cp:lastPrinted>
  <dcterms:created xsi:type="dcterms:W3CDTF">2019-08-23T01:29:00Z</dcterms:created>
  <dcterms:modified xsi:type="dcterms:W3CDTF">2019-09-04T08:38:00Z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