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0" w:firstLineChars="200"/>
        <w:jc w:val="center"/>
        <w:rPr>
          <w:rFonts w:hint="eastAsia" w:ascii="方正小标宋简体" w:eastAsia="方正小标宋简体"/>
          <w:sz w:val="44"/>
          <w:szCs w:val="44"/>
        </w:rPr>
      </w:pPr>
    </w:p>
    <w:p>
      <w:pPr>
        <w:spacing w:line="600" w:lineRule="exact"/>
        <w:ind w:firstLine="1760" w:firstLineChars="400"/>
        <w:jc w:val="both"/>
        <w:rPr>
          <w:rFonts w:hint="eastAsia" w:ascii="方正小标宋简体" w:eastAsia="方正小标宋简体"/>
          <w:sz w:val="44"/>
          <w:szCs w:val="44"/>
          <w:lang w:val="en-US" w:eastAsia="zh-CN"/>
        </w:rPr>
      </w:pPr>
      <w:r>
        <w:rPr>
          <w:rFonts w:hint="eastAsia" w:ascii="方正小标宋简体" w:eastAsia="方正小标宋简体"/>
          <w:sz w:val="44"/>
          <w:szCs w:val="44"/>
        </w:rPr>
        <w:t>资阳市</w:t>
      </w:r>
      <w:r>
        <w:rPr>
          <w:rFonts w:hint="eastAsia" w:ascii="方正小标宋简体" w:eastAsia="方正小标宋简体"/>
          <w:sz w:val="44"/>
          <w:szCs w:val="44"/>
          <w:lang w:eastAsia="zh-CN"/>
        </w:rPr>
        <w:t>雁江区</w:t>
      </w:r>
      <w:r>
        <w:rPr>
          <w:rFonts w:hint="eastAsia" w:ascii="方正小标宋简体" w:eastAsia="方正小标宋简体"/>
          <w:sz w:val="44"/>
          <w:szCs w:val="44"/>
          <w:lang w:val="en-US" w:eastAsia="zh-CN"/>
        </w:rPr>
        <w:t>金融工作局</w:t>
      </w:r>
    </w:p>
    <w:p>
      <w:pPr>
        <w:spacing w:line="600" w:lineRule="exact"/>
        <w:ind w:firstLine="1760" w:firstLineChars="400"/>
        <w:jc w:val="both"/>
        <w:rPr>
          <w:rFonts w:hint="eastAsia" w:ascii="方正小标宋简体" w:eastAsia="方正小标宋简体"/>
          <w:sz w:val="44"/>
          <w:szCs w:val="44"/>
        </w:rPr>
      </w:pPr>
      <w:r>
        <w:rPr>
          <w:rFonts w:hint="eastAsia" w:ascii="方正小标宋简体" w:eastAsia="方正小标宋简体"/>
          <w:sz w:val="44"/>
          <w:szCs w:val="44"/>
        </w:rPr>
        <w:t>20</w:t>
      </w:r>
      <w:r>
        <w:rPr>
          <w:rFonts w:ascii="方正小标宋简体" w:eastAsia="方正小标宋简体"/>
          <w:sz w:val="44"/>
          <w:szCs w:val="44"/>
        </w:rPr>
        <w:t>2</w:t>
      </w:r>
      <w:r>
        <w:rPr>
          <w:rFonts w:hint="eastAsia" w:ascii="方正小标宋简体" w:eastAsia="方正小标宋简体"/>
          <w:sz w:val="44"/>
          <w:szCs w:val="44"/>
        </w:rPr>
        <w:t>2年单位预算编制说明</w:t>
      </w:r>
    </w:p>
    <w:p>
      <w:pPr>
        <w:spacing w:line="600" w:lineRule="exact"/>
        <w:ind w:firstLine="640" w:firstLineChars="200"/>
        <w:rPr>
          <w:rFonts w:hint="eastAsia" w:ascii="方正仿宋简体" w:eastAsia="方正仿宋简体"/>
          <w:sz w:val="32"/>
          <w:szCs w:val="32"/>
        </w:rPr>
      </w:pPr>
    </w:p>
    <w:p>
      <w:pPr>
        <w:spacing w:line="600" w:lineRule="exact"/>
        <w:ind w:firstLine="640" w:firstLineChars="200"/>
        <w:rPr>
          <w:rFonts w:eastAsia="黑体"/>
          <w:sz w:val="32"/>
          <w:szCs w:val="32"/>
        </w:rPr>
      </w:pPr>
      <w:r>
        <w:rPr>
          <w:rFonts w:eastAsia="黑体"/>
          <w:sz w:val="32"/>
          <w:szCs w:val="32"/>
        </w:rPr>
        <w:t>一、基本职能及主要工作</w:t>
      </w:r>
    </w:p>
    <w:p>
      <w:pPr>
        <w:spacing w:line="600" w:lineRule="exact"/>
        <w:ind w:left="596" w:leftChars="284"/>
        <w:rPr>
          <w:rFonts w:eastAsia="方正楷体简体"/>
          <w:b/>
          <w:sz w:val="32"/>
          <w:szCs w:val="32"/>
        </w:rPr>
      </w:pPr>
      <w:r>
        <w:rPr>
          <w:rFonts w:eastAsia="方正楷体简体"/>
          <w:b/>
          <w:sz w:val="32"/>
          <w:szCs w:val="32"/>
        </w:rPr>
        <w:t>（一）职能简介</w:t>
      </w:r>
    </w:p>
    <w:p>
      <w:pPr>
        <w:spacing w:line="600" w:lineRule="exact"/>
        <w:ind w:firstLine="640" w:firstLineChars="200"/>
        <w:rPr>
          <w:rFonts w:hint="eastAsia" w:eastAsia="方正仿宋简体"/>
          <w:sz w:val="32"/>
          <w:szCs w:val="32"/>
        </w:rPr>
      </w:pPr>
      <w:r>
        <w:rPr>
          <w:rFonts w:hint="eastAsia" w:eastAsia="方正仿宋简体"/>
          <w:sz w:val="32"/>
          <w:szCs w:val="32"/>
        </w:rPr>
        <w:t>区金融工作局贯彻落实党中央关于金融工作的方针政策和省委、市委、区委的决策部署，在履行职责过程中坚持和加强党对金融工作的集中统一领导，主要职责是服务实体经济、防控金融风险</w:t>
      </w:r>
      <w:r>
        <w:rPr>
          <w:rFonts w:hint="eastAsia" w:eastAsia="方正仿宋简体"/>
          <w:sz w:val="32"/>
          <w:szCs w:val="32"/>
          <w:lang w:eastAsia="zh-CN"/>
        </w:rPr>
        <w:t>、</w:t>
      </w:r>
      <w:r>
        <w:rPr>
          <w:rFonts w:hint="eastAsia" w:eastAsia="方正仿宋简体"/>
          <w:sz w:val="32"/>
          <w:szCs w:val="32"/>
          <w:lang w:val="en-US" w:eastAsia="zh-CN"/>
        </w:rPr>
        <w:t>防范和处置非法集资</w:t>
      </w:r>
      <w:r>
        <w:rPr>
          <w:rFonts w:hint="eastAsia" w:eastAsia="方正仿宋简体"/>
          <w:sz w:val="32"/>
          <w:szCs w:val="32"/>
        </w:rPr>
        <w:t>，对地方金融组织实施监管。</w:t>
      </w:r>
    </w:p>
    <w:p>
      <w:pPr>
        <w:spacing w:line="600" w:lineRule="exact"/>
        <w:ind w:firstLine="617" w:firstLineChars="192"/>
        <w:rPr>
          <w:rFonts w:eastAsia="方正楷体简体"/>
          <w:b/>
          <w:sz w:val="32"/>
          <w:szCs w:val="32"/>
        </w:rPr>
      </w:pPr>
      <w:r>
        <w:rPr>
          <w:rFonts w:eastAsia="方正楷体简体"/>
          <w:b/>
          <w:sz w:val="32"/>
          <w:szCs w:val="32"/>
        </w:rPr>
        <w:t>（二）202</w:t>
      </w:r>
      <w:r>
        <w:rPr>
          <w:rFonts w:hint="eastAsia" w:eastAsia="方正楷体简体"/>
          <w:b/>
          <w:sz w:val="32"/>
          <w:szCs w:val="32"/>
        </w:rPr>
        <w:t>2</w:t>
      </w:r>
      <w:r>
        <w:rPr>
          <w:rFonts w:eastAsia="方正楷体简体"/>
          <w:b/>
          <w:sz w:val="32"/>
          <w:szCs w:val="32"/>
        </w:rPr>
        <w:t>年重点工作</w:t>
      </w:r>
    </w:p>
    <w:p>
      <w:pPr>
        <w:spacing w:line="600" w:lineRule="exact"/>
        <w:ind w:firstLine="640" w:firstLineChars="200"/>
        <w:rPr>
          <w:rFonts w:hint="eastAsia" w:eastAsia="方正仿宋简体"/>
          <w:sz w:val="32"/>
          <w:szCs w:val="32"/>
        </w:rPr>
      </w:pPr>
      <w:r>
        <w:rPr>
          <w:rFonts w:hint="eastAsia" w:eastAsia="方正仿宋简体"/>
          <w:sz w:val="32"/>
          <w:szCs w:val="32"/>
        </w:rPr>
        <w:t>充分发挥“金融顾问团”雁江服务站办公室的桥梁纽带作用，促进雁江的金融顾问服务与重点项目（企业）的需求实现精准对接，真正提升雁江金融服务质量，助推经济高质量发展。</w:t>
      </w:r>
    </w:p>
    <w:p>
      <w:pPr>
        <w:spacing w:line="600" w:lineRule="exact"/>
        <w:ind w:firstLine="640" w:firstLineChars="200"/>
        <w:rPr>
          <w:rFonts w:hint="eastAsia" w:eastAsia="方正仿宋简体"/>
          <w:sz w:val="32"/>
          <w:szCs w:val="32"/>
        </w:rPr>
      </w:pPr>
      <w:r>
        <w:rPr>
          <w:rFonts w:hint="eastAsia" w:eastAsia="方正仿宋简体"/>
          <w:sz w:val="32"/>
          <w:szCs w:val="32"/>
        </w:rPr>
        <w:t>继续保持“培育一批、孵化一批、吸引一批”的工作思路，动态调整改制挂牌上市后备企业资源库，综合考虑企业规模实力、改制意愿和发展潜力，从行业、规模和条件成熟度等方面对后备企业进行分层培育，对发展前景良好、具备上市挂牌潜力的企业进行重点培育，已改制挂牌企业提供专项对接、金融顾问等专项服务。</w:t>
      </w:r>
    </w:p>
    <w:p>
      <w:pPr>
        <w:spacing w:line="600" w:lineRule="exact"/>
        <w:ind w:firstLine="640" w:firstLineChars="200"/>
        <w:rPr>
          <w:rFonts w:hint="eastAsia" w:eastAsia="方正仿宋简体"/>
          <w:sz w:val="32"/>
          <w:szCs w:val="32"/>
        </w:rPr>
      </w:pPr>
      <w:r>
        <w:rPr>
          <w:rFonts w:hint="eastAsia" w:eastAsia="方正仿宋简体"/>
          <w:sz w:val="32"/>
          <w:szCs w:val="32"/>
        </w:rPr>
        <w:t>聚焦金融支持重点项目建设，拓展重点项目融资渠道，着力城乡基础设施、城市品质、乡村振兴、保障和改善民生等领域项目融资工作，助推雁江区经济社会高质量发展。</w:t>
      </w:r>
    </w:p>
    <w:p>
      <w:pPr>
        <w:spacing w:line="600" w:lineRule="exact"/>
        <w:ind w:firstLine="640" w:firstLineChars="200"/>
        <w:rPr>
          <w:rFonts w:hint="eastAsia" w:eastAsia="方正仿宋简体"/>
          <w:sz w:val="32"/>
          <w:szCs w:val="32"/>
        </w:rPr>
      </w:pPr>
      <w:r>
        <w:rPr>
          <w:rFonts w:hint="eastAsia" w:eastAsia="方正仿宋简体"/>
          <w:sz w:val="32"/>
          <w:szCs w:val="32"/>
          <w:lang w:val="en-US" w:eastAsia="zh-CN"/>
        </w:rPr>
        <w:t>完善</w:t>
      </w:r>
      <w:r>
        <w:rPr>
          <w:rFonts w:hint="eastAsia" w:eastAsia="方正仿宋简体"/>
          <w:sz w:val="32"/>
          <w:szCs w:val="32"/>
        </w:rPr>
        <w:t>金融领域常态化不稳定因素排查机制，发动村社干部、网格员等基层力量，定期进行全景式扫描，及时化解常规性、苗头性风险。认真贯彻落实《非法集资工作条例》，推进存量非法集资案件加快处置，不断消化减少，预防新增案件发生。多层次多渠道广泛开展金融知识宣传，强化社会公众法律意识和风险识别防范能力。坚决打击非法金融活动。</w:t>
      </w:r>
    </w:p>
    <w:p>
      <w:pPr>
        <w:spacing w:line="600" w:lineRule="exact"/>
        <w:ind w:firstLine="640" w:firstLineChars="200"/>
        <w:rPr>
          <w:rFonts w:eastAsia="黑体"/>
          <w:sz w:val="32"/>
          <w:szCs w:val="32"/>
        </w:rPr>
      </w:pPr>
      <w:r>
        <w:rPr>
          <w:rFonts w:eastAsia="黑体"/>
          <w:sz w:val="32"/>
          <w:szCs w:val="32"/>
        </w:rPr>
        <w:t>二、收支预算情况</w:t>
      </w:r>
      <w:r>
        <w:rPr>
          <w:rFonts w:hint="eastAsia" w:eastAsia="黑体"/>
          <w:sz w:val="32"/>
          <w:szCs w:val="32"/>
        </w:rPr>
        <w:t>说明</w:t>
      </w:r>
    </w:p>
    <w:p>
      <w:pPr>
        <w:spacing w:line="600" w:lineRule="exact"/>
        <w:ind w:firstLine="640" w:firstLineChars="200"/>
        <w:rPr>
          <w:rFonts w:hint="eastAsia" w:eastAsia="方正仿宋简体"/>
          <w:sz w:val="32"/>
          <w:szCs w:val="32"/>
        </w:rPr>
      </w:pPr>
      <w:r>
        <w:rPr>
          <w:rFonts w:hint="eastAsia" w:eastAsia="方正仿宋简体"/>
          <w:sz w:val="32"/>
          <w:szCs w:val="32"/>
        </w:rPr>
        <w:t>按照综合预算的原则，</w:t>
      </w:r>
      <w:r>
        <w:rPr>
          <w:rFonts w:hint="eastAsia" w:eastAsia="方正仿宋简体"/>
          <w:sz w:val="32"/>
          <w:szCs w:val="32"/>
          <w:lang w:val="en-US" w:eastAsia="zh-CN"/>
        </w:rPr>
        <w:t>区金融工作局</w:t>
      </w:r>
      <w:r>
        <w:rPr>
          <w:rFonts w:hint="eastAsia" w:eastAsia="方正仿宋简体"/>
          <w:sz w:val="32"/>
          <w:szCs w:val="32"/>
        </w:rPr>
        <w:t>所有收入和支出均纳入单位预算管理。收入包括：一般公共预算拨款收入</w:t>
      </w:r>
      <w:r>
        <w:rPr>
          <w:rFonts w:hint="eastAsia" w:eastAsia="方正仿宋简体"/>
          <w:sz w:val="32"/>
          <w:szCs w:val="32"/>
          <w:lang w:val="en-US" w:eastAsia="zh-CN"/>
        </w:rPr>
        <w:t>119.02万</w:t>
      </w:r>
      <w:r>
        <w:rPr>
          <w:rFonts w:hint="eastAsia" w:eastAsia="方正仿宋简体"/>
          <w:sz w:val="32"/>
          <w:szCs w:val="32"/>
        </w:rPr>
        <w:t>；支出包括：一般公共服务支出</w:t>
      </w:r>
      <w:r>
        <w:rPr>
          <w:rFonts w:hint="eastAsia" w:eastAsia="方正仿宋简体"/>
          <w:sz w:val="32"/>
          <w:szCs w:val="32"/>
          <w:lang w:val="en-US" w:eastAsia="zh-CN"/>
        </w:rPr>
        <w:t>119.02万</w:t>
      </w:r>
      <w:r>
        <w:rPr>
          <w:rFonts w:hint="eastAsia" w:eastAsia="方正仿宋简体"/>
          <w:sz w:val="32"/>
          <w:szCs w:val="32"/>
        </w:rPr>
        <w:t>。</w:t>
      </w:r>
      <w:r>
        <w:rPr>
          <w:rFonts w:hint="eastAsia" w:eastAsia="方正仿宋简体"/>
          <w:sz w:val="32"/>
          <w:szCs w:val="32"/>
          <w:lang w:val="en-US" w:eastAsia="zh-CN"/>
        </w:rPr>
        <w:t>区金融工作局</w:t>
      </w:r>
      <w:r>
        <w:rPr>
          <w:rFonts w:hint="eastAsia" w:eastAsia="方正仿宋简体"/>
          <w:sz w:val="32"/>
          <w:szCs w:val="32"/>
        </w:rPr>
        <w:t>2022年收支总预算</w:t>
      </w:r>
      <w:r>
        <w:rPr>
          <w:rFonts w:hint="eastAsia" w:eastAsia="方正仿宋简体"/>
          <w:sz w:val="32"/>
          <w:szCs w:val="32"/>
          <w:lang w:val="en-US" w:eastAsia="zh-CN"/>
        </w:rPr>
        <w:t>119.02</w:t>
      </w:r>
      <w:r>
        <w:rPr>
          <w:rFonts w:hint="eastAsia" w:eastAsia="方正仿宋简体"/>
          <w:sz w:val="32"/>
          <w:szCs w:val="32"/>
        </w:rPr>
        <w:t>万元，比2021年收支预算总数减少</w:t>
      </w:r>
      <w:r>
        <w:rPr>
          <w:rFonts w:hint="eastAsia" w:eastAsia="方正仿宋简体"/>
          <w:sz w:val="32"/>
          <w:szCs w:val="32"/>
          <w:lang w:val="en-US" w:eastAsia="zh-CN"/>
        </w:rPr>
        <w:t>15.48</w:t>
      </w:r>
      <w:r>
        <w:rPr>
          <w:rFonts w:hint="eastAsia" w:eastAsia="方正仿宋简体"/>
          <w:sz w:val="32"/>
          <w:szCs w:val="32"/>
        </w:rPr>
        <w:t>万元，主要原因是</w:t>
      </w:r>
      <w:r>
        <w:rPr>
          <w:rFonts w:hint="eastAsia" w:eastAsia="方正仿宋简体"/>
          <w:sz w:val="32"/>
          <w:szCs w:val="32"/>
          <w:lang w:val="en-US" w:eastAsia="zh-CN"/>
        </w:rPr>
        <w:t>无上年结转结余收支</w:t>
      </w:r>
      <w:r>
        <w:rPr>
          <w:rFonts w:hint="eastAsia" w:eastAsia="方正仿宋简体"/>
          <w:sz w:val="32"/>
          <w:szCs w:val="32"/>
        </w:rPr>
        <w:t>。</w:t>
      </w:r>
    </w:p>
    <w:p>
      <w:pPr>
        <w:spacing w:line="600" w:lineRule="exact"/>
        <w:ind w:firstLine="617" w:firstLineChars="192"/>
        <w:rPr>
          <w:rFonts w:hint="eastAsia" w:eastAsia="方正楷体简体"/>
          <w:b/>
          <w:sz w:val="32"/>
          <w:szCs w:val="32"/>
        </w:rPr>
      </w:pPr>
      <w:r>
        <w:rPr>
          <w:rFonts w:hint="eastAsia" w:eastAsia="方正楷体简体"/>
          <w:b/>
          <w:sz w:val="32"/>
          <w:szCs w:val="32"/>
        </w:rPr>
        <w:t>（一）收入预算情况</w:t>
      </w:r>
    </w:p>
    <w:p>
      <w:pPr>
        <w:spacing w:line="600" w:lineRule="exact"/>
        <w:ind w:firstLine="640" w:firstLineChars="200"/>
        <w:rPr>
          <w:rFonts w:hint="eastAsia" w:eastAsia="方正仿宋简体"/>
          <w:sz w:val="32"/>
          <w:szCs w:val="32"/>
        </w:rPr>
      </w:pPr>
      <w:r>
        <w:rPr>
          <w:rFonts w:hint="eastAsia" w:eastAsia="方正仿宋简体"/>
          <w:sz w:val="32"/>
          <w:szCs w:val="32"/>
        </w:rPr>
        <w:t>区金融工作局2022年收入预算119.02万元，其中：一般公共预算拨款收入119.02万元，占</w:t>
      </w:r>
      <w:r>
        <w:rPr>
          <w:rFonts w:hint="eastAsia" w:eastAsia="方正仿宋简体"/>
          <w:sz w:val="32"/>
          <w:szCs w:val="32"/>
          <w:lang w:val="en-US" w:eastAsia="zh-CN"/>
        </w:rPr>
        <w:t>100</w:t>
      </w:r>
      <w:r>
        <w:rPr>
          <w:rFonts w:hint="eastAsia" w:eastAsia="方正仿宋简体"/>
          <w:sz w:val="32"/>
          <w:szCs w:val="32"/>
        </w:rPr>
        <w:t>%，政府性基金预算拨款收入</w:t>
      </w:r>
      <w:r>
        <w:rPr>
          <w:rFonts w:hint="eastAsia" w:eastAsia="方正仿宋简体"/>
          <w:sz w:val="32"/>
          <w:szCs w:val="32"/>
          <w:lang w:val="en-US" w:eastAsia="zh-CN"/>
        </w:rPr>
        <w:t>0</w:t>
      </w:r>
      <w:r>
        <w:rPr>
          <w:rFonts w:hint="eastAsia" w:eastAsia="方正仿宋简体"/>
          <w:sz w:val="32"/>
          <w:szCs w:val="32"/>
        </w:rPr>
        <w:t>万元，占</w:t>
      </w:r>
      <w:r>
        <w:rPr>
          <w:rFonts w:hint="eastAsia" w:eastAsia="方正仿宋简体"/>
          <w:sz w:val="32"/>
          <w:szCs w:val="32"/>
          <w:lang w:val="en-US" w:eastAsia="zh-CN"/>
        </w:rPr>
        <w:t>0</w:t>
      </w:r>
      <w:r>
        <w:rPr>
          <w:rFonts w:hint="eastAsia" w:eastAsia="方正仿宋简体"/>
          <w:sz w:val="32"/>
          <w:szCs w:val="32"/>
        </w:rPr>
        <w:t>%，事业收入</w:t>
      </w:r>
      <w:r>
        <w:rPr>
          <w:rFonts w:hint="eastAsia" w:eastAsia="方正仿宋简体"/>
          <w:sz w:val="32"/>
          <w:szCs w:val="32"/>
          <w:lang w:val="en-US" w:eastAsia="zh-CN"/>
        </w:rPr>
        <w:t>0</w:t>
      </w:r>
      <w:r>
        <w:rPr>
          <w:rFonts w:hint="eastAsia" w:eastAsia="方正仿宋简体"/>
          <w:sz w:val="32"/>
          <w:szCs w:val="32"/>
        </w:rPr>
        <w:t>万元，占</w:t>
      </w:r>
      <w:r>
        <w:rPr>
          <w:rFonts w:hint="eastAsia" w:eastAsia="方正仿宋简体"/>
          <w:sz w:val="32"/>
          <w:szCs w:val="32"/>
          <w:lang w:val="en-US" w:eastAsia="zh-CN"/>
        </w:rPr>
        <w:t>0</w:t>
      </w:r>
      <w:r>
        <w:rPr>
          <w:rFonts w:hint="eastAsia" w:eastAsia="方正仿宋简体"/>
          <w:sz w:val="32"/>
          <w:szCs w:val="32"/>
        </w:rPr>
        <w:t>%。</w:t>
      </w:r>
    </w:p>
    <w:p>
      <w:pPr>
        <w:spacing w:line="600" w:lineRule="exact"/>
        <w:ind w:firstLine="617" w:firstLineChars="192"/>
        <w:rPr>
          <w:rFonts w:hint="eastAsia" w:eastAsia="方正楷体简体"/>
          <w:b/>
          <w:sz w:val="32"/>
          <w:szCs w:val="32"/>
        </w:rPr>
      </w:pPr>
      <w:r>
        <w:rPr>
          <w:rFonts w:hint="eastAsia" w:eastAsia="方正楷体简体"/>
          <w:b/>
          <w:sz w:val="32"/>
          <w:szCs w:val="32"/>
        </w:rPr>
        <w:t>（二）支出预算情况</w:t>
      </w:r>
    </w:p>
    <w:p>
      <w:pPr>
        <w:spacing w:line="600" w:lineRule="exact"/>
        <w:ind w:firstLine="640" w:firstLineChars="200"/>
        <w:rPr>
          <w:rFonts w:hint="eastAsia" w:eastAsia="方正仿宋简体"/>
          <w:sz w:val="32"/>
          <w:szCs w:val="32"/>
        </w:rPr>
      </w:pPr>
      <w:r>
        <w:rPr>
          <w:rFonts w:hint="eastAsia" w:eastAsia="方正仿宋简体"/>
          <w:sz w:val="32"/>
          <w:szCs w:val="32"/>
          <w:lang w:val="en-US" w:eastAsia="zh-CN"/>
        </w:rPr>
        <w:t>区金融工作局</w:t>
      </w:r>
      <w:r>
        <w:rPr>
          <w:rFonts w:hint="eastAsia" w:eastAsia="方正仿宋简体"/>
          <w:sz w:val="32"/>
          <w:szCs w:val="32"/>
        </w:rPr>
        <w:t>2022年支出预算119.02万元，其中：基本支出</w:t>
      </w:r>
      <w:r>
        <w:rPr>
          <w:rFonts w:hint="eastAsia" w:eastAsia="方正仿宋简体"/>
          <w:sz w:val="32"/>
          <w:szCs w:val="32"/>
          <w:lang w:val="en-US" w:eastAsia="zh-CN"/>
        </w:rPr>
        <w:t>84.02</w:t>
      </w:r>
      <w:r>
        <w:rPr>
          <w:rFonts w:hint="eastAsia" w:eastAsia="方正仿宋简体"/>
          <w:sz w:val="32"/>
          <w:szCs w:val="32"/>
        </w:rPr>
        <w:t>万元，占</w:t>
      </w:r>
      <w:r>
        <w:rPr>
          <w:rFonts w:hint="eastAsia" w:eastAsia="方正仿宋简体"/>
          <w:sz w:val="32"/>
          <w:szCs w:val="32"/>
          <w:lang w:val="en-US" w:eastAsia="zh-CN"/>
        </w:rPr>
        <w:t>70.59</w:t>
      </w:r>
      <w:r>
        <w:rPr>
          <w:rFonts w:hint="eastAsia" w:eastAsia="方正仿宋简体"/>
          <w:sz w:val="32"/>
          <w:szCs w:val="32"/>
        </w:rPr>
        <w:t>%；项目支出</w:t>
      </w:r>
      <w:r>
        <w:rPr>
          <w:rFonts w:hint="eastAsia" w:eastAsia="方正仿宋简体"/>
          <w:sz w:val="32"/>
          <w:szCs w:val="32"/>
          <w:lang w:val="en-US" w:eastAsia="zh-CN"/>
        </w:rPr>
        <w:t>35</w:t>
      </w:r>
      <w:r>
        <w:rPr>
          <w:rFonts w:hint="eastAsia" w:eastAsia="方正仿宋简体"/>
          <w:sz w:val="32"/>
          <w:szCs w:val="32"/>
        </w:rPr>
        <w:t>万元，占</w:t>
      </w:r>
      <w:r>
        <w:rPr>
          <w:rFonts w:hint="eastAsia" w:eastAsia="方正仿宋简体"/>
          <w:sz w:val="32"/>
          <w:szCs w:val="32"/>
          <w:lang w:val="en-US" w:eastAsia="zh-CN"/>
        </w:rPr>
        <w:t>29.41</w:t>
      </w:r>
      <w:r>
        <w:rPr>
          <w:rFonts w:hint="eastAsia" w:eastAsia="方正仿宋简体"/>
          <w:sz w:val="32"/>
          <w:szCs w:val="32"/>
        </w:rPr>
        <w:t>%。</w:t>
      </w:r>
    </w:p>
    <w:p>
      <w:pPr>
        <w:spacing w:line="600" w:lineRule="exact"/>
        <w:ind w:firstLine="640" w:firstLineChars="200"/>
        <w:rPr>
          <w:rFonts w:hint="eastAsia" w:eastAsia="黑体"/>
          <w:sz w:val="32"/>
          <w:szCs w:val="32"/>
        </w:rPr>
      </w:pPr>
      <w:r>
        <w:rPr>
          <w:rFonts w:hint="eastAsia" w:eastAsia="黑体"/>
          <w:sz w:val="32"/>
          <w:szCs w:val="32"/>
        </w:rPr>
        <w:t>三、财政拨款收支预算情况说明</w:t>
      </w:r>
    </w:p>
    <w:p>
      <w:pPr>
        <w:spacing w:line="600" w:lineRule="exact"/>
        <w:ind w:firstLine="640" w:firstLineChars="200"/>
        <w:rPr>
          <w:rFonts w:hint="eastAsia" w:eastAsia="方正仿宋简体"/>
          <w:sz w:val="32"/>
          <w:szCs w:val="32"/>
          <w:lang w:val="en-US" w:eastAsia="zh-CN"/>
        </w:rPr>
      </w:pPr>
      <w:r>
        <w:rPr>
          <w:rFonts w:hint="eastAsia" w:eastAsia="方正仿宋简体"/>
          <w:sz w:val="32"/>
          <w:szCs w:val="32"/>
          <w:lang w:val="en-US" w:eastAsia="zh-CN"/>
        </w:rPr>
        <w:t>区金融工作局2022年财政拨款收支总预算119.02万元，比2021年财政拨款收支总预算减少15.48万元，主要原因是无上年结转结余收支。</w:t>
      </w:r>
    </w:p>
    <w:p>
      <w:pPr>
        <w:spacing w:line="600" w:lineRule="exact"/>
        <w:ind w:firstLine="640" w:firstLineChars="200"/>
        <w:rPr>
          <w:rFonts w:hint="eastAsia" w:eastAsia="方正仿宋简体"/>
          <w:sz w:val="32"/>
          <w:szCs w:val="32"/>
          <w:lang w:val="en-US" w:eastAsia="zh-CN"/>
        </w:rPr>
      </w:pPr>
      <w:r>
        <w:rPr>
          <w:rFonts w:hint="eastAsia" w:eastAsia="方正仿宋简体"/>
          <w:sz w:val="32"/>
          <w:szCs w:val="32"/>
          <w:lang w:val="en-US" w:eastAsia="zh-CN"/>
        </w:rPr>
        <w:t>收入包括：本年一般公共预算拨款收入119.02万元、；支出包括：一般公共服务支出119.02万元。</w:t>
      </w:r>
    </w:p>
    <w:p>
      <w:pPr>
        <w:spacing w:line="600" w:lineRule="exact"/>
        <w:ind w:firstLine="640" w:firstLineChars="200"/>
        <w:rPr>
          <w:rFonts w:hint="eastAsia" w:eastAsia="黑体"/>
          <w:sz w:val="32"/>
          <w:szCs w:val="32"/>
        </w:rPr>
      </w:pPr>
      <w:r>
        <w:rPr>
          <w:rFonts w:hint="eastAsia" w:eastAsia="黑体"/>
          <w:sz w:val="32"/>
          <w:szCs w:val="32"/>
        </w:rPr>
        <w:t>四</w:t>
      </w:r>
      <w:r>
        <w:rPr>
          <w:rFonts w:eastAsia="黑体"/>
          <w:sz w:val="32"/>
          <w:szCs w:val="32"/>
        </w:rPr>
        <w:t>、</w:t>
      </w:r>
      <w:r>
        <w:rPr>
          <w:rFonts w:hint="eastAsia" w:eastAsia="黑体"/>
          <w:sz w:val="32"/>
          <w:szCs w:val="32"/>
        </w:rPr>
        <w:t>一般公共预算当年拨款情况说明</w:t>
      </w:r>
    </w:p>
    <w:p>
      <w:pPr>
        <w:spacing w:line="600" w:lineRule="exact"/>
        <w:ind w:firstLine="617" w:firstLineChars="192"/>
        <w:rPr>
          <w:rFonts w:hint="eastAsia" w:eastAsia="方正楷体简体"/>
          <w:b/>
          <w:sz w:val="32"/>
          <w:szCs w:val="32"/>
        </w:rPr>
      </w:pPr>
      <w:r>
        <w:rPr>
          <w:rFonts w:hint="eastAsia" w:eastAsia="方正楷体简体"/>
          <w:b/>
          <w:sz w:val="32"/>
          <w:szCs w:val="32"/>
        </w:rPr>
        <w:t>（一）一般公共预算当年拨款规模变化情况</w:t>
      </w:r>
    </w:p>
    <w:p>
      <w:pPr>
        <w:spacing w:line="600" w:lineRule="exact"/>
        <w:ind w:firstLine="640" w:firstLineChars="200"/>
        <w:rPr>
          <w:rFonts w:hint="eastAsia" w:eastAsia="方正仿宋简体"/>
          <w:sz w:val="32"/>
          <w:szCs w:val="32"/>
          <w:lang w:val="en-US" w:eastAsia="zh-CN"/>
        </w:rPr>
      </w:pPr>
      <w:r>
        <w:rPr>
          <w:rFonts w:hint="eastAsia" w:eastAsia="方正仿宋简体"/>
          <w:sz w:val="32"/>
          <w:szCs w:val="32"/>
          <w:lang w:val="en-US" w:eastAsia="zh-CN"/>
        </w:rPr>
        <w:t>区金融工作局2022年一般公共预算当年拨款119.02万元，比2021年预算数增加减少15.48万元。主要原因是无上年结转结余收入。</w:t>
      </w:r>
    </w:p>
    <w:p>
      <w:pPr>
        <w:spacing w:line="600" w:lineRule="exact"/>
        <w:ind w:firstLine="617" w:firstLineChars="192"/>
        <w:rPr>
          <w:rFonts w:hint="eastAsia" w:ascii="仿宋_GB2312" w:eastAsia="仿宋_GB2312"/>
          <w:color w:val="333333"/>
          <w:sz w:val="28"/>
          <w:szCs w:val="28"/>
        </w:rPr>
      </w:pPr>
      <w:r>
        <w:rPr>
          <w:rFonts w:hint="eastAsia" w:eastAsia="方正楷体简体"/>
          <w:b/>
          <w:sz w:val="32"/>
          <w:szCs w:val="32"/>
        </w:rPr>
        <w:t>（二）一般公共预算当年拨款结构情况</w:t>
      </w:r>
    </w:p>
    <w:p>
      <w:pPr>
        <w:spacing w:line="600" w:lineRule="exact"/>
        <w:ind w:firstLine="640" w:firstLineChars="200"/>
        <w:rPr>
          <w:rFonts w:hint="eastAsia" w:eastAsia="方正仿宋简体"/>
          <w:sz w:val="32"/>
          <w:szCs w:val="32"/>
          <w:lang w:val="en-US" w:eastAsia="zh-CN"/>
        </w:rPr>
      </w:pPr>
      <w:r>
        <w:rPr>
          <w:rFonts w:hint="eastAsia" w:eastAsia="方正仿宋简体"/>
          <w:sz w:val="32"/>
          <w:szCs w:val="32"/>
          <w:lang w:val="en-US" w:eastAsia="zh-CN"/>
        </w:rPr>
        <w:t>一般公共服务支出119.02万元，占100%。</w:t>
      </w:r>
    </w:p>
    <w:p>
      <w:pPr>
        <w:spacing w:line="600" w:lineRule="exact"/>
        <w:ind w:firstLine="617" w:firstLineChars="192"/>
        <w:rPr>
          <w:rFonts w:hint="eastAsia" w:eastAsia="方正楷体简体"/>
          <w:b/>
          <w:bCs/>
          <w:sz w:val="32"/>
          <w:szCs w:val="32"/>
        </w:rPr>
      </w:pPr>
      <w:r>
        <w:rPr>
          <w:rFonts w:hint="eastAsia" w:eastAsia="方正楷体简体"/>
          <w:b/>
          <w:bCs/>
          <w:sz w:val="32"/>
          <w:szCs w:val="32"/>
        </w:rPr>
        <w:t>（三）一般公共预算当年拨款具体使用情况</w:t>
      </w:r>
    </w:p>
    <w:p>
      <w:pPr>
        <w:spacing w:line="600" w:lineRule="exact"/>
        <w:ind w:firstLine="640" w:firstLineChars="200"/>
        <w:rPr>
          <w:rFonts w:hint="eastAsia" w:eastAsia="方正仿宋简体"/>
          <w:sz w:val="32"/>
          <w:szCs w:val="32"/>
          <w:lang w:val="en-US" w:eastAsia="zh-CN"/>
        </w:rPr>
      </w:pPr>
      <w:r>
        <w:rPr>
          <w:rFonts w:hint="eastAsia" w:eastAsia="方正仿宋简体"/>
          <w:sz w:val="32"/>
          <w:szCs w:val="32"/>
          <w:lang w:val="en-US" w:eastAsia="zh-CN"/>
        </w:rPr>
        <w:t>1. 一般公共服务（类）政府办公厅（室）及相关机构事务（款）行政运行（项）2022年预算数为84.02万元，主要用于：局机关及下辖事业单位正常运转的基本支出，包括基本工资、津贴补贴等人员经费以及办公费、印刷费、水电费等日常公用经费。</w:t>
      </w:r>
    </w:p>
    <w:p>
      <w:pPr>
        <w:spacing w:line="600" w:lineRule="exact"/>
        <w:ind w:firstLine="640" w:firstLineChars="200"/>
        <w:rPr>
          <w:rFonts w:hint="eastAsia" w:eastAsia="方正仿宋简体"/>
          <w:sz w:val="32"/>
          <w:szCs w:val="32"/>
          <w:lang w:val="en-US" w:eastAsia="zh-CN"/>
        </w:rPr>
      </w:pPr>
      <w:r>
        <w:rPr>
          <w:rFonts w:hint="eastAsia" w:eastAsia="方正仿宋简体"/>
          <w:sz w:val="32"/>
          <w:szCs w:val="32"/>
          <w:lang w:val="en-US" w:eastAsia="zh-CN"/>
        </w:rPr>
        <w:t>2. 一般公共服务（类）政府办公厅（室）及相关机构事务（款）一般行政管理事务（项）2022年预算数为35万元，主要用于：局机关及下辖事业单位开展未单独设置项级科目的工作的项目支出。如：金融顾问团工作、融资工作等。</w:t>
      </w:r>
    </w:p>
    <w:p>
      <w:pPr>
        <w:spacing w:line="600" w:lineRule="exact"/>
        <w:ind w:left="147" w:leftChars="70" w:firstLine="480" w:firstLineChars="150"/>
        <w:rPr>
          <w:rFonts w:hint="eastAsia" w:eastAsia="黑体"/>
          <w:sz w:val="32"/>
          <w:szCs w:val="32"/>
        </w:rPr>
      </w:pPr>
      <w:r>
        <w:rPr>
          <w:rFonts w:hint="eastAsia" w:eastAsia="黑体"/>
          <w:sz w:val="32"/>
          <w:szCs w:val="32"/>
        </w:rPr>
        <w:t>五、一般公共预算基本支出情况说明</w:t>
      </w:r>
    </w:p>
    <w:p>
      <w:pPr>
        <w:spacing w:line="600" w:lineRule="exact"/>
        <w:ind w:firstLine="640" w:firstLineChars="200"/>
        <w:rPr>
          <w:rFonts w:hint="eastAsia" w:eastAsia="方正仿宋简体"/>
          <w:sz w:val="32"/>
          <w:szCs w:val="32"/>
          <w:lang w:val="en-US" w:eastAsia="zh-CN"/>
        </w:rPr>
      </w:pPr>
      <w:r>
        <w:rPr>
          <w:rFonts w:hint="eastAsia" w:eastAsia="方正仿宋简体"/>
          <w:sz w:val="32"/>
          <w:szCs w:val="32"/>
          <w:lang w:val="en-US" w:eastAsia="zh-CN"/>
        </w:rPr>
        <w:t>区金融工作局2022年一般公共预算基本支出119.02万元，其中：</w:t>
      </w:r>
    </w:p>
    <w:p>
      <w:pPr>
        <w:spacing w:line="600" w:lineRule="exact"/>
        <w:ind w:firstLine="640" w:firstLineChars="200"/>
        <w:rPr>
          <w:rFonts w:hint="eastAsia" w:eastAsia="方正仿宋简体"/>
          <w:sz w:val="32"/>
          <w:szCs w:val="32"/>
          <w:lang w:val="en-US" w:eastAsia="zh-CN"/>
        </w:rPr>
      </w:pPr>
      <w:r>
        <w:rPr>
          <w:rFonts w:hint="eastAsia" w:eastAsia="方正仿宋简体"/>
          <w:sz w:val="32"/>
          <w:szCs w:val="32"/>
          <w:lang w:val="en-US" w:eastAsia="zh-CN"/>
        </w:rPr>
        <w:t>人员经费67.18万元，主要包括：基本工资、津贴补贴、奖金、社会保险缴费等。</w:t>
      </w:r>
    </w:p>
    <w:p>
      <w:pPr>
        <w:spacing w:line="600" w:lineRule="exact"/>
        <w:ind w:firstLine="640" w:firstLineChars="200"/>
        <w:rPr>
          <w:rFonts w:hint="eastAsia" w:eastAsia="方正仿宋简体"/>
          <w:sz w:val="32"/>
          <w:szCs w:val="32"/>
          <w:lang w:val="en-US" w:eastAsia="zh-CN"/>
        </w:rPr>
      </w:pPr>
      <w:r>
        <w:rPr>
          <w:rFonts w:hint="eastAsia" w:eastAsia="方正仿宋简体"/>
          <w:sz w:val="32"/>
          <w:szCs w:val="32"/>
          <w:lang w:val="en-US" w:eastAsia="zh-CN"/>
        </w:rPr>
        <w:t>公用经费16.84万元，主要包括：办公费、水费、电费、邮电费、印刷费、差旅费、维修（护）费、劳务费等。</w:t>
      </w:r>
    </w:p>
    <w:p>
      <w:pPr>
        <w:spacing w:line="600" w:lineRule="exact"/>
        <w:ind w:left="147" w:leftChars="70" w:firstLine="640" w:firstLineChars="200"/>
        <w:rPr>
          <w:rFonts w:hint="eastAsia" w:eastAsia="方正仿宋简体"/>
          <w:color w:val="FF0000"/>
          <w:sz w:val="32"/>
          <w:szCs w:val="32"/>
        </w:rPr>
      </w:pPr>
      <w:r>
        <w:rPr>
          <w:rFonts w:hint="eastAsia" w:eastAsia="黑体"/>
          <w:sz w:val="32"/>
          <w:szCs w:val="32"/>
        </w:rPr>
        <w:t>六</w:t>
      </w:r>
      <w:r>
        <w:rPr>
          <w:rFonts w:eastAsia="黑体"/>
          <w:sz w:val="32"/>
          <w:szCs w:val="32"/>
        </w:rPr>
        <w:t>、</w:t>
      </w:r>
      <w:r>
        <w:rPr>
          <w:rFonts w:hint="eastAsia" w:eastAsia="黑体"/>
          <w:sz w:val="32"/>
          <w:szCs w:val="32"/>
        </w:rPr>
        <w:t>“</w:t>
      </w:r>
      <w:r>
        <w:rPr>
          <w:rFonts w:eastAsia="黑体"/>
          <w:sz w:val="32"/>
          <w:szCs w:val="32"/>
        </w:rPr>
        <w:t>三公</w:t>
      </w:r>
      <w:r>
        <w:rPr>
          <w:rFonts w:hint="eastAsia" w:eastAsia="黑体"/>
          <w:sz w:val="32"/>
          <w:szCs w:val="32"/>
        </w:rPr>
        <w:t>”</w:t>
      </w:r>
      <w:r>
        <w:rPr>
          <w:rFonts w:eastAsia="黑体"/>
          <w:sz w:val="32"/>
          <w:szCs w:val="32"/>
        </w:rPr>
        <w:t>经费财政拨款预算安排情况</w:t>
      </w:r>
      <w:r>
        <w:rPr>
          <w:rFonts w:hint="eastAsia" w:eastAsia="黑体"/>
          <w:sz w:val="32"/>
          <w:szCs w:val="32"/>
        </w:rPr>
        <w:t>说明</w:t>
      </w:r>
    </w:p>
    <w:p>
      <w:pPr>
        <w:spacing w:line="600" w:lineRule="exact"/>
        <w:ind w:firstLine="640" w:firstLineChars="200"/>
        <w:rPr>
          <w:rFonts w:hint="eastAsia" w:eastAsia="方正仿宋简体"/>
          <w:sz w:val="32"/>
          <w:szCs w:val="32"/>
          <w:lang w:val="en-US" w:eastAsia="zh-CN"/>
        </w:rPr>
      </w:pPr>
      <w:r>
        <w:rPr>
          <w:rFonts w:hint="eastAsia" w:eastAsia="方正仿宋简体"/>
          <w:sz w:val="32"/>
          <w:szCs w:val="32"/>
          <w:lang w:val="en-US" w:eastAsia="zh-CN"/>
        </w:rPr>
        <w:t>区金融工作局2022年“三公”经费财政拨款预算数0万元，其中：因公出国（境）经费0万元，公务接待费0万元，公务用车购置及运行维护费0万元。</w:t>
      </w:r>
    </w:p>
    <w:p>
      <w:pPr>
        <w:spacing w:line="600" w:lineRule="exact"/>
        <w:ind w:firstLine="643" w:firstLineChars="200"/>
        <w:rPr>
          <w:rFonts w:hint="eastAsia" w:eastAsia="方正仿宋简体"/>
          <w:sz w:val="32"/>
          <w:szCs w:val="32"/>
          <w:lang w:val="en-US" w:eastAsia="zh-CN"/>
        </w:rPr>
      </w:pPr>
      <w:r>
        <w:rPr>
          <w:rFonts w:eastAsia="方正楷体简体"/>
          <w:b/>
          <w:sz w:val="32"/>
          <w:szCs w:val="32"/>
        </w:rPr>
        <w:t>（一）因公出国（境）经费较20</w:t>
      </w:r>
      <w:r>
        <w:rPr>
          <w:rFonts w:hint="eastAsia" w:eastAsia="方正楷体简体"/>
          <w:b/>
          <w:sz w:val="32"/>
          <w:szCs w:val="32"/>
        </w:rPr>
        <w:t>21</w:t>
      </w:r>
      <w:r>
        <w:rPr>
          <w:rFonts w:eastAsia="方正楷体简体"/>
          <w:b/>
          <w:sz w:val="32"/>
          <w:szCs w:val="32"/>
        </w:rPr>
        <w:t>年预算</w:t>
      </w:r>
      <w:r>
        <w:rPr>
          <w:rFonts w:hint="eastAsia" w:eastAsia="方正楷体简体"/>
          <w:b/>
          <w:sz w:val="32"/>
          <w:szCs w:val="32"/>
          <w:lang w:val="en-US" w:eastAsia="zh-CN"/>
        </w:rPr>
        <w:t>持平</w:t>
      </w:r>
      <w:r>
        <w:rPr>
          <w:rFonts w:eastAsia="方正楷体简体"/>
          <w:b/>
          <w:sz w:val="32"/>
          <w:szCs w:val="32"/>
        </w:rPr>
        <w:t>。</w:t>
      </w:r>
    </w:p>
    <w:p>
      <w:pPr>
        <w:spacing w:line="600" w:lineRule="exact"/>
        <w:ind w:firstLine="640" w:firstLineChars="200"/>
        <w:rPr>
          <w:rFonts w:hint="eastAsia" w:eastAsia="方正仿宋简体"/>
          <w:sz w:val="32"/>
          <w:szCs w:val="32"/>
          <w:lang w:val="en-US" w:eastAsia="zh-CN"/>
        </w:rPr>
      </w:pPr>
      <w:r>
        <w:rPr>
          <w:rFonts w:hint="eastAsia" w:eastAsia="方正仿宋简体"/>
          <w:sz w:val="32"/>
          <w:szCs w:val="32"/>
          <w:lang w:val="en-US" w:eastAsia="zh-CN"/>
        </w:rPr>
        <w:t>本年度拟安排出国（境）0人次。</w:t>
      </w:r>
    </w:p>
    <w:p>
      <w:pPr>
        <w:numPr>
          <w:ilvl w:val="0"/>
          <w:numId w:val="1"/>
        </w:numPr>
        <w:spacing w:line="600" w:lineRule="exact"/>
        <w:ind w:left="147" w:leftChars="70" w:firstLine="482" w:firstLineChars="150"/>
        <w:rPr>
          <w:rFonts w:eastAsia="方正楷体简体"/>
          <w:b/>
          <w:sz w:val="32"/>
          <w:szCs w:val="32"/>
        </w:rPr>
      </w:pPr>
      <w:r>
        <w:rPr>
          <w:rFonts w:eastAsia="方正楷体简体"/>
          <w:b/>
          <w:sz w:val="32"/>
          <w:szCs w:val="32"/>
        </w:rPr>
        <w:t>公务接待费较20</w:t>
      </w:r>
      <w:r>
        <w:rPr>
          <w:rFonts w:hint="eastAsia" w:eastAsia="方正楷体简体"/>
          <w:b/>
          <w:sz w:val="32"/>
          <w:szCs w:val="32"/>
        </w:rPr>
        <w:t>21</w:t>
      </w:r>
      <w:r>
        <w:rPr>
          <w:rFonts w:eastAsia="方正楷体简体"/>
          <w:b/>
          <w:sz w:val="32"/>
          <w:szCs w:val="32"/>
        </w:rPr>
        <w:t>年预算</w:t>
      </w:r>
      <w:r>
        <w:rPr>
          <w:rFonts w:hint="eastAsia" w:eastAsia="方正楷体简体"/>
          <w:b/>
          <w:sz w:val="32"/>
          <w:szCs w:val="32"/>
          <w:lang w:val="en-US" w:eastAsia="zh-CN"/>
        </w:rPr>
        <w:t>下降100</w:t>
      </w:r>
      <w:r>
        <w:rPr>
          <w:rFonts w:eastAsia="方正楷体简体"/>
          <w:b/>
          <w:sz w:val="32"/>
          <w:szCs w:val="32"/>
        </w:rPr>
        <w:t>%。</w:t>
      </w:r>
    </w:p>
    <w:p>
      <w:pPr>
        <w:numPr>
          <w:numId w:val="0"/>
        </w:numPr>
        <w:spacing w:line="600" w:lineRule="exact"/>
        <w:ind w:firstLine="640" w:firstLineChars="200"/>
        <w:rPr>
          <w:rFonts w:hint="eastAsia" w:eastAsia="方正仿宋简体"/>
          <w:sz w:val="32"/>
          <w:szCs w:val="32"/>
          <w:lang w:val="en-US" w:eastAsia="zh-CN"/>
        </w:rPr>
      </w:pPr>
      <w:bookmarkStart w:id="0" w:name="_GoBack"/>
      <w:bookmarkEnd w:id="0"/>
      <w:r>
        <w:rPr>
          <w:rFonts w:eastAsia="方正仿宋简体"/>
          <w:sz w:val="32"/>
          <w:szCs w:val="32"/>
        </w:rPr>
        <w:t>主要原</w:t>
      </w:r>
      <w:r>
        <w:rPr>
          <w:rFonts w:hint="eastAsia" w:eastAsia="方正仿宋简体"/>
          <w:sz w:val="32"/>
          <w:szCs w:val="32"/>
          <w:lang w:val="en-US" w:eastAsia="zh-CN"/>
        </w:rPr>
        <w:t>因是公务接待极少，未单独安排预算。</w:t>
      </w:r>
    </w:p>
    <w:p>
      <w:pPr>
        <w:adjustRightInd w:val="0"/>
        <w:snapToGrid w:val="0"/>
        <w:spacing w:before="93" w:beforeLines="30" w:line="600" w:lineRule="exact"/>
        <w:ind w:firstLine="643" w:firstLineChars="200"/>
        <w:rPr>
          <w:rFonts w:eastAsia="方正楷体简体"/>
          <w:b/>
          <w:sz w:val="32"/>
          <w:szCs w:val="32"/>
        </w:rPr>
      </w:pPr>
      <w:r>
        <w:rPr>
          <w:rFonts w:eastAsia="方正楷体简体"/>
          <w:b/>
          <w:sz w:val="32"/>
          <w:szCs w:val="32"/>
        </w:rPr>
        <w:t>（三）</w:t>
      </w:r>
      <w:r>
        <w:rPr>
          <w:rFonts w:hint="eastAsia" w:eastAsia="方正楷体简体"/>
          <w:b/>
          <w:sz w:val="32"/>
          <w:szCs w:val="32"/>
        </w:rPr>
        <w:t>公务用车购置及运行维护费较2021年预算</w:t>
      </w:r>
      <w:r>
        <w:rPr>
          <w:rFonts w:hint="eastAsia" w:eastAsia="方正楷体简体"/>
          <w:b/>
          <w:sz w:val="32"/>
          <w:szCs w:val="32"/>
          <w:lang w:val="en-US" w:eastAsia="zh-CN"/>
        </w:rPr>
        <w:t>持平</w:t>
      </w:r>
      <w:r>
        <w:rPr>
          <w:rFonts w:hint="eastAsia" w:eastAsia="方正楷体简体"/>
          <w:b/>
          <w:sz w:val="32"/>
          <w:szCs w:val="32"/>
        </w:rPr>
        <w:t>。</w:t>
      </w:r>
    </w:p>
    <w:p>
      <w:pPr>
        <w:spacing w:line="600" w:lineRule="exact"/>
        <w:ind w:left="147" w:leftChars="70" w:firstLine="480" w:firstLineChars="150"/>
        <w:rPr>
          <w:rFonts w:hint="eastAsia" w:eastAsia="方正仿宋简体"/>
          <w:sz w:val="32"/>
          <w:szCs w:val="32"/>
          <w:lang w:val="en-US" w:eastAsia="zh-CN"/>
        </w:rPr>
      </w:pPr>
      <w:r>
        <w:rPr>
          <w:rFonts w:hint="eastAsia" w:eastAsia="方正仿宋简体"/>
          <w:sz w:val="32"/>
          <w:szCs w:val="32"/>
          <w:lang w:val="en-US" w:eastAsia="zh-CN"/>
        </w:rPr>
        <w:t>单位现有公务用车0辆。</w:t>
      </w:r>
    </w:p>
    <w:p>
      <w:pPr>
        <w:spacing w:line="600" w:lineRule="exact"/>
        <w:ind w:left="147" w:leftChars="70" w:firstLine="480" w:firstLineChars="150"/>
        <w:rPr>
          <w:rFonts w:hint="eastAsia" w:eastAsia="方正仿宋简体"/>
          <w:sz w:val="32"/>
          <w:szCs w:val="32"/>
          <w:lang w:val="en-US" w:eastAsia="zh-CN"/>
        </w:rPr>
      </w:pPr>
      <w:r>
        <w:rPr>
          <w:rFonts w:hint="eastAsia" w:eastAsia="方正仿宋简体"/>
          <w:sz w:val="32"/>
          <w:szCs w:val="32"/>
          <w:lang w:val="en-US" w:eastAsia="zh-CN"/>
        </w:rPr>
        <w:t>公务用车购置费0万元，较2021年预算下降0%。</w:t>
      </w:r>
    </w:p>
    <w:p>
      <w:pPr>
        <w:spacing w:line="600" w:lineRule="exact"/>
        <w:ind w:left="147" w:leftChars="70" w:firstLine="480" w:firstLineChars="150"/>
        <w:rPr>
          <w:rFonts w:hint="eastAsia" w:eastAsia="方正仿宋简体"/>
          <w:sz w:val="32"/>
          <w:szCs w:val="32"/>
          <w:lang w:val="en-US" w:eastAsia="zh-CN"/>
        </w:rPr>
      </w:pPr>
      <w:r>
        <w:rPr>
          <w:rFonts w:hint="eastAsia" w:eastAsia="方正仿宋简体"/>
          <w:sz w:val="32"/>
          <w:szCs w:val="32"/>
          <w:lang w:val="en-US" w:eastAsia="zh-CN"/>
        </w:rPr>
        <w:t>公务用车运行维护费0万元，较2021年预算下降0%。</w:t>
      </w:r>
    </w:p>
    <w:p>
      <w:pPr>
        <w:spacing w:line="600" w:lineRule="exact"/>
        <w:ind w:firstLine="640" w:firstLineChars="200"/>
        <w:rPr>
          <w:rFonts w:hint="eastAsia" w:eastAsia="方正仿宋简体"/>
          <w:sz w:val="32"/>
          <w:szCs w:val="32"/>
        </w:rPr>
      </w:pPr>
      <w:r>
        <w:rPr>
          <w:rFonts w:hint="eastAsia" w:eastAsia="黑体"/>
          <w:sz w:val="32"/>
          <w:szCs w:val="32"/>
        </w:rPr>
        <w:t>七、政府性基金预算支出情况说明</w:t>
      </w:r>
    </w:p>
    <w:p>
      <w:pPr>
        <w:spacing w:line="600" w:lineRule="exact"/>
        <w:ind w:left="147" w:leftChars="70" w:firstLine="480" w:firstLineChars="150"/>
        <w:rPr>
          <w:rFonts w:hint="eastAsia" w:eastAsia="方正仿宋简体"/>
          <w:sz w:val="32"/>
          <w:szCs w:val="32"/>
          <w:lang w:val="en-US" w:eastAsia="zh-CN"/>
        </w:rPr>
      </w:pPr>
      <w:r>
        <w:rPr>
          <w:rFonts w:hint="eastAsia" w:eastAsia="方正仿宋简体"/>
          <w:sz w:val="32"/>
          <w:szCs w:val="32"/>
          <w:lang w:val="en-US" w:eastAsia="zh-CN"/>
        </w:rPr>
        <w:t>无政府性基金预算的单位表述为：区金融工作局2022年没有使用政府性基金预算拨款安排的支出。</w:t>
      </w:r>
    </w:p>
    <w:p>
      <w:pPr>
        <w:spacing w:line="600" w:lineRule="exact"/>
        <w:ind w:firstLine="640" w:firstLineChars="200"/>
        <w:rPr>
          <w:rFonts w:hint="eastAsia" w:eastAsia="黑体"/>
          <w:sz w:val="32"/>
          <w:szCs w:val="32"/>
        </w:rPr>
      </w:pPr>
      <w:r>
        <w:rPr>
          <w:rFonts w:hint="eastAsia" w:eastAsia="黑体"/>
          <w:sz w:val="32"/>
          <w:szCs w:val="32"/>
        </w:rPr>
        <w:t>八、国有资本经营预算支出情况说明</w:t>
      </w:r>
    </w:p>
    <w:p>
      <w:pPr>
        <w:spacing w:line="600" w:lineRule="exact"/>
        <w:ind w:left="147" w:leftChars="70" w:firstLine="480" w:firstLineChars="150"/>
        <w:rPr>
          <w:rFonts w:hint="eastAsia" w:eastAsia="方正仿宋简体"/>
          <w:sz w:val="32"/>
          <w:szCs w:val="32"/>
          <w:lang w:val="en-US" w:eastAsia="zh-CN"/>
        </w:rPr>
      </w:pPr>
      <w:r>
        <w:rPr>
          <w:rFonts w:hint="eastAsia" w:eastAsia="方正仿宋简体"/>
          <w:sz w:val="32"/>
          <w:szCs w:val="32"/>
          <w:lang w:val="en-US" w:eastAsia="zh-CN"/>
        </w:rPr>
        <w:t>区金融工作局2022年没有使用国有资本经营预算拨款安排的支出。</w:t>
      </w:r>
    </w:p>
    <w:p>
      <w:pPr>
        <w:spacing w:line="600" w:lineRule="exact"/>
        <w:ind w:firstLine="640" w:firstLineChars="200"/>
        <w:rPr>
          <w:rFonts w:hint="eastAsia" w:eastAsia="黑体"/>
          <w:sz w:val="32"/>
          <w:szCs w:val="32"/>
        </w:rPr>
      </w:pPr>
      <w:r>
        <w:rPr>
          <w:rFonts w:hint="eastAsia" w:eastAsia="黑体"/>
          <w:sz w:val="32"/>
          <w:szCs w:val="32"/>
        </w:rPr>
        <w:t>九、其他重要事项的情况说明</w:t>
      </w:r>
    </w:p>
    <w:p>
      <w:pPr>
        <w:spacing w:line="600" w:lineRule="exact"/>
        <w:ind w:firstLine="617" w:firstLineChars="192"/>
        <w:rPr>
          <w:rFonts w:hint="eastAsia" w:eastAsia="方正楷体简体"/>
          <w:b/>
          <w:sz w:val="32"/>
          <w:szCs w:val="32"/>
        </w:rPr>
      </w:pPr>
      <w:r>
        <w:rPr>
          <w:rFonts w:hint="eastAsia" w:eastAsia="方正楷体简体"/>
          <w:b/>
          <w:sz w:val="32"/>
          <w:szCs w:val="32"/>
        </w:rPr>
        <w:t>（一）机关运行经费</w:t>
      </w:r>
    </w:p>
    <w:p>
      <w:pPr>
        <w:spacing w:line="600" w:lineRule="exact"/>
        <w:ind w:left="147" w:leftChars="70" w:firstLine="480" w:firstLineChars="150"/>
        <w:rPr>
          <w:rFonts w:hint="eastAsia" w:eastAsia="方正仿宋简体"/>
          <w:sz w:val="32"/>
          <w:szCs w:val="32"/>
          <w:lang w:val="en-US" w:eastAsia="zh-CN"/>
        </w:rPr>
      </w:pPr>
      <w:r>
        <w:rPr>
          <w:rFonts w:hint="eastAsia" w:eastAsia="方正仿宋简体"/>
          <w:sz w:val="32"/>
          <w:szCs w:val="32"/>
          <w:lang w:val="en-US" w:eastAsia="zh-CN"/>
        </w:rPr>
        <w:t>区金融工作局2022年机关运行经费财政拨款预算为16.84万元，比2021年预算增加8.64万元，增长105.4%。</w:t>
      </w:r>
    </w:p>
    <w:p>
      <w:pPr>
        <w:spacing w:line="600" w:lineRule="exact"/>
        <w:ind w:firstLine="617" w:firstLineChars="192"/>
        <w:rPr>
          <w:rFonts w:hint="eastAsia" w:eastAsia="方正楷体简体"/>
          <w:b/>
          <w:sz w:val="32"/>
          <w:szCs w:val="32"/>
        </w:rPr>
      </w:pPr>
      <w:r>
        <w:rPr>
          <w:rFonts w:hint="eastAsia" w:eastAsia="方正楷体简体"/>
          <w:b/>
          <w:sz w:val="32"/>
          <w:szCs w:val="32"/>
        </w:rPr>
        <w:t>（二）政府采购情况</w:t>
      </w:r>
    </w:p>
    <w:p>
      <w:pPr>
        <w:spacing w:line="600" w:lineRule="exact"/>
        <w:ind w:left="147" w:leftChars="70" w:firstLine="480" w:firstLineChars="150"/>
        <w:rPr>
          <w:rFonts w:hint="eastAsia" w:eastAsia="方正仿宋简体"/>
          <w:sz w:val="32"/>
          <w:szCs w:val="32"/>
          <w:lang w:val="en-US" w:eastAsia="zh-CN"/>
        </w:rPr>
      </w:pPr>
      <w:r>
        <w:rPr>
          <w:rFonts w:hint="eastAsia" w:eastAsia="方正仿宋简体"/>
          <w:sz w:val="32"/>
          <w:szCs w:val="32"/>
          <w:lang w:val="en-US" w:eastAsia="zh-CN"/>
        </w:rPr>
        <w:t>2022年，区金融工作局无政府采购项目，未安排政府采购预算。</w:t>
      </w:r>
    </w:p>
    <w:p>
      <w:pPr>
        <w:spacing w:line="600" w:lineRule="exact"/>
        <w:ind w:firstLine="643" w:firstLineChars="200"/>
        <w:rPr>
          <w:rFonts w:hint="eastAsia" w:eastAsia="方正楷体简体"/>
          <w:b/>
          <w:sz w:val="32"/>
          <w:szCs w:val="32"/>
        </w:rPr>
      </w:pPr>
      <w:r>
        <w:rPr>
          <w:rFonts w:hint="eastAsia" w:eastAsia="方正楷体简体"/>
          <w:b/>
          <w:sz w:val="32"/>
          <w:szCs w:val="32"/>
        </w:rPr>
        <w:t>（三）国有资产占有使用情况</w:t>
      </w:r>
    </w:p>
    <w:p>
      <w:pPr>
        <w:spacing w:line="600" w:lineRule="exact"/>
        <w:ind w:left="147" w:leftChars="70" w:firstLine="480" w:firstLineChars="150"/>
        <w:rPr>
          <w:rFonts w:hint="eastAsia" w:eastAsia="方正仿宋简体"/>
          <w:sz w:val="32"/>
          <w:szCs w:val="32"/>
          <w:lang w:val="en-US" w:eastAsia="zh-CN"/>
        </w:rPr>
      </w:pPr>
      <w:r>
        <w:rPr>
          <w:rFonts w:hint="eastAsia" w:eastAsia="方正仿宋简体"/>
          <w:sz w:val="32"/>
          <w:szCs w:val="32"/>
          <w:lang w:val="en-US" w:eastAsia="zh-CN"/>
        </w:rPr>
        <w:t>截至2021年底，区金融工作局共有车辆0辆。</w:t>
      </w:r>
    </w:p>
    <w:p>
      <w:pPr>
        <w:spacing w:line="600" w:lineRule="exact"/>
        <w:ind w:left="147" w:leftChars="70" w:firstLine="480" w:firstLineChars="150"/>
        <w:rPr>
          <w:rFonts w:hint="eastAsia" w:eastAsia="方正仿宋简体"/>
          <w:sz w:val="32"/>
          <w:szCs w:val="32"/>
          <w:lang w:val="en-US" w:eastAsia="zh-CN"/>
        </w:rPr>
      </w:pPr>
      <w:r>
        <w:rPr>
          <w:rFonts w:hint="eastAsia" w:eastAsia="方正仿宋简体"/>
          <w:sz w:val="32"/>
          <w:szCs w:val="32"/>
          <w:lang w:val="en-US" w:eastAsia="zh-CN"/>
        </w:rPr>
        <w:t>2022年单位预算未安排购置车辆及单位价值100万元以上大型设备。</w:t>
      </w:r>
    </w:p>
    <w:p>
      <w:pPr>
        <w:spacing w:line="600" w:lineRule="exact"/>
        <w:ind w:firstLine="643" w:firstLineChars="200"/>
        <w:rPr>
          <w:rFonts w:hint="eastAsia" w:eastAsia="方正楷体简体"/>
          <w:b/>
          <w:sz w:val="32"/>
          <w:szCs w:val="32"/>
        </w:rPr>
      </w:pPr>
      <w:r>
        <w:rPr>
          <w:rFonts w:hint="eastAsia" w:eastAsia="方正楷体简体"/>
          <w:b/>
          <w:sz w:val="32"/>
          <w:szCs w:val="32"/>
        </w:rPr>
        <w:t>（四）绩效目标设置情况</w:t>
      </w:r>
    </w:p>
    <w:p>
      <w:pPr>
        <w:spacing w:line="600" w:lineRule="exact"/>
        <w:ind w:left="147" w:leftChars="70" w:firstLine="480" w:firstLineChars="150"/>
        <w:rPr>
          <w:rFonts w:hint="eastAsia" w:eastAsia="方正仿宋简体"/>
          <w:sz w:val="32"/>
          <w:szCs w:val="32"/>
          <w:lang w:val="en-US" w:eastAsia="zh-CN"/>
        </w:rPr>
      </w:pPr>
      <w:r>
        <w:rPr>
          <w:rFonts w:hint="eastAsia" w:eastAsia="方正仿宋简体"/>
          <w:sz w:val="32"/>
          <w:szCs w:val="32"/>
          <w:lang w:val="en-US" w:eastAsia="zh-CN"/>
        </w:rPr>
        <w:t>绩效目标是预算编制的前提和基础，按照“费随事定”的原则，2022年区金融工作局所有项目支出按要求编制了绩效目标，从项目完成、项目效益、满意度等方面设置了绩效指标，综合反映项目预期完成的数量、成本、时效、质量，预期达到的社会效益、经济效益、生态效益、可持续影响以及服务对象满意度等情况。</w:t>
      </w:r>
    </w:p>
    <w:p>
      <w:pPr>
        <w:spacing w:line="600" w:lineRule="exact"/>
        <w:ind w:firstLine="640" w:firstLineChars="200"/>
        <w:rPr>
          <w:rFonts w:hint="eastAsia" w:eastAsia="黑体"/>
          <w:sz w:val="32"/>
          <w:szCs w:val="32"/>
        </w:rPr>
      </w:pPr>
      <w:r>
        <w:rPr>
          <w:rFonts w:hint="eastAsia" w:eastAsia="黑体"/>
          <w:sz w:val="32"/>
          <w:szCs w:val="32"/>
        </w:rPr>
        <w:t>十、名词解释</w:t>
      </w:r>
    </w:p>
    <w:p>
      <w:pPr>
        <w:spacing w:line="600" w:lineRule="exact"/>
        <w:ind w:firstLine="640" w:firstLineChars="200"/>
        <w:rPr>
          <w:rFonts w:hint="eastAsia" w:eastAsia="方正仿宋简体"/>
          <w:sz w:val="32"/>
          <w:szCs w:val="32"/>
        </w:rPr>
      </w:pPr>
      <w:r>
        <w:rPr>
          <w:rFonts w:hint="eastAsia" w:eastAsia="方正仿宋简体"/>
          <w:sz w:val="32"/>
          <w:szCs w:val="32"/>
        </w:rPr>
        <w:t>（一）一般公共预算拨款收入：指区级财政当年拨付的资金。</w:t>
      </w:r>
    </w:p>
    <w:p>
      <w:pPr>
        <w:spacing w:line="600" w:lineRule="exact"/>
        <w:ind w:firstLine="640" w:firstLineChars="200"/>
        <w:rPr>
          <w:rFonts w:hint="eastAsia" w:eastAsia="方正仿宋简体"/>
          <w:sz w:val="32"/>
          <w:szCs w:val="32"/>
        </w:rPr>
      </w:pPr>
      <w:r>
        <w:rPr>
          <w:rFonts w:hint="eastAsia" w:eastAsia="方正仿宋简体"/>
          <w:sz w:val="32"/>
          <w:szCs w:val="32"/>
        </w:rPr>
        <w:t>（二）上年结转：指以前年度尚未完成，结转到本年仍按原规定用途继续使用的资金。</w:t>
      </w:r>
    </w:p>
    <w:p>
      <w:pPr>
        <w:spacing w:line="600" w:lineRule="exact"/>
        <w:ind w:firstLine="640" w:firstLineChars="200"/>
        <w:rPr>
          <w:rFonts w:hint="eastAsia" w:eastAsia="方正仿宋简体"/>
          <w:sz w:val="32"/>
          <w:szCs w:val="32"/>
        </w:rPr>
      </w:pPr>
      <w:r>
        <w:rPr>
          <w:rFonts w:hint="eastAsia" w:eastAsia="方正仿宋简体"/>
          <w:sz w:val="32"/>
          <w:szCs w:val="32"/>
        </w:rPr>
        <w:t>（三）一般公共服务（类）政府办公厅（室）及相关机构事务（款）行政运行（项）：指局机关及</w:t>
      </w:r>
      <w:r>
        <w:rPr>
          <w:rFonts w:hint="eastAsia" w:eastAsia="方正仿宋简体"/>
          <w:sz w:val="32"/>
          <w:szCs w:val="32"/>
          <w:lang w:val="en-US" w:eastAsia="zh-CN"/>
        </w:rPr>
        <w:t>下辖</w:t>
      </w:r>
      <w:r>
        <w:rPr>
          <w:rFonts w:hint="eastAsia" w:eastAsia="方正仿宋简体"/>
          <w:sz w:val="32"/>
          <w:szCs w:val="32"/>
        </w:rPr>
        <w:t>事业单位用于保障机构正常运行、开展日常工作的基本支出。</w:t>
      </w:r>
    </w:p>
    <w:p>
      <w:pPr>
        <w:spacing w:line="600" w:lineRule="exact"/>
        <w:ind w:firstLine="640" w:firstLineChars="200"/>
        <w:rPr>
          <w:rFonts w:hint="eastAsia" w:eastAsia="方正仿宋简体"/>
          <w:sz w:val="32"/>
          <w:szCs w:val="32"/>
        </w:rPr>
      </w:pPr>
      <w:r>
        <w:rPr>
          <w:rFonts w:hint="eastAsia" w:eastAsia="方正仿宋简体"/>
          <w:sz w:val="32"/>
          <w:szCs w:val="32"/>
        </w:rPr>
        <w:t>（四）一般公共服务（类）政府办公厅（室）及相关机构事务（款）一般行政管理事务（项）：指局机关及</w:t>
      </w:r>
      <w:r>
        <w:rPr>
          <w:rFonts w:hint="eastAsia" w:eastAsia="方正仿宋简体"/>
          <w:sz w:val="32"/>
          <w:szCs w:val="32"/>
          <w:lang w:val="en-US" w:eastAsia="zh-CN"/>
        </w:rPr>
        <w:t>下辖</w:t>
      </w:r>
      <w:r>
        <w:rPr>
          <w:rFonts w:hint="eastAsia" w:eastAsia="方正仿宋简体"/>
          <w:sz w:val="32"/>
          <w:szCs w:val="32"/>
        </w:rPr>
        <w:t>事业单位开展</w:t>
      </w:r>
      <w:r>
        <w:rPr>
          <w:rFonts w:hint="eastAsia" w:eastAsia="方正仿宋简体"/>
          <w:sz w:val="32"/>
          <w:szCs w:val="32"/>
          <w:lang w:val="en-US" w:eastAsia="zh-CN"/>
        </w:rPr>
        <w:t>融资、金融顾问团</w:t>
      </w:r>
      <w:r>
        <w:rPr>
          <w:rFonts w:hint="eastAsia" w:eastAsia="方正仿宋简体"/>
          <w:sz w:val="32"/>
          <w:szCs w:val="32"/>
        </w:rPr>
        <w:t>等未单独设置项级科目的工作的项目支出。</w:t>
      </w:r>
    </w:p>
    <w:p>
      <w:pPr>
        <w:spacing w:line="600" w:lineRule="exact"/>
        <w:ind w:firstLine="640" w:firstLineChars="200"/>
        <w:rPr>
          <w:rFonts w:hint="eastAsia" w:eastAsia="方正仿宋简体"/>
          <w:sz w:val="32"/>
          <w:szCs w:val="32"/>
        </w:rPr>
      </w:pPr>
      <w:r>
        <w:rPr>
          <w:rFonts w:hint="eastAsia" w:eastAsia="方正仿宋简体"/>
          <w:sz w:val="32"/>
          <w:szCs w:val="32"/>
        </w:rPr>
        <w:t>（</w:t>
      </w:r>
      <w:r>
        <w:rPr>
          <w:rFonts w:hint="eastAsia" w:eastAsia="方正仿宋简体"/>
          <w:sz w:val="32"/>
          <w:szCs w:val="32"/>
          <w:lang w:val="en-US" w:eastAsia="zh-CN"/>
        </w:rPr>
        <w:t>五</w:t>
      </w:r>
      <w:r>
        <w:rPr>
          <w:rFonts w:hint="eastAsia" w:eastAsia="方正仿宋简体"/>
          <w:sz w:val="32"/>
          <w:szCs w:val="32"/>
        </w:rPr>
        <w:t>）基本支出：指为保证机构正常运转，完成日常工作任务而发生的人员支出和公用支出。</w:t>
      </w:r>
    </w:p>
    <w:p>
      <w:pPr>
        <w:spacing w:line="600" w:lineRule="exact"/>
        <w:ind w:firstLine="640" w:firstLineChars="200"/>
        <w:rPr>
          <w:rFonts w:hint="eastAsia" w:eastAsia="方正仿宋简体"/>
          <w:sz w:val="32"/>
          <w:szCs w:val="32"/>
        </w:rPr>
      </w:pPr>
      <w:r>
        <w:rPr>
          <w:rFonts w:hint="eastAsia" w:eastAsia="方正仿宋简体"/>
          <w:sz w:val="32"/>
          <w:szCs w:val="32"/>
        </w:rPr>
        <w:t>（</w:t>
      </w:r>
      <w:r>
        <w:rPr>
          <w:rFonts w:hint="eastAsia" w:eastAsia="方正仿宋简体"/>
          <w:sz w:val="32"/>
          <w:szCs w:val="32"/>
          <w:lang w:val="en-US" w:eastAsia="zh-CN"/>
        </w:rPr>
        <w:t>六</w:t>
      </w:r>
      <w:r>
        <w:rPr>
          <w:rFonts w:hint="eastAsia" w:eastAsia="方正仿宋简体"/>
          <w:sz w:val="32"/>
          <w:szCs w:val="32"/>
        </w:rPr>
        <w:t>）项目支出：指在基本支出之外为完成特定行政任务和事业发展目标所发生的支出。</w:t>
      </w:r>
    </w:p>
    <w:p>
      <w:pPr>
        <w:spacing w:line="600" w:lineRule="exact"/>
        <w:ind w:firstLine="640" w:firstLineChars="200"/>
        <w:rPr>
          <w:rFonts w:hint="eastAsia" w:eastAsia="方正仿宋简体"/>
          <w:sz w:val="32"/>
          <w:szCs w:val="32"/>
        </w:rPr>
      </w:pPr>
      <w:r>
        <w:rPr>
          <w:rFonts w:hint="eastAsia" w:eastAsia="方正仿宋简体"/>
          <w:sz w:val="32"/>
          <w:szCs w:val="32"/>
        </w:rPr>
        <w:t>（</w:t>
      </w:r>
      <w:r>
        <w:rPr>
          <w:rFonts w:hint="eastAsia" w:eastAsia="方正仿宋简体"/>
          <w:sz w:val="32"/>
          <w:szCs w:val="32"/>
          <w:lang w:val="en-US" w:eastAsia="zh-CN"/>
        </w:rPr>
        <w:t>七</w:t>
      </w:r>
      <w:r>
        <w:rPr>
          <w:rFonts w:hint="eastAsia" w:eastAsia="方正仿宋简体"/>
          <w:sz w:val="32"/>
          <w:szCs w:val="32"/>
        </w:rPr>
        <w:t>）“三公”经费：纳入财政局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spacing w:line="600" w:lineRule="exact"/>
        <w:ind w:firstLine="640" w:firstLineChars="200"/>
        <w:rPr>
          <w:rFonts w:hint="eastAsia" w:eastAsia="方正仿宋简体"/>
          <w:sz w:val="32"/>
          <w:szCs w:val="32"/>
        </w:rPr>
      </w:pPr>
      <w:r>
        <w:rPr>
          <w:rFonts w:hint="eastAsia" w:eastAsia="方正仿宋简体"/>
          <w:sz w:val="32"/>
          <w:szCs w:val="32"/>
        </w:rPr>
        <w:t>（</w:t>
      </w:r>
      <w:r>
        <w:rPr>
          <w:rFonts w:hint="eastAsia" w:eastAsia="方正仿宋简体"/>
          <w:sz w:val="32"/>
          <w:szCs w:val="32"/>
          <w:lang w:val="en-US" w:eastAsia="zh-CN"/>
        </w:rPr>
        <w:t>八</w:t>
      </w:r>
      <w:r>
        <w:rPr>
          <w:rFonts w:hint="eastAsia" w:eastAsia="方正仿宋简体"/>
          <w:sz w:val="32"/>
          <w:szCs w:val="32"/>
        </w:rPr>
        <w:t>）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spacing w:line="600" w:lineRule="exact"/>
        <w:ind w:firstLine="640" w:firstLineChars="200"/>
        <w:rPr>
          <w:rFonts w:hint="eastAsia" w:eastAsia="方正仿宋简体"/>
          <w:sz w:val="32"/>
          <w:szCs w:val="32"/>
        </w:rPr>
      </w:pPr>
    </w:p>
    <w:p>
      <w:pPr>
        <w:spacing w:line="600" w:lineRule="exact"/>
        <w:ind w:firstLine="640" w:firstLineChars="200"/>
        <w:rPr>
          <w:rFonts w:hint="eastAsia" w:eastAsia="方正仿宋简体"/>
          <w:sz w:val="32"/>
          <w:szCs w:val="32"/>
        </w:rPr>
      </w:pPr>
      <w:r>
        <w:rPr>
          <w:rFonts w:hint="eastAsia" w:eastAsia="方正仿宋简体"/>
          <w:sz w:val="32"/>
          <w:szCs w:val="32"/>
        </w:rPr>
        <w:t>附件：20</w:t>
      </w:r>
      <w:r>
        <w:rPr>
          <w:rFonts w:eastAsia="方正仿宋简体"/>
          <w:sz w:val="32"/>
          <w:szCs w:val="32"/>
        </w:rPr>
        <w:t>2</w:t>
      </w:r>
      <w:r>
        <w:rPr>
          <w:rFonts w:hint="eastAsia" w:eastAsia="方正仿宋简体"/>
          <w:sz w:val="32"/>
          <w:szCs w:val="32"/>
        </w:rPr>
        <w:t>2年单位预算公开表</w:t>
      </w:r>
    </w:p>
    <w:p>
      <w:pPr>
        <w:spacing w:line="600" w:lineRule="exact"/>
        <w:ind w:right="640"/>
        <w:jc w:val="left"/>
        <w:rPr>
          <w:rFonts w:hint="eastAsia" w:eastAsia="方正仿宋简体"/>
          <w:sz w:val="32"/>
          <w:szCs w:val="32"/>
        </w:rPr>
      </w:pPr>
    </w:p>
    <w:p/>
    <w:sectPr>
      <w:pgSz w:w="11906" w:h="16838"/>
      <w:pgMar w:top="1440" w:right="1588" w:bottom="1440"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方正楷体简体">
    <w:altName w:val="宋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简体">
    <w:altName w:val="宋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1A372E"/>
    <w:multiLevelType w:val="singleLevel"/>
    <w:tmpl w:val="BB1A372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E45A4C"/>
    <w:rsid w:val="12094F94"/>
    <w:rsid w:val="12C91AD1"/>
    <w:rsid w:val="154D3B23"/>
    <w:rsid w:val="269F04DC"/>
    <w:rsid w:val="26F20C0D"/>
    <w:rsid w:val="2AB6143C"/>
    <w:rsid w:val="336A51C2"/>
    <w:rsid w:val="3A05655C"/>
    <w:rsid w:val="3B791398"/>
    <w:rsid w:val="464F24E9"/>
    <w:rsid w:val="4A8E6703"/>
    <w:rsid w:val="54E45A4C"/>
    <w:rsid w:val="56DF121A"/>
    <w:rsid w:val="62C46D01"/>
    <w:rsid w:val="655F0FEE"/>
    <w:rsid w:val="66D62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2022-01-17T08:31:00Z</dcterms:created>
  <dc:creator>张晶</dc:creator>
  <cp:lastModifiedBy>大日君临</cp:lastModifiedBy>
  <dcterms:modified xsi:type="dcterms:W3CDTF">2022-01-29T07:06:59Z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2C74B25BE6E44726915A40261EF11A90</vt:lpwstr>
  </property>
</Properties>
</file>