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jc w:val="center"/>
        <w:rPr>
          <w:rFonts w:ascii="Times New Roman" w:hAnsi="Times New Roman" w:eastAsia="方正小标宋简体" w:cs="Times New Roman"/>
          <w:sz w:val="44"/>
          <w:szCs w:val="44"/>
          <w:highlight w:val="none"/>
        </w:rPr>
      </w:pPr>
    </w:p>
    <w:p>
      <w:pPr>
        <w:spacing w:line="600" w:lineRule="exact"/>
        <w:jc w:val="cente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eastAsia" w:ascii="Times New Roman" w:hAnsi="Times New Roman" w:eastAsia="方正小标宋简体" w:cs="Times New Roman"/>
          <w:sz w:val="44"/>
          <w:szCs w:val="44"/>
          <w:highlight w:val="none"/>
          <w:lang w:eastAsia="zh-CN"/>
        </w:rPr>
        <w:t>乐至</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县市场监督管理局</w:t>
      </w:r>
    </w:p>
    <w:p>
      <w:pPr>
        <w:spacing w:line="600" w:lineRule="exact"/>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关于</w:t>
      </w:r>
      <w:r>
        <w:rPr>
          <w:rFonts w:hint="eastAsia" w:ascii="Times New Roman" w:hAnsi="Times New Roman" w:eastAsia="方正小标宋简体" w:cs="Times New Roman"/>
          <w:sz w:val="44"/>
          <w:szCs w:val="44"/>
          <w:highlight w:val="none"/>
          <w:lang w:val="en-US" w:eastAsia="zh-CN"/>
        </w:rPr>
        <w:t>9</w:t>
      </w:r>
      <w:r>
        <w:rPr>
          <w:rFonts w:ascii="Times New Roman" w:hAnsi="Times New Roman" w:eastAsia="方正小标宋简体" w:cs="Times New Roman"/>
          <w:color w:val="000000" w:themeColor="text1"/>
          <w:sz w:val="44"/>
          <w:szCs w:val="44"/>
          <w:highlight w:val="none"/>
          <w14:textFill>
            <w14:solidFill>
              <w14:schemeClr w14:val="tx1"/>
            </w14:solidFill>
          </w14:textFill>
        </w:rPr>
        <w:t>批次食品</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不</w:t>
      </w:r>
      <w:r>
        <w:rPr>
          <w:rFonts w:ascii="Times New Roman" w:hAnsi="Times New Roman" w:eastAsia="方正小标宋简体" w:cs="Times New Roman"/>
          <w:color w:val="000000" w:themeColor="text1"/>
          <w:sz w:val="44"/>
          <w:szCs w:val="44"/>
          <w:highlight w:val="none"/>
          <w14:textFill>
            <w14:solidFill>
              <w14:schemeClr w14:val="tx1"/>
            </w14:solidFill>
          </w14:textFill>
        </w:rPr>
        <w:t>合格情况的通告</w:t>
      </w:r>
    </w:p>
    <w:p>
      <w:pPr>
        <w:spacing w:line="600" w:lineRule="exact"/>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3</w:t>
      </w:r>
      <w:r>
        <w:rPr>
          <w:rFonts w:ascii="Times New Roman" w:hAnsi="Times New Roman" w:eastAsia="方正小标宋简体" w:cs="Times New Roman"/>
          <w:color w:val="000000" w:themeColor="text1"/>
          <w:sz w:val="44"/>
          <w:szCs w:val="44"/>
          <w:highlight w:val="none"/>
          <w14:textFill>
            <w14:solidFill>
              <w14:schemeClr w14:val="tx1"/>
            </w14:solidFill>
          </w14:textFill>
        </w:rPr>
        <w:t>年第</w:t>
      </w:r>
      <w:r>
        <w:rPr>
          <w:rFonts w:hint="eastAsia" w:ascii="Times New Roman" w:hAnsi="Times New Roman" w:eastAsia="方正小标宋简体" w:cs="Times New Roman"/>
          <w:sz w:val="44"/>
          <w:szCs w:val="44"/>
          <w:highlight w:val="none"/>
          <w:lang w:val="en-US" w:eastAsia="zh-CN"/>
        </w:rPr>
        <w:t>1</w:t>
      </w:r>
      <w:r>
        <w:rPr>
          <w:rFonts w:ascii="Times New Roman" w:hAnsi="Times New Roman" w:eastAsia="方正小标宋简体" w:cs="Times New Roman"/>
          <w:color w:val="000000" w:themeColor="text1"/>
          <w:sz w:val="44"/>
          <w:szCs w:val="44"/>
          <w:highlight w:val="none"/>
          <w14:textFill>
            <w14:solidFill>
              <w14:schemeClr w14:val="tx1"/>
            </w14:solidFill>
          </w14:textFill>
        </w:rPr>
        <w:t>号）</w:t>
      </w:r>
    </w:p>
    <w:p>
      <w:pPr>
        <w:spacing w:line="600" w:lineRule="exact"/>
        <w:ind w:firstLine="880" w:firstLineChars="200"/>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近期，</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乐至县市场监督管理局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组织食品安全监督抽检，抽取粮食加工品、食用油、油脂及其制品、调味品、肉制品、饮料、方便食品、速冻食品、糖果制品、酒类、蔬菜制品、水果制品、炒货食品及坚果制品、食糖、淀粉及淀粉制品、糕点、餐饮食品、食用农产品等</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17</w:t>
      </w:r>
      <w:r>
        <w:rPr>
          <w:rFonts w:ascii="Times New Roman" w:hAnsi="Times New Roman" w:eastAsia="仿宋_GB2312" w:cs="Times New Roman"/>
          <w:color w:val="000000" w:themeColor="text1"/>
          <w:sz w:val="32"/>
          <w:szCs w:val="32"/>
          <w:highlight w:val="none"/>
          <w14:textFill>
            <w14:solidFill>
              <w14:schemeClr w14:val="tx1"/>
            </w14:solidFill>
          </w14:textFill>
        </w:rPr>
        <w:t>大类食品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90</w:t>
      </w:r>
      <w:r>
        <w:rPr>
          <w:rFonts w:ascii="Times New Roman" w:hAnsi="Times New Roman" w:eastAsia="仿宋_GB2312" w:cs="Times New Roman"/>
          <w:color w:val="000000" w:themeColor="text1"/>
          <w:sz w:val="32"/>
          <w:szCs w:val="32"/>
          <w:highlight w:val="none"/>
          <w14:textFill>
            <w14:solidFill>
              <w14:schemeClr w14:val="tx1"/>
            </w14:solidFill>
          </w14:textFill>
        </w:rPr>
        <w:t>批次样品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，检出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批次样品不合格。发现的主要问题是检出</w:t>
      </w:r>
      <w:r>
        <w:rPr>
          <w:rFonts w:hint="eastAsia" w:ascii="Times New Roman" w:hAnsi="Times New Roman" w:eastAsia="仿宋_GB2312" w:cs="Times New Roman"/>
          <w:color w:val="auto"/>
          <w:sz w:val="32"/>
          <w:szCs w:val="32"/>
          <w:highlight w:val="none"/>
        </w:rPr>
        <w:t>禁限用农药超标、污染物超标</w:t>
      </w:r>
      <w:r>
        <w:rPr>
          <w:rFonts w:hint="eastAsia" w:ascii="Times New Roman" w:hAnsi="Times New Roman" w:eastAsia="仿宋_GB2312" w:cs="Times New Roman"/>
          <w:color w:val="auto"/>
          <w:sz w:val="32"/>
          <w:szCs w:val="32"/>
          <w:highlight w:val="none"/>
          <w:lang w:eastAsia="zh-CN"/>
        </w:rPr>
        <w:t>、食品添加剂超范围超限量使用、质量指标不达标的问题</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等</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对抽检中发现的不合格食品，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乐至县市场监督管理局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已立即组织开展核查处置，督促查清产品流向，控制风险；对违法违规行为，依法从严处理；及时将企业采取的风险防控措施和核查处置情况向社会公开。</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现将监督抽检不合格食品具体情况通告如下：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0"/>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rPr>
        <w:t>检出禁限用</w:t>
      </w:r>
      <w:r>
        <w:rPr>
          <w:rFonts w:hint="eastAsia" w:ascii="黑体" w:hAnsi="黑体" w:eastAsia="黑体" w:cs="Times New Roman"/>
          <w:sz w:val="32"/>
          <w:szCs w:val="32"/>
          <w:highlight w:val="none"/>
          <w:lang w:eastAsia="zh-CN"/>
        </w:rPr>
        <w:t>农</w:t>
      </w:r>
      <w:r>
        <w:rPr>
          <w:rFonts w:hint="eastAsia" w:ascii="黑体" w:hAnsi="黑体" w:eastAsia="黑体" w:cs="Times New Roman"/>
          <w:sz w:val="32"/>
          <w:szCs w:val="32"/>
          <w:highlight w:val="none"/>
        </w:rPr>
        <w:t>药超标问题</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乐至县佳美家金三角购物广场销售的“二荆条”,啶虫脒项目不符合食品安全国家标准规定。检验机构为四川树信检测技术服务有限公司。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0"/>
        <w:textAlignment w:val="auto"/>
        <w:rPr>
          <w:rFonts w:hint="eastAsia" w:ascii="黑体" w:hAnsi="黑体" w:eastAsia="黑体" w:cs="Times New Roman"/>
          <w:sz w:val="32"/>
          <w:szCs w:val="32"/>
          <w:highlight w:val="none"/>
        </w:rPr>
      </w:pPr>
      <w:r>
        <w:rPr>
          <w:rFonts w:hint="eastAsia" w:ascii="黑体" w:hAnsi="黑体" w:eastAsia="黑体" w:cs="Times New Roman"/>
          <w:sz w:val="32"/>
          <w:szCs w:val="32"/>
          <w:highlight w:val="none"/>
        </w:rPr>
        <w:t>食品添加剂超范围超限量使用</w:t>
      </w:r>
      <w:r>
        <w:rPr>
          <w:rFonts w:hint="eastAsia" w:ascii="黑体" w:hAnsi="黑体" w:eastAsia="黑体" w:cs="Times New Roman"/>
          <w:sz w:val="32"/>
          <w:szCs w:val="32"/>
          <w:highlight w:val="none"/>
          <w:lang w:eastAsia="zh-CN"/>
        </w:rPr>
        <w:t>的</w:t>
      </w:r>
      <w:r>
        <w:rPr>
          <w:rFonts w:hint="eastAsia" w:ascii="黑体" w:hAnsi="黑体" w:eastAsia="黑体" w:cs="Times New Roman"/>
          <w:sz w:val="32"/>
          <w:szCs w:val="32"/>
          <w:highlight w:val="none"/>
        </w:rPr>
        <w:t>问题</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乐至县宝林镇酒缘酒坊销售的“8元散装高粱酒”,甜蜜素（以环己基氨基磺酸计）项目不符合食品安全国家标准规定。检验机构为四川树信检测技术服务有限公司。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0"/>
        <w:textAlignment w:val="auto"/>
        <w:rPr>
          <w:rFonts w:hint="eastAsia" w:ascii="黑体" w:hAnsi="黑体" w:eastAsia="黑体" w:cs="Times New Roman"/>
          <w:sz w:val="32"/>
          <w:szCs w:val="32"/>
          <w:highlight w:val="none"/>
        </w:rPr>
      </w:pPr>
      <w:r>
        <w:rPr>
          <w:rFonts w:hint="eastAsia" w:ascii="黑体" w:hAnsi="黑体" w:eastAsia="黑体" w:cs="Times New Roman"/>
          <w:sz w:val="32"/>
          <w:szCs w:val="32"/>
          <w:highlight w:val="none"/>
          <w:lang w:eastAsia="zh-CN"/>
        </w:rPr>
        <w:t>污染物超标的</w:t>
      </w:r>
      <w:r>
        <w:rPr>
          <w:rFonts w:hint="eastAsia" w:ascii="黑体" w:hAnsi="黑体" w:eastAsia="黑体" w:cs="Times New Roman"/>
          <w:sz w:val="32"/>
          <w:szCs w:val="32"/>
          <w:highlight w:val="none"/>
        </w:rPr>
        <w:t>问题</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乐至县回澜镇龙溪社区西街47号唐宴销售的“洗姜”,铅（以Pb计）项目不符合食品安全国家标准规定。检验机构为四川树信检测技术服务有限公司。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0"/>
        <w:textAlignment w:val="auto"/>
        <w:rPr>
          <w:rFonts w:hint="eastAsia" w:ascii="黑体" w:hAnsi="黑体" w:eastAsia="黑体" w:cs="Times New Roman"/>
          <w:sz w:val="32"/>
          <w:szCs w:val="32"/>
          <w:highlight w:val="none"/>
        </w:rPr>
      </w:pPr>
      <w:r>
        <w:rPr>
          <w:rFonts w:hint="eastAsia" w:ascii="黑体" w:hAnsi="黑体" w:eastAsia="黑体" w:cs="Times New Roman"/>
          <w:sz w:val="32"/>
          <w:szCs w:val="32"/>
          <w:highlight w:val="none"/>
          <w:lang w:eastAsia="zh-CN"/>
        </w:rPr>
        <w:t>其他污染物超标的</w:t>
      </w:r>
      <w:r>
        <w:rPr>
          <w:rFonts w:hint="eastAsia" w:ascii="黑体" w:hAnsi="黑体" w:eastAsia="黑体" w:cs="Times New Roman"/>
          <w:sz w:val="32"/>
          <w:szCs w:val="32"/>
          <w:highlight w:val="none"/>
        </w:rPr>
        <w:t>问题</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乐至县童家镇绿叶小吃店销售的“已消毒复用餐饮具（筷子）”,阴离子合成洗涤剂(以十二烷基苯磺酸钠计）项目不符合食品安全国家标准规定。检验机构为四川树信检测技术服务有限公司。</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乐至县童家镇郑利中小吃店销售的“已消毒复用餐饮具（筷子）”,阴离子合成洗涤剂(以十二烷基苯磺酸钠计）项目不符合食品安全国家标准规定。检验机构为四川树信检测技术服务有限公司。</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乐至县中天小桃面馆销售的“已消毒复用餐饮具（筷子）”,阴离子合成洗涤剂(以十二烷基苯磺酸钠计）项目不符合食品安全国家标准规定。检验机构为四川树信检测技术服务有限公司。</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乐至县中天镇王勇小吃店销售的“已消毒复用餐饮具（筷子）”,阴离子合成洗涤剂(以十二烷基苯磺酸钠计）项目不符合食品安全国家标准规定。检验机构为四川树信检测技术服务有限公司。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0"/>
        <w:textAlignment w:val="auto"/>
        <w:rPr>
          <w:rFonts w:hint="eastAsia" w:ascii="黑体" w:hAnsi="黑体" w:eastAsia="黑体" w:cs="Times New Roman"/>
          <w:sz w:val="32"/>
          <w:szCs w:val="32"/>
          <w:highlight w:val="none"/>
        </w:rPr>
      </w:pPr>
      <w:r>
        <w:rPr>
          <w:rFonts w:hint="eastAsia" w:ascii="黑体" w:hAnsi="黑体" w:eastAsia="黑体" w:cs="Times New Roman"/>
          <w:sz w:val="32"/>
          <w:szCs w:val="32"/>
          <w:highlight w:val="none"/>
          <w:lang w:eastAsia="zh-CN"/>
        </w:rPr>
        <w:t>质量指标不达标的</w:t>
      </w:r>
      <w:r>
        <w:rPr>
          <w:rFonts w:hint="eastAsia" w:ascii="黑体" w:hAnsi="黑体" w:eastAsia="黑体" w:cs="Times New Roman"/>
          <w:sz w:val="32"/>
          <w:szCs w:val="32"/>
          <w:highlight w:val="none"/>
        </w:rPr>
        <w:t>问题</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42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乐至县中天镇纯高粱小灶酒坊销售的“6元散装白酒”,固形物项目不符合食品安全国家标准规定。检验机构为四川树信检测技术服务有限公司。</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Times New Roman"/>
          <w:sz w:val="32"/>
          <w:szCs w:val="32"/>
          <w:highlight w:val="none"/>
        </w:rPr>
        <w:t>乐至县兵哥酒坊销售的“10元散装高粱酒”,固形物项目不符合食品安全国家标准规定。检验机构为四川树信检测技术服务有限公司。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消费者如在市场上发现或购买到本次公布信息中所涉不合格产品，请拨打食品投诉举报电话</w:t>
      </w:r>
      <w:r>
        <w:rPr>
          <w:rFonts w:ascii="Times New Roman" w:hAnsi="Times New Roman" w:eastAsia="仿宋_GB2312" w:cs="Times New Roman"/>
          <w:sz w:val="32"/>
          <w:szCs w:val="32"/>
          <w:highlight w:val="none"/>
        </w:rPr>
        <w:t>12315</w:t>
      </w:r>
      <w:r>
        <w:rPr>
          <w:rFonts w:hint="eastAsia" w:ascii="仿宋_GB2312" w:hAnsi="仿宋_GB2312" w:eastAsia="仿宋_GB2312" w:cs="仿宋_GB2312"/>
          <w:sz w:val="32"/>
          <w:szCs w:val="32"/>
          <w:highlight w:val="none"/>
        </w:rPr>
        <w:t>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特此通告。</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附件：</w:t>
      </w:r>
      <w:r>
        <w:rPr>
          <w:rFonts w:ascii="Times New Roman" w:hAnsi="Times New Roman" w:eastAsia="仿宋_GB2312" w:cs="Times New Roman"/>
          <w:sz w:val="32"/>
          <w:szCs w:val="32"/>
          <w:highlight w:val="none"/>
        </w:rPr>
        <w:t>1.本次检验项目</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425" w:leftChars="0" w:firstLine="1155" w:firstLineChars="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合格-202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年第</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号食品抽检信息</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425" w:leftChars="0" w:firstLine="1155" w:firstLineChars="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不合格-202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年第</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号食品抽检信息</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425" w:leftChars="0" w:firstLine="1155" w:firstLineChars="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部分不合格项目解读</w:t>
      </w:r>
    </w:p>
    <w:p>
      <w:pPr>
        <w:keepNext w:val="0"/>
        <w:keepLines w:val="0"/>
        <w:pageBreakBefore w:val="0"/>
        <w:widowControl w:val="0"/>
        <w:kinsoku/>
        <w:wordWrap/>
        <w:overflowPunct/>
        <w:topLinePunct w:val="0"/>
        <w:autoSpaceDE/>
        <w:autoSpaceDN/>
        <w:bidi w:val="0"/>
        <w:adjustRightInd/>
        <w:snapToGrid/>
        <w:spacing w:line="600" w:lineRule="exact"/>
        <w:ind w:right="320" w:firstLine="1600" w:firstLineChars="50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320" w:firstLine="640" w:firstLineChars="200"/>
        <w:jc w:val="right"/>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乐至县市场监督管理局</w:t>
      </w:r>
    </w:p>
    <w:p>
      <w:pPr>
        <w:keepNext w:val="0"/>
        <w:keepLines w:val="0"/>
        <w:pageBreakBefore w:val="0"/>
        <w:widowControl w:val="0"/>
        <w:kinsoku/>
        <w:wordWrap/>
        <w:overflowPunct/>
        <w:topLinePunct w:val="0"/>
        <w:autoSpaceDE/>
        <w:autoSpaceDN/>
        <w:bidi w:val="0"/>
        <w:adjustRightInd/>
        <w:snapToGrid/>
        <w:spacing w:line="600" w:lineRule="exact"/>
        <w:ind w:right="320" w:firstLine="640" w:firstLineChars="200"/>
        <w:jc w:val="center"/>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FF0000"/>
          <w:sz w:val="32"/>
          <w:szCs w:val="32"/>
          <w:highlight w:val="none"/>
          <w:lang w:val="en-US" w:eastAsia="zh-CN"/>
        </w:rPr>
        <w:t xml:space="preserve">                          </w:t>
      </w:r>
      <w:r>
        <w:rPr>
          <w:rFonts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日</w:t>
      </w:r>
    </w:p>
    <w:p>
      <w:pPr>
        <w:pageBreakBefore/>
        <w:adjustRightInd w:val="0"/>
        <w:spacing w:line="600" w:lineRule="exact"/>
        <w:outlineLvl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adjustRightInd w:val="0"/>
        <w:spacing w:line="600" w:lineRule="exact"/>
        <w:ind w:firstLine="640" w:firstLineChars="200"/>
        <w:rPr>
          <w:rFonts w:ascii="Times New Roman" w:hAnsi="Times New Roman" w:eastAsia="仿宋_GB2312" w:cs="Times New Roman"/>
          <w:sz w:val="32"/>
          <w:szCs w:val="32"/>
        </w:rPr>
      </w:pPr>
    </w:p>
    <w:p>
      <w:pPr>
        <w:adjustRightInd w:val="0"/>
        <w:spacing w:line="60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本次检验项目</w:t>
      </w:r>
    </w:p>
    <w:p>
      <w:pPr>
        <w:adjustRightInd w:val="0"/>
        <w:spacing w:line="600" w:lineRule="exact"/>
        <w:ind w:firstLine="640" w:firstLineChars="200"/>
        <w:outlineLvl w:val="9"/>
        <w:rPr>
          <w:rFonts w:hint="eastAsia" w:ascii="Times New Roman" w:hAnsi="Times New Roman" w:eastAsia="黑体" w:cs="Times New Roman"/>
          <w:sz w:val="32"/>
          <w:szCs w:val="32"/>
        </w:rPr>
      </w:pPr>
    </w:p>
    <w:p>
      <w:pPr>
        <w:numPr>
          <w:ilvl w:val="0"/>
          <w:numId w:val="8"/>
        </w:numPr>
        <w:adjustRightInd w:val="0"/>
        <w:spacing w:line="600" w:lineRule="exact"/>
        <w:ind w:left="0" w:leftChars="0" w:firstLine="420" w:firstLineChars="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粮食加工品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《食品安全国家标准 食品添加剂使用标准》（GB 2760-2014）、《食品安全国家标准 食品中真菌毒素限量》（GB 2761-2017）、《食品安全国家标准 食品中污染物限量》（GB 2762-2017）、卫生部公告[2011]第4号 卫生部等7部门《关于撤销食品添加剂过氧化苯甲酰、过氧化钙的公告》等标准及产品明示标准和质量要求</w:t>
      </w:r>
      <w:r>
        <w:rPr>
          <w:rFonts w:hint="eastAsia" w:ascii="Times New Roman" w:hAnsi="Times New Roman" w:eastAsia="仿宋_GB2312" w:cs="Times New Roman"/>
          <w:kern w:val="0"/>
          <w:sz w:val="32"/>
          <w:szCs w:val="32"/>
          <w:highlight w:val="none"/>
          <w:lang w:eastAsia="zh-CN"/>
        </w:rPr>
        <w:t>。</w:t>
      </w:r>
    </w:p>
    <w:p>
      <w:pPr>
        <w:adjustRightInd w:val="0"/>
        <w:spacing w:line="60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（二）检验项目</w:t>
      </w:r>
    </w:p>
    <w:p>
      <w:pPr>
        <w:spacing w:line="600" w:lineRule="exact"/>
        <w:ind w:firstLine="640" w:firstLineChars="200"/>
        <w:rPr>
          <w:rFonts w:hint="eastAsia" w:eastAsia="仿宋"/>
          <w:sz w:val="32"/>
          <w:szCs w:val="32"/>
        </w:rPr>
      </w:pPr>
      <w:r>
        <w:rPr>
          <w:rFonts w:hint="eastAsia" w:eastAsia="仿宋"/>
          <w:sz w:val="32"/>
          <w:szCs w:val="32"/>
        </w:rPr>
        <w:t>大米检验项目包括铅（以Pb计）、镉（以Cd计）、黄曲霉毒素B1。</w:t>
      </w:r>
    </w:p>
    <w:p>
      <w:pPr>
        <w:spacing w:line="600" w:lineRule="exact"/>
        <w:ind w:firstLine="640" w:firstLineChars="200"/>
        <w:rPr>
          <w:rFonts w:hint="eastAsia" w:eastAsia="仿宋"/>
          <w:sz w:val="32"/>
          <w:szCs w:val="32"/>
        </w:rPr>
      </w:pPr>
      <w:r>
        <w:rPr>
          <w:rFonts w:hint="eastAsia" w:eastAsia="仿宋"/>
          <w:sz w:val="32"/>
          <w:szCs w:val="32"/>
        </w:rPr>
        <w:t>挂面检验项目包括铅（以Pb计）、脱氢乙酸及其钠盐（以脱氢乙酸计）。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食用油、油脂及其制品</w:t>
      </w:r>
    </w:p>
    <w:p>
      <w:pPr>
        <w:adjustRightInd w:val="0"/>
        <w:spacing w:line="600" w:lineRule="exact"/>
        <w:ind w:firstLine="640" w:firstLineChars="200"/>
        <w:outlineLvl w:val="1"/>
        <w:rPr>
          <w:rFonts w:hint="eastAsia"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rPr>
        <w:t>一）抽检依据</w:t>
      </w:r>
    </w:p>
    <w:p>
      <w:pPr>
        <w:spacing w:line="600" w:lineRule="exact"/>
        <w:ind w:firstLine="640" w:firstLineChars="200"/>
        <w:rPr>
          <w:rFonts w:hint="eastAsia" w:eastAsia="仿宋"/>
          <w:sz w:val="32"/>
          <w:szCs w:val="32"/>
          <w:highlight w:val="none"/>
        </w:rPr>
      </w:pPr>
      <w:r>
        <w:rPr>
          <w:rFonts w:hint="eastAsia" w:eastAsia="仿宋"/>
          <w:sz w:val="32"/>
          <w:szCs w:val="32"/>
          <w:highlight w:val="none"/>
          <w:lang w:eastAsia="zh-CN"/>
        </w:rPr>
        <w:t>《食品安全国家标准 植物油》(GB 2716-2018)、《食品安全国家标准 食品添加剂使用标准》(GB 2760-2014)、《食品安全国家标准 食品中真菌毒素限量》(GB 2761-2017)、《食品安全国家标准 食品中污染物限量》(GB 2762-2017)、《大豆油》(GB/T 1535-2017)、《菜籽油》(GB/T 1536-2004)、《玉米油》(GB/T 19111-2017)、《芝麻油》(GB/T 8233-2018)等标准及产品明示标准和质量要求。</w:t>
      </w:r>
    </w:p>
    <w:p>
      <w:pPr>
        <w:adjustRightInd w:val="0"/>
        <w:spacing w:line="600" w:lineRule="exact"/>
        <w:ind w:firstLine="640" w:firstLineChars="200"/>
        <w:outlineLvl w:val="1"/>
        <w:rPr>
          <w:rFonts w:hint="eastAsia" w:ascii="Times New Roman" w:hAnsi="Times New Roman" w:eastAsia="楷体_GB2312" w:cs="Times New Roman"/>
          <w:bCs/>
          <w:sz w:val="32"/>
          <w:szCs w:val="32"/>
          <w:highlight w:val="none"/>
        </w:rPr>
      </w:pPr>
      <w:r>
        <w:rPr>
          <w:rFonts w:hint="eastAsia" w:ascii="Times New Roman" w:hAnsi="Times New Roman" w:eastAsia="楷体_GB2312" w:cs="Times New Roman"/>
          <w:bCs/>
          <w:sz w:val="32"/>
          <w:szCs w:val="32"/>
          <w:highlight w:val="none"/>
        </w:rPr>
        <w:t>（二）检验项目</w:t>
      </w:r>
    </w:p>
    <w:p>
      <w:pPr>
        <w:spacing w:line="600" w:lineRule="exact"/>
        <w:ind w:firstLine="640" w:firstLineChars="200"/>
        <w:rPr>
          <w:rFonts w:hint="eastAsia" w:eastAsia="仿宋"/>
          <w:sz w:val="32"/>
          <w:szCs w:val="32"/>
        </w:rPr>
      </w:pPr>
      <w:r>
        <w:rPr>
          <w:rFonts w:hint="eastAsia" w:eastAsia="仿宋"/>
          <w:sz w:val="32"/>
          <w:szCs w:val="32"/>
        </w:rPr>
        <w:t>菜籽油检验项目包括酸值（以KHO计)、过氧化值、铅（以Pb计）、溶剂残留量、特丁基对苯二酚（TBHQ）、苯并[a]芘、乙基麦芽酚。</w:t>
      </w:r>
    </w:p>
    <w:p>
      <w:pPr>
        <w:spacing w:line="600" w:lineRule="exact"/>
        <w:ind w:firstLine="640" w:firstLineChars="200"/>
        <w:rPr>
          <w:rFonts w:hint="eastAsia" w:eastAsia="仿宋"/>
          <w:sz w:val="32"/>
          <w:szCs w:val="32"/>
        </w:rPr>
      </w:pPr>
      <w:r>
        <w:rPr>
          <w:rFonts w:hint="eastAsia" w:eastAsia="仿宋"/>
          <w:sz w:val="32"/>
          <w:szCs w:val="32"/>
        </w:rPr>
        <w:t>食用植物调和油检验项目包括酸价（以KOH计）、过氧化值、溶剂残留量、特丁基对苯二酚（TBHQ）、苯并[a]芘、乙基麦芽酚。</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调味品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highlight w:val="none"/>
          <w:lang w:eastAsia="zh-CN"/>
        </w:rPr>
        <w:t>《食品安全国家标准 酱油》(GB 2717-2018)、《食品安全国家标准 食醋》(GB 2719-2018)、《食品安全国家标准 味精》(GB 2720-2015)、《食品安全国家标准 食用盐》(GB 2721-2015)、《食品安全国家标准 食品添加剂使用标准》(GB 2760-2014)、《食品安全国家标准 食品中真菌毒素限量》(GB 2761-2017)、《食品安全国家标准 食品中污染物限量》(GB 2762-2017)、《酿造酱油》(GB/T 18186-2000)、《酿造食醋》(GB/T 18187-2000)、《地理标志产品 郫县豆瓣》(GB/T 20560-2006)、《谷氨酸钠(味精)》(GB/T 8967-2007)、《鸡精调味料》(SB/T 10371-2003)、《鸡粉调味料》(SB/T 10415-2007)、《调味料酒》(SB/T 10416-2007)、《(产品明示标准及质量要求)、《食品中可能</w:t>
      </w:r>
      <w:r>
        <w:rPr>
          <w:rFonts w:hint="eastAsia" w:ascii="Times New Roman" w:hAnsi="Times New Roman" w:eastAsia="仿宋_GB2312" w:cs="Times New Roman"/>
          <w:kern w:val="0"/>
          <w:sz w:val="32"/>
          <w:szCs w:val="32"/>
          <w:lang w:eastAsia="zh-CN"/>
        </w:rPr>
        <w:t>违法添加的非食用物质和易滥用的食品添加剂品种名单(第一批)》(食品整治办[2008]3号)、《食品中可能违法添加的非食用物质和易滥用的食品添加剂品种名单(第五批)》(整顿办函[2011]1号)</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9"/>
        </w:numPr>
        <w:adjustRightInd w:val="0"/>
        <w:spacing w:line="60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检验项目</w:t>
      </w:r>
    </w:p>
    <w:p>
      <w:pPr>
        <w:pStyle w:val="2"/>
        <w:numPr>
          <w:ilvl w:val="0"/>
          <w:numId w:val="0"/>
        </w:numPr>
        <w:ind w:left="0" w:leftChars="0" w:firstLine="819" w:firstLineChars="256"/>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食醋检验项目包括总酸（以乙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不挥发酸（以乳酸计）。</w:t>
      </w:r>
    </w:p>
    <w:p>
      <w:pPr>
        <w:pStyle w:val="2"/>
        <w:numPr>
          <w:ilvl w:val="0"/>
          <w:numId w:val="0"/>
        </w:numPr>
        <w:ind w:left="0" w:leftChars="0" w:firstLine="819" w:firstLineChars="256"/>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料酒检验项目包括苯甲酸及其钠盐（以苯甲酸计）、山梨酸及其钾盐（以山梨酸计）、脱氢乙酸及其钠盐（以脱氢乙酸计）、糖精钠（以糖精计）、甜蜜素（以环己基氨基磺酸计）、氨基酸态氮（以氮计）、三氯蔗糖。</w:t>
      </w:r>
    </w:p>
    <w:p>
      <w:pPr>
        <w:pStyle w:val="2"/>
        <w:numPr>
          <w:ilvl w:val="0"/>
          <w:numId w:val="0"/>
        </w:numPr>
        <w:ind w:left="0" w:leftChars="0" w:firstLine="819" w:firstLineChars="256"/>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普通食用盐检验项目包括氯化钠、碘（以I计）、钡（以Ba计）、铅（以Pb计）、总砷（以As计）、镉（以Cd计）、总汞（以Hg计）、亚铁氰化钾/亚铁氰化钠（以亚铁氰根计）。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肉制品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《食品安全地方标准 泡椒肉制品》(DBS50/ 004-2014 )、《食品安全国家标准 熟肉制品》(GB 2726-2016)、《食品安全国家标准 腌腊肉制品》(GB 2730-2015)、《食品安全国家标准 食品添加剂使用标准》(GB 2760-2014)、《食品安全国家标准 食品中污染物限量》(GB 2762-2017)、《食品安全国家标准 食品中致病菌限量》(GB 29921-2013)、《食品安全国家标准 预包装食品中致病菌限量》(GB 29921-2021)、《真空软包装卤肉制品》(SB/T 10381-2012)、《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腌腊肉制品检验项目包括苯甲酸及其钠盐（以苯甲酸计）、山梨酸及其钾盐（以山梨酸计）、胭脂红、氯霉素、亚硝酸盐（以亚硝酸钠计）、过氧化值（以脂肪计）、总砷（以As计）。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饮料</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包装饮用水》(GB 19298-2014)、《食品安全国家标准 食品添加剂使用标准》(GB 2760-2014)、《食品安全国家标准 食品中污染物限量》(GB 2762-2017)、《食品安全国家标准 食品中致病菌限量》(GB 29921-2013)、《食品安全国家标准 预包装食品中致病菌限量》(GB 29921-2021)、《食品安全国家标准 饮料》(GB 7101-2015)、《食品安全国家标准 饮用天然矿泉水》(GB 8537-2018)、《含乳饮料》(GB/T 21732-2008)、《茶饮料》(GB/T 21733-2008)、《关于三聚氰胺在食品中的限量值的公告》(卫生部、工业和信息化部、农业部、工商总局、质检总局公告2011年第10号)等标准及产品明示标准和质量要求。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其他饮料检验项目包括苯甲酸及其钠盐（以苯甲酸计）、山梨酸及其钾盐（以山梨酸计）、脱氢乙酸及其钠盐（以脱氢乙酸计）、防腐剂混合使用时各自用量占其最大使用量的比例之和、糖精钠（以糖精计）、甜蜜素（以环己基氨基磺酸计）、合成着色剂（苋菜红、胭脂红、柠檬黄、日落黄、亮蓝）、菌落总数、大肠菌群、霉菌、酵母、沙门氏菌。</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方便食品</w:t>
      </w:r>
    </w:p>
    <w:p>
      <w:pPr>
        <w:adjustRightInd w:val="0"/>
        <w:spacing w:line="60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（一）抽检依据</w:t>
      </w:r>
    </w:p>
    <w:p>
      <w:pPr>
        <w:numPr>
          <w:ilvl w:val="0"/>
          <w:numId w:val="0"/>
        </w:numPr>
        <w:adjustRightInd w:val="0"/>
        <w:spacing w:line="600" w:lineRule="exact"/>
        <w:ind w:leftChars="200" w:firstLine="320" w:firstLineChars="100"/>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color w:val="auto"/>
          <w:kern w:val="0"/>
          <w:sz w:val="32"/>
          <w:szCs w:val="32"/>
          <w:lang w:val="en-US" w:eastAsia="zh-CN"/>
        </w:rPr>
        <w:t>《食品安全地方标准 调味面制品》(DBS50/ 028-2017 )、《食品安全国家标准 方便面》(GB 17400-2015)、《食品安全国家标准 食品添加剂使用标准》(GB 2760-2014)、《食品安全国家标准 预包装食品中致病菌限量》(GB 29921-2021)</w:t>
      </w:r>
      <w:r>
        <w:rPr>
          <w:rFonts w:hint="eastAsia" w:ascii="Times New Roman" w:hAnsi="Times New Roman" w:eastAsia="仿宋_GB2312" w:cs="Times New Roman"/>
          <w:kern w:val="0"/>
          <w:sz w:val="32"/>
          <w:szCs w:val="32"/>
          <w:lang w:eastAsia="zh-CN"/>
        </w:rPr>
        <w:t>等标准及产品明示标准和质量要求。</w:t>
      </w:r>
    </w:p>
    <w:p>
      <w:pPr>
        <w:numPr>
          <w:ilvl w:val="0"/>
          <w:numId w:val="0"/>
        </w:numPr>
        <w:adjustRightInd w:val="0"/>
        <w:spacing w:line="600" w:lineRule="exact"/>
        <w:ind w:leftChars="200"/>
        <w:outlineLvl w:val="1"/>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lang w:eastAsia="zh-CN"/>
        </w:rPr>
        <w:t>（</w:t>
      </w:r>
      <w:r>
        <w:rPr>
          <w:rFonts w:hint="eastAsia" w:ascii="Times New Roman" w:hAnsi="Times New Roman" w:eastAsia="楷体_GB2312" w:cs="Times New Roman"/>
          <w:bCs/>
          <w:sz w:val="32"/>
          <w:szCs w:val="32"/>
          <w:lang w:val="en-US" w:eastAsia="zh-CN"/>
        </w:rPr>
        <w:t>二</w:t>
      </w:r>
      <w:r>
        <w:rPr>
          <w:rFonts w:hint="eastAsia" w:ascii="Times New Roman" w:hAnsi="Times New Roman" w:eastAsia="楷体_GB2312" w:cs="Times New Roman"/>
          <w:bCs/>
          <w:sz w:val="32"/>
          <w:szCs w:val="32"/>
          <w:lang w:eastAsia="zh-CN"/>
        </w:rPr>
        <w:t>）</w:t>
      </w:r>
      <w:r>
        <w:rPr>
          <w:rFonts w:ascii="Times New Roman" w:hAnsi="Times New Roman" w:eastAsia="楷体_GB2312" w:cs="Times New Roman"/>
          <w:bCs/>
          <w:sz w:val="32"/>
          <w:szCs w:val="32"/>
        </w:rPr>
        <w:t>检验项目</w:t>
      </w:r>
    </w:p>
    <w:p>
      <w:pPr>
        <w:adjustRightInd w:val="0"/>
        <w:spacing w:line="600" w:lineRule="exact"/>
        <w:ind w:firstLine="640" w:firstLineChars="200"/>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油炸面、非油炸面、方便米粉(米线)、方便粉丝检验项目包括水分、酸价（以脂肪计）、过氧化值（以脂肪计）、菌落总数、大肠菌群。</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速冻食品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速冻面米制品》(GB 19295-2011)、《食品安全国家标准 食品添加剂使用标准》(GB 2760-2014)、《食品安全国家标准 食品中污染物限量》(GB 2762-2017)、《食品中可能违法添加的非食用物质和易滥用的食品添加剂品种名单(第五批)》(整顿办函[2011]1号)等标准及产品明示标准和质量要求。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速冻面米生制品检验项目包括过氧化值（以脂肪计）、黄曲霉毒素B1、铅（以Pb计）、菌落总数、大肠菌群、沙门氏菌、金黄色葡萄球菌、糖精钠（以糖精计）。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薯类和膨化食品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bookmarkStart w:id="0" w:name="_GoBack"/>
      <w:bookmarkEnd w:id="0"/>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膨化食品》(GB 17401-2014)、《食品安全国家标准 食品添加剂使用标准》(GB 2760-2014)、《食品安全国家标准 食品中真菌毒素限量》(GB 2761-2017)、《食品安全国家标准 食品中污染物限量》(GB 2762-2017)、《食品安全国家标准 食品中致病菌限量》(GB 29921-2013)、《食品安全国家标准 预包装食品中致病菌限量》(GB 29921-2021)等标准及产品明示标准和质量要求。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含油型膨化食品和非含油型膨化食品检验项目包括水分、酸价（以脂肪计）、过氧化值（以脂肪计）、菌落总数、大肠菌群、沙门氏菌、金黄色葡萄球菌、黄曲霉毒素B1、苯甲酸及其钠盐（以苯甲酸计）、山梨酸及其钾盐（以山梨酸计）、糖精钠（以糖精计）。</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干制薯类检验项目包括酸价（以脂肪计）、过氧化值（以脂肪计）、菌落总数、大肠菌群、铅（以Pb计）、沙门氏菌、金黄色葡萄球菌。</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薯粉类检验项目包括铅（以Pb计）。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糖果制品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糖果》(GB 17399-2016)、《食品安全国家标准 果冻》(GB 19299-2015)、《食品安全国家标准 食品添加剂使用标准》(GB 2760-2014)、《食品安全国家标准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糖果检验项目包括铅（以Pb计）、糖精钠（以糖精计）、合成着色剂（柠檬黄、苋菜红、胭脂红、日落黄）、相同色泽着色剂混合使用时各自用量占其最大使用量的比例之和、菌落总数、大肠菌群。</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果冻检验项目包括山梨酸及其钾盐（以山梨酸计）、苯甲酸及其钠盐（以苯甲酸计）、菌落总数、大肠菌群、霉菌、酵母、糖精钠（以糖精计）、甜蜜素（以环己基氨基磺酸计）。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color w:val="auto"/>
          <w:sz w:val="32"/>
          <w:szCs w:val="32"/>
        </w:rPr>
      </w:pPr>
      <w:r>
        <w:rPr>
          <w:rFonts w:hint="eastAsia" w:ascii="Times New Roman" w:hAnsi="Times New Roman" w:eastAsia="黑体" w:cs="Times New Roman"/>
          <w:b/>
          <w:bCs/>
          <w:color w:val="auto"/>
          <w:sz w:val="32"/>
          <w:szCs w:val="32"/>
        </w:rPr>
        <w:t>酒类</w:t>
      </w:r>
    </w:p>
    <w:p>
      <w:pPr>
        <w:adjustRightInd w:val="0"/>
        <w:spacing w:line="600" w:lineRule="exact"/>
        <w:ind w:firstLine="640" w:firstLineChars="200"/>
        <w:outlineLvl w:val="1"/>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（一）抽检依据</w:t>
      </w:r>
    </w:p>
    <w:p>
      <w:pPr>
        <w:adjustRightInd w:val="0"/>
        <w:spacing w:line="60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《食品安全国家标准 蒸馏酒及其配制酒》(GB 2757-2012)、《食品安全国家标准 食品添加剂使用标准》(GB 2760-2014)、《食品安全国家标准 食品中污染物限量》(GB 2762-2017)、《浓香型白酒》(GB/T 10781.1-2006)、《葡萄酒》(GB/T 15037-2006  )、《小曲固态法白酒》(GB/T 26761-2011 )、《小曲固态法白酒》(GB/T 26761-2011)、《市场监管总局关于食品中“塑化剂”污染风险防控的指导意见》(国市监食生[2019]214号)等标准及产品明示标准和质量要求。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w:t>
      </w:r>
      <w:r>
        <w:rPr>
          <w:rFonts w:hint="eastAsia" w:ascii="Times New Roman" w:hAnsi="Times New Roman" w:eastAsia="楷体_GB2312" w:cs="Times New Roman"/>
          <w:bCs/>
          <w:color w:val="auto"/>
          <w:sz w:val="32"/>
          <w:szCs w:val="32"/>
          <w:lang w:eastAsia="zh-CN"/>
        </w:rPr>
        <w:t>二</w:t>
      </w:r>
      <w:r>
        <w:rPr>
          <w:rFonts w:ascii="Times New Roman" w:hAnsi="Times New Roman" w:eastAsia="楷体_GB2312" w:cs="Times New Roman"/>
          <w:bCs/>
          <w:color w:val="auto"/>
          <w:sz w:val="32"/>
          <w:szCs w:val="32"/>
        </w:rPr>
        <w:t>）检验项目</w:t>
      </w:r>
    </w:p>
    <w:p>
      <w:pPr>
        <w:adjustRightInd w:val="0"/>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白酒、白酒(液态)、白酒(原酒)检验项目包括酒精度、甲醇、氰化物（以HCN计）、糖精钠（以糖精计）、甜蜜素（以环己基氨基磺酸计）、铅（以Pb计）、三氯蔗糖、总酸、总酯、固形物。</w:t>
      </w:r>
    </w:p>
    <w:p>
      <w:pPr>
        <w:adjustRightInd w:val="0"/>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葡萄酒检验项目包括酒精度、甲醇、苯甲酸及其钠盐（以苯甲酸计）、山梨酸及其钾盐（以山梨酸计）、二氧化硫残留量、糖精钠（以糖精计）、甜蜜素（以环己基氨基磺酸计）、三氯蔗糖。</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蔬菜制品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酱腌菜》(GB 2714-2015)、《食品安全国家标准 食品添加剂使用标准》(GB 2760-2014)、《食品安全国家标准 食品中污染物限量》(GB 2762-2017)、《食品安全国家标准 食用菌及其制品》(GB 7096-2014)、《芽菜》(NY/T 872-2004)等标准及产品明示标准和质量。</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酱腌菜检验项目包括铅（以Pb计）、亚硝酸盐（以亚硝酸钠计）、苯甲酸及其钠盐（以苯甲酸计）、山梨酸及其钾盐（以山梨酸计）、脱氢乙酸及其钠盐（以脱氢乙酸计）、糖精钠（以糖精计）、甜蜜素（以环己基氨基磺酸计）、阿斯巴甜、大肠菌群、防腐剂混合使用时各自用量占其最大使用量比例之和。</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水果制品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highlight w:val="none"/>
          <w:lang w:eastAsia="zh-CN"/>
        </w:rPr>
        <w:t>《食品安全国家标准 蜜饯》(GB 14884-2016)、《食品安全国家标准 食品添加剂使用标准》(GB 2760-2014)、《食品安全国家标准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蜜饯类、凉果类、果脯类、话化类、果糕类检验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菌落总数、大肠菌群、霉菌。</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炒货食品及坚果制品</w:t>
      </w:r>
    </w:p>
    <w:p>
      <w:pPr>
        <w:adjustRightInd w:val="0"/>
        <w:spacing w:line="600" w:lineRule="exact"/>
        <w:ind w:firstLine="640" w:firstLineChars="200"/>
        <w:outlineLvl w:val="1"/>
        <w:rPr>
          <w:rFonts w:ascii="Times New Roman" w:hAnsi="Times New Roman" w:eastAsia="楷体_GB2312" w:cs="Times New Roman"/>
          <w:bCs/>
          <w:color w:val="auto"/>
          <w:sz w:val="32"/>
          <w:szCs w:val="32"/>
          <w:highlight w:val="none"/>
        </w:rPr>
      </w:pPr>
      <w:r>
        <w:rPr>
          <w:rFonts w:ascii="Times New Roman" w:hAnsi="Times New Roman" w:eastAsia="楷体_GB2312" w:cs="Times New Roman"/>
          <w:bCs/>
          <w:color w:val="auto"/>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《油炸小食品卫生标准》(GB 16565-2003)、《食品安全国家标准 坚果与籽类食品》(GB 19300-2014)、《食品安全国家标准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开心果、杏仁、扁桃仁、松仁、瓜子检验项目包括酸价（以脂肪计）、过氧化值（以脂肪计）、铅（以Pb计）、黄曲霉毒素B1、苯甲酸及其钠盐（以苯甲酸计）、山梨酸及其钾盐（以山梨酸计）、脱氢乙酸及其钠盐（以脱氢乙酸计）、糖精钠（以糖精计）、甜蜜素（以环己基氨基磺酸计）、大肠菌群、霉菌。</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其他炒货食品及坚果制品检验项目包括酸价（以脂肪计）、过氧化值（以脂肪计）、铅（以Pb计）、黄曲霉毒素B1、苯甲酸及其钠盐（以苯甲酸计）、山梨酸及其钾盐（以山梨酸计）、脱氢乙酸及其钠盐（以脱氢乙酸计）、糖精钠（以糖精计）、甜蜜素（以环己基氨基磺酸计）、大肠菌群、霉菌。</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食糖</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食糖》(GB 13104-2014)、《食品安全国家标准 食品添加剂使用标准》(GB 2760-2014)、《白砂糖》(GB/T 317-2018)、《冰糖》(GB/T 35883-2018)等标准及产品明示标准和质量要求。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白砂糖检验项目包括蔗糖分、还原糖分、色值、二氧化硫残留量、螨。</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淀粉及淀粉制品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食品添加剂使用标准》(GB 2760-2014)、《食品安全国家标准 食品中污染物限量》(GB 2762-2017)、《食品安全国家标准 食用淀粉》(GB 31637-2016)、《(国家卫生计生委关于批准β-半乳糖苷酶为食品添加剂新品种等的公告（2015年第1号）)等标准及产品明示标准和质量要求。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粉丝粉条检验项目包括铅（以Pb计）、铝的残留量（干样品，以Al计）、二氧化硫残留量、苯甲酸及其钠盐（以苯甲酸计）、山梨酸及其钾盐（以山梨酸计）。</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糕点</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食品添加剂使用标准》(GB 2760-2014)、《食品安全国家标准 食品中污染物限量》(GB 2762-2017)、《食品安全国家标准 预包装食品中致病菌限量》(GB 29921-2021)、《食品安全国家标准 糕点、面包》(GB 7099-2015)、《关于瑞士乳杆菌R0052等53种“三新食品”的公告（2020年第4号）》等标准及产品明示标准和质量要求。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糕点检验项目包括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餐饮食品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highlight w:val="none"/>
          <w:lang w:eastAsia="zh-CN"/>
        </w:rPr>
        <w:t>《食品安全国家标准 消毒餐(饮)具》(GB 14934-2016)、《食品安全国家标准 食品添加剂使用标准》(GB 2760-2014)、《食品安全国家标准 糕点、面包》(GB 7099-2015)</w:t>
      </w:r>
      <w:r>
        <w:rPr>
          <w:rFonts w:hint="eastAsia" w:ascii="Times New Roman" w:hAnsi="Times New Roman" w:eastAsia="仿宋_GB2312" w:cs="Times New Roman"/>
          <w:kern w:val="0"/>
          <w:sz w:val="32"/>
          <w:szCs w:val="32"/>
          <w:lang w:eastAsia="zh-CN"/>
        </w:rPr>
        <w:t>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复用餐饮具(餐馆自行消毒)检验项目包括阴离子合成洗涤剂（以十二烷基苯磺酸钠计）、大肠菌群。</w:t>
      </w:r>
    </w:p>
    <w:p>
      <w:pPr>
        <w:numPr>
          <w:ilvl w:val="0"/>
          <w:numId w:val="8"/>
        </w:numPr>
        <w:adjustRightInd w:val="0"/>
        <w:spacing w:line="600" w:lineRule="exact"/>
        <w:ind w:left="0" w:leftChars="0" w:firstLine="420" w:firstLineChars="0"/>
        <w:outlineLvl w:val="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食</w:t>
      </w:r>
      <w:r>
        <w:rPr>
          <w:rFonts w:hint="eastAsia" w:ascii="Times New Roman" w:hAnsi="Times New Roman" w:eastAsia="黑体" w:cs="Times New Roman"/>
          <w:b/>
          <w:bCs/>
          <w:sz w:val="32"/>
          <w:szCs w:val="32"/>
          <w:lang w:eastAsia="zh-CN"/>
        </w:rPr>
        <w:t>用农产品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坚果与籽类食品》(GB 19300-2014)、《豆芽卫生标准》(GB 22556-2008)、《食品安全国家标准 食品添加剂使用标准》(GB 2760-2014)、《食品安全国家标准 食品中真菌毒素限量》(GB 2761-2017)、《食品安全国家标准 食品污染物限量》(GB 2762-2017)、《食品安全国家标准 食品中农药最大残留限量》(GB 2763-2021)、《食品安全国家标准 食品中兽药最大残留限量》(GB 31650-2019)、《国家食品药品监督管理总局农业部国家卫生和计划生育委员会关于豆芽生产过程中禁止使用 6-苄基腺嘌呤等物质的公告（2015年第11号）》、《农业农村部公告 第 250 号 食品动物中禁止使用的药品及其他化合物清单》(农业农村部公告第 250 号)、《食品中可能违法添加的非食用物质 和易滥用的食品添加剂名单(第四批)》(整顿办函〔2010〕50 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豆芽检验项目包括4-氯苯氧乙酸钠（以4-氯苯氧乙酸计）、6-苯基腺嘌呤（6-BA）、铅（以Pb计）、亚硫酸盐（以SO2计）。</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结球甘蓝检验项目包括甲基异柳磷、灭线磷、氧乐果、乙酰甲胺磷。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大白菜检验项目包括毒死蜱、水胺硫磷、吡虫啉、啶虫脒、乐果、唑虫酰胺。</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普通白菜检验项目包括毒死蜱、啶虫脒、水胺硫磷、甲胺磷、敌敌畏、甲基异柳磷。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油麦菜检验项目包括阿维菌素、氟虫腈、毒死蜱、甲胺磷、氧乐果、啶虫脒、氯氟氰菊酯和高效氯氟氰菊酯、乙酰甲胺磷。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茄子检验项目包括镉（以Cd计）、氧乐果、水胺硫磷、甲胺磷、甲氨基阿维菌素苯甲酸盐、噻虫嗪。</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辣椒检验项目包括镉（以Cd计）、啶虫脒、氧乐果、丙溴磷、敌敌畏、甲胺磷、杀扑磷、水胺硫磷、吡唑醚菌酯。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番茄检验项目包括毒死蜱、甲胺磷、氧乐果、腐霉利、氯氟氰菊酯和高效氯氟氰菊酯、氯氰菊酯和高效氯氰菊酯。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甜椒检验项目包括吡虫啉、啶虫脒、甲胺磷、水胺硫磷。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黄瓜检验项目包括毒死蜱、氧乐果、哒螨灵、噻虫嗪。</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菜豆检验项目包括吡虫啉、多菌灵、氯氟氰菊酯和高效氯氟氰菊酯、水胺硫磷、氧乐果。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胡萝卜检验项目包括铅（以Pb计）、氟虫腈、乐果。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姜检验项目包括铅（以Pb计）、噻虫胺、镉（以Cd计）、噻虫嗪、氯唑磷、吡虫啉。</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莲藕检验项目包括氧乐果、铅（以Pb计）、镉（以Cd计）、总砷(以As计)。</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苹果检验项目包括敌敌畏、啶虫脒、毒死蜱、氧乐果。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梨检验项目包括毒死蜱、氧乐果、氯氟氰菊酯和高效氯氟氰菊酯、苯醚甲环唑、多菌灵、吡虫啉。</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柑、橘检验项目包括丙溴磷、苯醚甲环唑、三唑磷、毒死蜱、杀扑磷、联苯菊酯、氯氟氰菊酯和高效氯氟氰菊酯、氯唑磷、水胺硫磷。</w:t>
      </w:r>
    </w:p>
    <w:p>
      <w:pPr>
        <w:pStyle w:val="2"/>
        <w:ind w:left="0" w:leftChars="0" w:firstLine="697" w:firstLineChars="218"/>
        <w:rPr>
          <w:highlight w:val="none"/>
        </w:rPr>
      </w:pPr>
      <w:r>
        <w:rPr>
          <w:rFonts w:hint="eastAsia" w:ascii="Times New Roman" w:hAnsi="Times New Roman" w:eastAsia="仿宋_GB2312" w:cs="Times New Roman"/>
          <w:kern w:val="0"/>
          <w:sz w:val="32"/>
          <w:szCs w:val="32"/>
          <w:highlight w:val="none"/>
          <w:lang w:eastAsia="zh-CN"/>
        </w:rPr>
        <w:t>香蕉检验项目包括吡虫啉、噻虫嗪、腈苯唑、吡唑醚菌酯、苯醚甲环唑、联苯菊酯。</w:t>
      </w:r>
    </w:p>
    <w:p>
      <w:pPr>
        <w:sectPr>
          <w:footerReference r:id="rId3" w:type="default"/>
          <w:pgSz w:w="11906" w:h="16838"/>
          <w:pgMar w:top="1440" w:right="1803" w:bottom="1440" w:left="1803" w:header="851" w:footer="992" w:gutter="0"/>
          <w:cols w:space="0" w:num="1"/>
          <w:docGrid w:type="lines" w:linePitch="312" w:charSpace="0"/>
        </w:sectPr>
      </w:pPr>
    </w:p>
    <w:p>
      <w:pPr>
        <w:pageBreakBefore/>
        <w:adjustRightIn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jc w:val="center"/>
        <w:rPr>
          <w:rFonts w:hint="eastAsia" w:ascii="方正小标宋简体" w:hAnsi="宋体" w:eastAsia="方正小标宋简体" w:cs="宋体"/>
          <w:color w:val="000000"/>
          <w:kern w:val="0"/>
          <w:sz w:val="44"/>
          <w:szCs w:val="44"/>
          <w:lang w:eastAsia="zh-CN"/>
        </w:rPr>
      </w:pPr>
      <w:r>
        <w:rPr>
          <w:rFonts w:hint="eastAsia" w:ascii="方正小标宋简体" w:hAnsi="宋体" w:eastAsia="方正小标宋简体" w:cs="宋体"/>
          <w:color w:val="000000"/>
          <w:kern w:val="0"/>
          <w:sz w:val="44"/>
          <w:szCs w:val="44"/>
        </w:rPr>
        <w:t>食品安全监督抽检产品合格信息</w:t>
      </w:r>
    </w:p>
    <w:p>
      <w:pPr>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（声明：以下信息仅指本次抽检标称的生产企业相关产品的生产日期/批号和所检项目）</w:t>
      </w:r>
    </w:p>
    <w:tbl>
      <w:tblPr>
        <w:tblStyle w:val="7"/>
        <w:tblW w:w="13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
        <w:gridCol w:w="1831"/>
        <w:gridCol w:w="1878"/>
        <w:gridCol w:w="1612"/>
        <w:gridCol w:w="1127"/>
        <w:gridCol w:w="1127"/>
        <w:gridCol w:w="1477"/>
        <w:gridCol w:w="1582"/>
        <w:gridCol w:w="1674"/>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被抽样单位所在省份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/批号</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检验机构</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乐至县童家镇郑利中小吃店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2023-02-10</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乐至县童家镇川乐小灶酒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5元散装白酒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散装（50.5%vol）</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乐至县中天小桃面馆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乐至县中天镇王勇小吃店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乐至县回澜镇龙溪社区西街47号唐宴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乐至县回澜镇龙溪社区西街47号唐宴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乐至县回澜镇龙溪社区西街47号唐宴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大青椒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乐至县回澜镇龙溪社区西街47号唐宴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乐至县回澜镇龙溪社区西街11号袁秋蓉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红薯粉条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购进日期:2023-01-28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乐至县回澜镇龙溪社区西街11号袁秋蓉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乐至县回澜镇龙溪社区西街11号袁秋蓉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乐至县回澜镇龙溪社区西街11号袁秋蓉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螺丝椒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乐至县回澜镇龙溪社区西街11号袁秋蓉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乐至县东山镇孔雀农贸市场蒋红英</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乐至县东山镇孔雀农贸市场蒋红英</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乐至县孔雀农贸市场刘才宪</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购进日期:2023-01-20</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乐至县孔雀农贸市场刘才宪</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购进日期:2023-01-12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乐至县孔雀农贸市场刘才宪</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耙耙柑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乐至县孔雀农贸市场刘才宪</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成都瑞得荔食品有限公司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四川省成都市金堂县成都-阿坝工业集中发展区内金乐路24号11栋1单元1楼4号、8号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乐至县陈陆军副食店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酌酒花生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乐至县荣氏糕点烘焙坊</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资阳市乐至县天池镇西郊工业园区（资阳市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十寸雨食品饮料有限公司内）</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乐至县陈陆军副食店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2023-01-28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烟台马王葡萄酿酒有限公司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山东省龙口市海岱镇马王村</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乐至县陈陆军副食店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全汁葡萄酒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750ml/瓶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2020-11-03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四川赵老师食品有限公司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四川省资中县高楼镇高新街78号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乐至县回澜镇老邻家超市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手作桔饼（蜜饯类）</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中江县兴旺挂面厂</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四川.中江辑庆镇永远村一社</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乐至县回澜镇老邻家超市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中江精制面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2.0千克/袋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夏津县益宾兴糕点厂</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夏津县香赵庄镇香赵庄村</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乐至县回澜镇老邻家超市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豆乳蛋糕（烘烤类糕点）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乐至县陈陆军副食店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白砂糖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贵州与合农业发展有限公司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贵州省绥阳县经济开发区（四号路）标准化厂房D-8栋</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乐至县回澜镇老邻家超市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山椒脆笋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孟州市金紫阳食品有限责任公司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孟州市大定办事处上作村</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乐至县回澜镇旭铭浩副食店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香葱鸡汁味(油炸型方便面)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四川省安岳县盛源饮料厂</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安岳县镇子镇交通街216号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乐至县回澜镇旭铭浩副食店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气泡水（果味饮料）</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400ml/瓶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广汉市兴康津食品有限公司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四川省德阳市广汉市金鱼镇红安村9组</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乐至县回澜镇旭铭浩副食店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优果乐（果味果冻）</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300毫升/杯</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2023-01-29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乐至县刘朝金蔬菜批发摊点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乐至县真情糖果炒王店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炒白味瓜子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乐至县真情糖果炒王店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炒花生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资阳市长城物资有限责任公司乐至县蓝海长城超市川乐店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资阳市长城物资有限责任公司乐至县蓝海长城超市川乐店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泥巴姜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购进日期:2022-12-31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乐至县佳美家金三角购物广场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日照小硕仔食品有限公司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山东省日照市莒县果庄镇前梭庄社区前梭庄村村委南200米</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乐至县佳美家金三角购物广场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爱尚酥（上糖浆类糕点）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山西·清徐县清泉湖醋业有限公司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山西省太原市清徐县孟封镇西堡进财路88号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资阳市长城物资有限责任公司乐至县蓝海长城超市川乐店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白醋（酿造食醋）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360毫升/袋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中粮粮油工业（重庆）有限公司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重庆市江津区德感街道沿江路12号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资阳市长城物资有限责任公司乐至县蓝海长城超市川乐店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天天五谷食用植物调和油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900毫升/瓶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2022-09-25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资阳市长城物资有限责任公司乐至县蓝海长城超市川乐店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购进日期:2022-12-31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乐至县虹朋便利店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炒南瓜子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乐至县虹朋便利店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炒花生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乐至县童家平英干鲜果品副食店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大白菜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乐至县童家平英干鲜果品副食店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四季豆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乐至县童家平英干鲜果品副食店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莲藕</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乐至县童家平英干鲜果品副食店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绵阳冠源食品有限公司玉皇镇分公司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四川省绵阳市涪城区玉皇镇斑竹村一社斑竹街8号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乐至县欧玛特生活超市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葱香酥饼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乐至县童家镇童二哥蔬菜店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乐至县童家镇童二哥蔬菜店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无筋豆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乐至县童家镇童二哥蔬菜店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乐至县华英副食店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腊香肠</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乐至县童家镇童二哥蔬菜店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乐至县张绍有副食店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购进日期:2022-12-27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四川园香园味业有限公司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四川盐亭县两河镇泥堡村三社</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乐至县欧玛特生活超市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鲜鲜香醋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438ml/袋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眉山宝家粮油有限公司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眉山市东坡区思蒙镇镇南村八组</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乐至县欧玛特生活超市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汉香香米</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陕西金沙河面业有限责任公司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陕西省咸阳市武功县农产品加工贸易园迎宾路</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乐至县欧玛特生活超市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挂面（清水挂面）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2.5千克/把</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2022-11-10</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乐至县姚腊肉食品经营部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乐至县杨家腌腊制品门市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乐至县童家镇金钱炒货店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麻辣豆（蚕豆）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购进日期:2022-12-26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乐至县徐俐腌腊制品加工厂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腊香肠（辣）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乐至县徐俐腌腊制品加工厂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2022-12-20</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四川福冠食品有限公司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峨眉山市符溪镇金丰路东段5号1幢3楼</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乐至县童家镇金钱炒货店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菠萝味果酱注心蒸蛋糕</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乐至县李建龙高梁酒坊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12元散装高粱酒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散装41.5%vol</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沂水县美尔达食品有限公司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沂水县沂博路前石良村</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乐至县童家镇金钱炒货店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硬质糖果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重庆万旦良制面厂</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沙坪坝区井口镇井口村夏大湾</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乐至县金世纪生活超市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兰州拉面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2kg/把</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2022-09-25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乐至县家家乐商贸有限公司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购进日期:2022-12-28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乐至县文慧酒坊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6元散装高粱酒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散装48%vol</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乐至县宝林镇百老泉专卖店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7元散装52⁰关东小烧（高粱白酒）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散装49%vol</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购进日期:2022-12-20</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乐至县宝林酒友烧酒坊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10元散装高粱酒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散装52%vol</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益海（广汉）粮油饲料有限公司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四川省德阳市广汉市经济开发区湘潭路一段80号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乐至县家家乐商贸有限公司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鲤鱼牌小榨浓香风味菜籽油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1.8升/瓶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成都天源古里坊食品有限公司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四川省成都市大邑县沙渠街道云南社区4组8号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乐至县家家乐商贸有限公司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川味腊肉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乐至县宝林镇杨姐白酒门市部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8元散装高粱酒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散装56%vol</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四川省成都市饮食公司赖汤圆食品厂</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成都市新都区新都镇工业大道东段1061号3幢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乐至县家家乐商贸有限公司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玫瑰汤圆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450g/袋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四川省成都市饮食公司赖汤圆食品厂</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成都市新都区新都镇工业大道东段1061号3幢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乐至县家家乐商贸有限公司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香菇猪肉水饺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海天醋业（广东）有限公司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佛山市高明区荷城街道海天大道38号2座A区厂房</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乐至县尚好便利店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海天古道姜葱料酒（调味料酒）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益海（广汉）粮油饲料有限公司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四川省德阳市广汉市经济开发区湘潭路一段80号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乐至县尚好便利店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金龙鱼AE营养多纯香菜籽油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900毫升/瓶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邢台金沙河面业有限责任公司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河北南和经济开发区619号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乐至县尚好便利店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挂面(河北风味麦芯挂面)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乐至县刘朝金蔬菜批发摊点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泥巴姜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购进日期:2022-12-30</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四川恩琪食品有限公司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四川省西充县多扶经济开发区</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乐至县金世纪生活超市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料酒王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四川久大品种盐有限责任公司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四川省自贡市自流井区舒平街74号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乐至县金世纪生活超市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千米岩盐（加碘食用盐）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350g/袋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重庆合川盐化工业有限公司</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重庆市合川区南办处花园路2666号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四川味展商贸有限公司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加碘精制盐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bl>
    <w:p>
      <w:pPr>
        <w:pageBreakBefore/>
        <w:adjustRightInd w:val="0"/>
        <w:spacing w:line="60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jc w:val="center"/>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rPr>
        <w:t>食品安全监督抽检不合格产品信息</w:t>
      </w:r>
    </w:p>
    <w:p>
      <w:pPr>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（声明：以下信息仅指本次抽检标称的生产企业相关产品的生产日期/批号和所检项目）</w:t>
      </w:r>
    </w:p>
    <w:tbl>
      <w:tblPr>
        <w:tblStyle w:val="7"/>
        <w:tblW w:w="13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
        <w:gridCol w:w="1096"/>
        <w:gridCol w:w="1330"/>
        <w:gridCol w:w="1129"/>
        <w:gridCol w:w="1499"/>
        <w:gridCol w:w="990"/>
        <w:gridCol w:w="1216"/>
        <w:gridCol w:w="768"/>
        <w:gridCol w:w="1516"/>
        <w:gridCol w:w="2016"/>
        <w:gridCol w:w="1310"/>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商标</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/批号</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不合格项目‖检验结果‖标准值</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检验机构</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乐至县童家镇绿叶小吃店</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乐至县童家镇会龙街15号。</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已消毒复用餐饮具（筷子）</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2023-02-10</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阴离子合成洗涤剂(以十二烷基苯磺酸钠计）║0.404mg/100cm2║不得检出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乐至县童家镇郑利中小吃店</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乐至县童家镇童家街村</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已消毒复用餐饮具（筷子）</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2023-02-10</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阴离子合成洗涤剂(以十二烷基苯磺酸钠计）║0.192mg/100cm2║不得检出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乐至县中天小桃面馆</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四川省资阳市乐至县中天镇中天社区资乐路25号</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已消毒复用餐饮具（筷子）</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2023-02-09</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阴离子合成洗涤剂(以十二烷基苯磺酸钠计）║0.402mg/100cm2║不得检出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乐至县中天镇王勇小吃店</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乐至县中天镇资乐路41号。</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已消毒复用餐饮具（筷子）</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2023-02-09</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阴离子合成洗涤剂(以十二烷基苯磺酸钠计）║0.066mg/100cm2║不得检出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乐至县中天镇纯高粱小灶酒坊</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四川省资阳市乐至县</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6元散装白酒</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散装（50%vol）</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2023-02-02</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固形物║9.58g/L║≤0.50g/L</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乐至县回澜镇龙溪社区西街47号唐宴</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四川省资阳市乐至县回澜镇龙溪社区西街47号门市</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洗姜</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购进日期:2023-02-05</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铅（以Pb计）║0.240mg/kg║≤0.1mg/kg</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乐至县佳美家金三角购物广场</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乐至县天池镇金泰街12、14、16、18、20、22号门市</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二荆条</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购进日期:2023-01-06</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啶虫脒║0.910mg/kg║≤0.2mg/kg</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乐至县兵哥酒坊</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四川省资阳市乐至县南塔街道乐安路19号</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10元散装高粱酒</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散装51%vol</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2022-11-02</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固形物║9.80g/L║≤0.50g/L</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乐至县宝林镇酒缘酒坊</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四川省资阳市乐至县宝林镇文光街241号</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8元散装高粱酒</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散装52%vol</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2022-12-10</w:t>
            </w:r>
          </w:p>
        </w:tc>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固形物║1.60g/L║≤0.50g/L;甜蜜素（以环己基氨基磺酸计）║0.0854g/kg║不得使用</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四川树信检测技术服务有限公司</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bl>
    <w:p>
      <w:pPr>
        <w:pStyle w:val="2"/>
        <w:sectPr>
          <w:pgSz w:w="16838" w:h="11906" w:orient="landscape"/>
          <w:pgMar w:top="1803" w:right="1440" w:bottom="1803" w:left="1440" w:header="851" w:footer="992" w:gutter="0"/>
          <w:cols w:space="0" w:num="1"/>
          <w:docGrid w:type="lines" w:linePitch="312" w:charSpace="0"/>
        </w:sectPr>
      </w:pPr>
    </w:p>
    <w:p>
      <w:pPr>
        <w:adjustRightInd w:val="0"/>
        <w:spacing w:line="600" w:lineRule="exact"/>
      </w:pPr>
      <w:r>
        <w:rPr>
          <w:rFonts w:hint="eastAsia" w:ascii="Times New Roman" w:hAnsi="Times New Roman" w:eastAsia="黑体"/>
          <w:sz w:val="32"/>
          <w:szCs w:val="32"/>
          <w:lang w:eastAsia="zh-CN"/>
        </w:rPr>
        <w:t>附件</w:t>
      </w:r>
      <w:r>
        <w:rPr>
          <w:rFonts w:hint="eastAsia" w:ascii="Times New Roman" w:hAnsi="Times New Roman" w:eastAsia="黑体"/>
          <w:sz w:val="32"/>
          <w:szCs w:val="32"/>
        </w:rPr>
        <w:t>4</w:t>
      </w:r>
    </w:p>
    <w:p>
      <w:pPr>
        <w:spacing w:line="600" w:lineRule="exact"/>
        <w:jc w:val="center"/>
        <w:rPr>
          <w:rFonts w:hint="eastAsia" w:ascii="方正小标宋_GBK" w:hAnsi="方正小标宋_GBK" w:eastAsia="方正小标宋_GBK" w:cs="方正小标宋_GBK"/>
          <w:sz w:val="44"/>
          <w:szCs w:val="44"/>
        </w:rPr>
      </w:pPr>
      <w:r>
        <w:rPr>
          <w:rStyle w:val="9"/>
          <w:rFonts w:hint="eastAsia" w:ascii="方正小标宋_GBK" w:hAnsi="方正小标宋_GBK" w:eastAsia="方正小标宋_GBK" w:cs="方正小标宋_GBK"/>
          <w:sz w:val="44"/>
          <w:szCs w:val="44"/>
        </w:rPr>
        <w:t>部分不合格项目解读</w:t>
      </w:r>
    </w:p>
    <w:p>
      <w:pPr>
        <w:numPr>
          <w:ilvl w:val="0"/>
          <w:numId w:val="10"/>
        </w:numPr>
        <w:spacing w:line="600" w:lineRule="exact"/>
        <w:ind w:left="0" w:leftChars="0" w:firstLine="420" w:firstLineChars="0"/>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已消毒复用餐具不合格项目阴离子合成洗涤剂解读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阴离子合成洗涤剂，即我们日常生活中经常用到的洗衣粉、洗洁精、肥皂等洗涤剂的主要成分，其主要成分十二烷基苯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GB14934-2016《食品安全国家标准 消毒餐（饮）具》中规定，采用化学消毒法的餐（饮）具的阴离子合成洗涤剂应不得检出。</w:t>
      </w:r>
    </w:p>
    <w:p>
      <w:pPr>
        <w:numPr>
          <w:ilvl w:val="0"/>
          <w:numId w:val="10"/>
        </w:numPr>
        <w:spacing w:line="600" w:lineRule="exact"/>
        <w:ind w:left="0" w:leftChars="0" w:firstLine="420" w:firstLineChars="0"/>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白酒不合格项目固形物解读</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白酒固形物是指在测定的温度（100～105℃）下，经蒸发排除乙醇、水分和其他挥发性组分后的残留物。超量使用添加剂以及不作水质处理会导致固形物超标，对身体有一定危害。固形物作为白酒理化指标评价的一种依据，固形物高度酒规定≤0.50g/L，不合格原因可能是是企业生产白酒所用的水质差，生产处理技术不到位或添加增香、增甜物质等。</w:t>
      </w:r>
    </w:p>
    <w:p>
      <w:pPr>
        <w:numPr>
          <w:ilvl w:val="0"/>
          <w:numId w:val="10"/>
        </w:numPr>
        <w:spacing w:line="600" w:lineRule="exact"/>
        <w:ind w:left="0" w:leftChars="0" w:firstLine="420" w:firstLineChars="0"/>
        <w:outlineLvl w:val="0"/>
        <w:rPr>
          <w:rFonts w:ascii="黑体" w:hAnsi="黑体" w:eastAsia="黑体"/>
          <w:sz w:val="32"/>
          <w:szCs w:val="32"/>
        </w:rPr>
      </w:pPr>
      <w:r>
        <w:rPr>
          <w:rFonts w:hint="eastAsia" w:ascii="黑体" w:hAnsi="黑体" w:eastAsia="黑体"/>
          <w:sz w:val="32"/>
          <w:szCs w:val="32"/>
          <w:lang w:eastAsia="zh-CN"/>
        </w:rPr>
        <w:t>白酒</w:t>
      </w:r>
      <w:r>
        <w:rPr>
          <w:rFonts w:hint="eastAsia" w:ascii="黑体" w:hAnsi="黑体" w:eastAsia="黑体"/>
          <w:sz w:val="32"/>
          <w:szCs w:val="32"/>
        </w:rPr>
        <w:t>不合格项目甜蜜素解读</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《食品安全国家标准 食品添加剂使用标准》（GB 2760—2014）中规定，白酒中不得使用甜蜜素。白酒中检出甜蜜素的原因，可能是生产企业为改善成品白酒的口感，从违规添加甜蜜素；也可能是白酒、配制酒生产过程中造成交叉污染。</w:t>
      </w:r>
    </w:p>
    <w:p>
      <w:pPr>
        <w:numPr>
          <w:ilvl w:val="0"/>
          <w:numId w:val="10"/>
        </w:numPr>
        <w:spacing w:line="600" w:lineRule="exact"/>
        <w:ind w:left="0" w:leftChars="0" w:firstLine="420" w:firstLineChars="0"/>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姜不合格项目铅解读</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铅是常见的重金属污染物之一。铅对人体具有慢性蓄积性的危害，长期摄入铅超标的食品，可能对人体神经系统、造血系统、心血管系统和泌尿系统造成损害。《食品安全国家标准食品中污染物限量》（GB 2762—2017）中规定，</w:t>
      </w:r>
      <w:r>
        <w:rPr>
          <w:rFonts w:hint="eastAsia" w:ascii="Times New Roman" w:hAnsi="Times New Roman" w:eastAsia="仿宋_GB2312"/>
          <w:sz w:val="32"/>
          <w:szCs w:val="32"/>
          <w:lang w:eastAsia="zh-CN"/>
        </w:rPr>
        <w:t>姜</w:t>
      </w:r>
      <w:r>
        <w:rPr>
          <w:rFonts w:hint="eastAsia" w:ascii="Times New Roman" w:hAnsi="Times New Roman" w:eastAsia="仿宋_GB2312"/>
          <w:sz w:val="32"/>
          <w:szCs w:val="32"/>
        </w:rPr>
        <w:t>中铅的最高限量值为</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mg/kg。</w:t>
      </w:r>
      <w:r>
        <w:rPr>
          <w:rFonts w:hint="eastAsia" w:ascii="Times New Roman" w:hAnsi="Times New Roman" w:eastAsia="仿宋_GB2312"/>
          <w:sz w:val="32"/>
          <w:szCs w:val="32"/>
          <w:lang w:eastAsia="zh-CN"/>
        </w:rPr>
        <w:t>姜</w:t>
      </w:r>
      <w:r>
        <w:rPr>
          <w:rFonts w:hint="eastAsia" w:ascii="Times New Roman" w:hAnsi="Times New Roman" w:eastAsia="仿宋_GB2312"/>
          <w:sz w:val="32"/>
          <w:szCs w:val="32"/>
        </w:rPr>
        <w:t>中铅超标的原因，可能是种植过程中富集环境中的铅元素。</w:t>
      </w:r>
    </w:p>
    <w:p>
      <w:pPr>
        <w:numPr>
          <w:ilvl w:val="0"/>
          <w:numId w:val="10"/>
        </w:numPr>
        <w:spacing w:line="600" w:lineRule="exact"/>
        <w:ind w:left="0" w:leftChars="0" w:firstLine="420" w:firstLineChars="0"/>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val="en-US" w:eastAsia="zh-CN"/>
        </w:rPr>
        <w:t>辣椒</w:t>
      </w:r>
      <w:r>
        <w:rPr>
          <w:rFonts w:hint="eastAsia" w:ascii="黑体" w:hAnsi="黑体" w:eastAsia="黑体" w:cs="Times New Roman"/>
          <w:sz w:val="32"/>
          <w:szCs w:val="32"/>
          <w:lang w:eastAsia="zh-CN"/>
        </w:rPr>
        <w:t>不合格项目啶虫脒解读</w:t>
      </w:r>
    </w:p>
    <w:p>
      <w:pPr>
        <w:spacing w:line="600" w:lineRule="exact"/>
        <w:ind w:firstLine="640" w:firstLineChars="200"/>
        <w:rPr>
          <w:rFonts w:hint="eastAsia"/>
        </w:rPr>
      </w:pPr>
      <w:r>
        <w:rPr>
          <w:rFonts w:hint="eastAsia" w:ascii="Times New Roman" w:hAnsi="Times New Roman" w:eastAsia="仿宋_GB2312"/>
          <w:sz w:val="32"/>
          <w:szCs w:val="32"/>
        </w:rPr>
        <w:t>啶虫脒是一种具有触杀、渗透和传导作用的吡啶类杀虫剂。《食品安全国家标准 食品中农药最大残留限量》（GB2763-20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）中规定，</w:t>
      </w:r>
      <w:r>
        <w:rPr>
          <w:rFonts w:hint="eastAsia" w:ascii="Times New Roman" w:hAnsi="Times New Roman" w:eastAsia="仿宋_GB2312"/>
          <w:sz w:val="32"/>
          <w:szCs w:val="32"/>
          <w:lang w:eastAsia="zh-CN"/>
        </w:rPr>
        <w:t>辣椒</w:t>
      </w:r>
      <w:r>
        <w:rPr>
          <w:rFonts w:hint="eastAsia" w:ascii="Times New Roman" w:hAnsi="Times New Roman" w:eastAsia="仿宋_GB2312"/>
          <w:sz w:val="32"/>
          <w:szCs w:val="32"/>
        </w:rPr>
        <w:t>中啶虫脒的最大残留限量为</w:t>
      </w:r>
      <w:r>
        <w:rPr>
          <w:rFonts w:hint="eastAsia" w:ascii="Times New Roman" w:hAnsi="Times New Roman" w:eastAsia="仿宋_GB2312"/>
          <w:sz w:val="32"/>
          <w:szCs w:val="32"/>
          <w:lang w:val="en-US" w:eastAsia="zh-CN"/>
        </w:rPr>
        <w:t>0.2</w:t>
      </w:r>
      <w:r>
        <w:rPr>
          <w:rFonts w:hint="eastAsia" w:ascii="Times New Roman" w:hAnsi="Times New Roman" w:eastAsia="仿宋_GB2312"/>
          <w:sz w:val="32"/>
          <w:szCs w:val="32"/>
        </w:rPr>
        <w:t>mg/kg。啶虫脒中毒后会出现头痛、头昏、无力、视力模糊、抽搐、恶心、呕吐等症状。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B6F226-78C1-4C6A-A74B-A41B4A1F4D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3B12BE6-584E-47A4-BB1C-F0886B3E3242}"/>
  </w:font>
  <w:font w:name="方正小标宋简体">
    <w:panose1 w:val="03000509000000000000"/>
    <w:charset w:val="86"/>
    <w:family w:val="auto"/>
    <w:pitch w:val="default"/>
    <w:sig w:usb0="00000001" w:usb1="080E0000" w:usb2="00000000" w:usb3="00000000" w:csb0="00040000" w:csb1="00000000"/>
    <w:embedRegular r:id="rId3" w:fontKey="{20D12B60-B735-4F95-A960-01C69E389D67}"/>
  </w:font>
  <w:font w:name="仿宋_GB2312">
    <w:panose1 w:val="02010609030101010101"/>
    <w:charset w:val="86"/>
    <w:family w:val="modern"/>
    <w:pitch w:val="default"/>
    <w:sig w:usb0="00000001" w:usb1="080E0000" w:usb2="00000000" w:usb3="00000000" w:csb0="00040000" w:csb1="00000000"/>
    <w:embedRegular r:id="rId4" w:fontKey="{E0B5B3F8-0407-40F0-B1CC-F3C00E065627}"/>
  </w:font>
  <w:font w:name="楷体_GB2312">
    <w:panose1 w:val="02010609030101010101"/>
    <w:charset w:val="86"/>
    <w:family w:val="modern"/>
    <w:pitch w:val="default"/>
    <w:sig w:usb0="00000001" w:usb1="080E0000" w:usb2="00000000" w:usb3="00000000" w:csb0="00040000" w:csb1="00000000"/>
    <w:embedRegular r:id="rId5" w:fontKey="{1A89D39D-8AAA-4689-B7A1-1EE15E1F0D85}"/>
  </w:font>
  <w:font w:name="仿宋">
    <w:panose1 w:val="02010609060101010101"/>
    <w:charset w:val="86"/>
    <w:family w:val="auto"/>
    <w:pitch w:val="default"/>
    <w:sig w:usb0="800002BF" w:usb1="38CF7CFA" w:usb2="00000016" w:usb3="00000000" w:csb0="00040001" w:csb1="00000000"/>
    <w:embedRegular r:id="rId6" w:fontKey="{8325B208-A301-41C4-8DC4-257649CD0610}"/>
  </w:font>
  <w:font w:name="方正小标宋_GBK">
    <w:panose1 w:val="03000509000000000000"/>
    <w:charset w:val="86"/>
    <w:family w:val="auto"/>
    <w:pitch w:val="default"/>
    <w:sig w:usb0="00000001" w:usb1="080E0000" w:usb2="00000000" w:usb3="00000000" w:csb0="00040000" w:csb1="00000000"/>
    <w:embedRegular r:id="rId7" w:fontKey="{3E26B9AB-CBC0-4D6B-9900-090A1FF5FF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21942"/>
    <w:multiLevelType w:val="singleLevel"/>
    <w:tmpl w:val="82521942"/>
    <w:lvl w:ilvl="0" w:tentative="0">
      <w:start w:val="2"/>
      <w:numFmt w:val="decimal"/>
      <w:suff w:val="nothing"/>
      <w:lvlText w:val="%1."/>
      <w:lvlJc w:val="left"/>
      <w:pPr>
        <w:tabs>
          <w:tab w:val="left" w:pos="420"/>
        </w:tabs>
        <w:ind w:left="425" w:leftChars="0" w:hanging="425" w:firstLineChars="0"/>
      </w:pPr>
      <w:rPr>
        <w:rFonts w:hint="default"/>
      </w:rPr>
    </w:lvl>
  </w:abstractNum>
  <w:abstractNum w:abstractNumId="1">
    <w:nsid w:val="82F047F2"/>
    <w:multiLevelType w:val="singleLevel"/>
    <w:tmpl w:val="82F047F2"/>
    <w:lvl w:ilvl="0" w:tentative="0">
      <w:start w:val="1"/>
      <w:numFmt w:val="chineseCounting"/>
      <w:suff w:val="nothing"/>
      <w:lvlText w:val="（%1）"/>
      <w:lvlJc w:val="left"/>
      <w:pPr>
        <w:ind w:left="0" w:firstLine="420"/>
      </w:pPr>
      <w:rPr>
        <w:rFonts w:hint="eastAsia"/>
      </w:rPr>
    </w:lvl>
  </w:abstractNum>
  <w:abstractNum w:abstractNumId="2">
    <w:nsid w:val="9A8D2F53"/>
    <w:multiLevelType w:val="singleLevel"/>
    <w:tmpl w:val="9A8D2F53"/>
    <w:lvl w:ilvl="0" w:tentative="0">
      <w:start w:val="1"/>
      <w:numFmt w:val="chineseCounting"/>
      <w:suff w:val="nothing"/>
      <w:lvlText w:val="（%1）"/>
      <w:lvlJc w:val="left"/>
      <w:pPr>
        <w:ind w:left="0" w:firstLine="420"/>
      </w:pPr>
      <w:rPr>
        <w:rFonts w:hint="eastAsia"/>
      </w:rPr>
    </w:lvl>
  </w:abstractNum>
  <w:abstractNum w:abstractNumId="3">
    <w:nsid w:val="B3F6FC4F"/>
    <w:multiLevelType w:val="singleLevel"/>
    <w:tmpl w:val="B3F6FC4F"/>
    <w:lvl w:ilvl="0" w:tentative="0">
      <w:start w:val="1"/>
      <w:numFmt w:val="chineseCounting"/>
      <w:suff w:val="nothing"/>
      <w:lvlText w:val="%1、"/>
      <w:lvlJc w:val="left"/>
      <w:pPr>
        <w:ind w:left="0" w:firstLine="420"/>
      </w:pPr>
      <w:rPr>
        <w:rFonts w:hint="eastAsia"/>
      </w:rPr>
    </w:lvl>
  </w:abstractNum>
  <w:abstractNum w:abstractNumId="4">
    <w:nsid w:val="D565614E"/>
    <w:multiLevelType w:val="singleLevel"/>
    <w:tmpl w:val="D565614E"/>
    <w:lvl w:ilvl="0" w:tentative="0">
      <w:start w:val="1"/>
      <w:numFmt w:val="chineseCounting"/>
      <w:suff w:val="nothing"/>
      <w:lvlText w:val="（%1）"/>
      <w:lvlJc w:val="left"/>
      <w:pPr>
        <w:ind w:left="0" w:firstLine="420"/>
      </w:pPr>
      <w:rPr>
        <w:rFonts w:hint="eastAsia"/>
      </w:rPr>
    </w:lvl>
  </w:abstractNum>
  <w:abstractNum w:abstractNumId="5">
    <w:nsid w:val="E3B3FCE0"/>
    <w:multiLevelType w:val="singleLevel"/>
    <w:tmpl w:val="E3B3FCE0"/>
    <w:lvl w:ilvl="0" w:tentative="0">
      <w:start w:val="1"/>
      <w:numFmt w:val="chineseCounting"/>
      <w:suff w:val="nothing"/>
      <w:lvlText w:val="（%1）"/>
      <w:lvlJc w:val="left"/>
      <w:pPr>
        <w:ind w:left="0" w:firstLine="420"/>
      </w:pPr>
      <w:rPr>
        <w:rFonts w:hint="eastAsia"/>
      </w:rPr>
    </w:lvl>
  </w:abstractNum>
  <w:abstractNum w:abstractNumId="6">
    <w:nsid w:val="F427386D"/>
    <w:multiLevelType w:val="singleLevel"/>
    <w:tmpl w:val="F427386D"/>
    <w:lvl w:ilvl="0" w:tentative="0">
      <w:start w:val="2"/>
      <w:numFmt w:val="chineseCounting"/>
      <w:suff w:val="nothing"/>
      <w:lvlText w:val="（%1）"/>
      <w:lvlJc w:val="left"/>
      <w:rPr>
        <w:rFonts w:hint="eastAsia"/>
      </w:rPr>
    </w:lvl>
  </w:abstractNum>
  <w:abstractNum w:abstractNumId="7">
    <w:nsid w:val="121FCE7F"/>
    <w:multiLevelType w:val="singleLevel"/>
    <w:tmpl w:val="121FCE7F"/>
    <w:lvl w:ilvl="0" w:tentative="0">
      <w:start w:val="1"/>
      <w:numFmt w:val="chineseCounting"/>
      <w:suff w:val="nothing"/>
      <w:lvlText w:val="%1、"/>
      <w:lvlJc w:val="left"/>
      <w:pPr>
        <w:ind w:left="0" w:firstLine="420"/>
      </w:pPr>
      <w:rPr>
        <w:rFonts w:hint="eastAsia"/>
      </w:rPr>
    </w:lvl>
  </w:abstractNum>
  <w:abstractNum w:abstractNumId="8">
    <w:nsid w:val="599FD7AA"/>
    <w:multiLevelType w:val="singleLevel"/>
    <w:tmpl w:val="599FD7AA"/>
    <w:lvl w:ilvl="0" w:tentative="0">
      <w:start w:val="1"/>
      <w:numFmt w:val="chineseCounting"/>
      <w:suff w:val="nothing"/>
      <w:lvlText w:val="%1、"/>
      <w:lvlJc w:val="left"/>
      <w:pPr>
        <w:ind w:left="0" w:firstLine="420"/>
      </w:pPr>
      <w:rPr>
        <w:rFonts w:hint="eastAsia"/>
      </w:rPr>
    </w:lvl>
  </w:abstractNum>
  <w:abstractNum w:abstractNumId="9">
    <w:nsid w:val="5E45F3A8"/>
    <w:multiLevelType w:val="singleLevel"/>
    <w:tmpl w:val="5E45F3A8"/>
    <w:lvl w:ilvl="0" w:tentative="0">
      <w:start w:val="1"/>
      <w:numFmt w:val="chineseCounting"/>
      <w:suff w:val="nothing"/>
      <w:lvlText w:val="（%1）"/>
      <w:lvlJc w:val="left"/>
      <w:pPr>
        <w:ind w:left="0" w:firstLine="420"/>
      </w:pPr>
      <w:rPr>
        <w:rFonts w:hint="eastAsia"/>
      </w:rPr>
    </w:lvl>
  </w:abstractNum>
  <w:num w:numId="1">
    <w:abstractNumId w:val="7"/>
  </w:num>
  <w:num w:numId="2">
    <w:abstractNumId w:val="2"/>
  </w:num>
  <w:num w:numId="3">
    <w:abstractNumId w:val="4"/>
  </w:num>
  <w:num w:numId="4">
    <w:abstractNumId w:val="5"/>
  </w:num>
  <w:num w:numId="5">
    <w:abstractNumId w:val="1"/>
  </w:num>
  <w:num w:numId="6">
    <w:abstractNumId w:val="9"/>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ZTc3YTVmN2NmOWE3OWRkZWVmMmMwMmZiMTYxMmYifQ=="/>
  </w:docVars>
  <w:rsids>
    <w:rsidRoot w:val="001C4C30"/>
    <w:rsid w:val="00156A71"/>
    <w:rsid w:val="001C4C30"/>
    <w:rsid w:val="00204541"/>
    <w:rsid w:val="002217FF"/>
    <w:rsid w:val="00231CD8"/>
    <w:rsid w:val="002A4F96"/>
    <w:rsid w:val="0033533D"/>
    <w:rsid w:val="0034497E"/>
    <w:rsid w:val="003864FB"/>
    <w:rsid w:val="00457125"/>
    <w:rsid w:val="00493DEC"/>
    <w:rsid w:val="004C0E7E"/>
    <w:rsid w:val="004C3295"/>
    <w:rsid w:val="004C770C"/>
    <w:rsid w:val="004F3E37"/>
    <w:rsid w:val="00534F80"/>
    <w:rsid w:val="0056076D"/>
    <w:rsid w:val="005B4425"/>
    <w:rsid w:val="005C50E8"/>
    <w:rsid w:val="005D02A3"/>
    <w:rsid w:val="006D0086"/>
    <w:rsid w:val="00736079"/>
    <w:rsid w:val="007745CB"/>
    <w:rsid w:val="0079649A"/>
    <w:rsid w:val="007A31E2"/>
    <w:rsid w:val="007F6627"/>
    <w:rsid w:val="008C13A6"/>
    <w:rsid w:val="0097601F"/>
    <w:rsid w:val="00993380"/>
    <w:rsid w:val="00A25989"/>
    <w:rsid w:val="00BF0E01"/>
    <w:rsid w:val="00CE1DB6"/>
    <w:rsid w:val="00CF4753"/>
    <w:rsid w:val="00DD6F58"/>
    <w:rsid w:val="00E279BF"/>
    <w:rsid w:val="00EB39DD"/>
    <w:rsid w:val="00F25C4A"/>
    <w:rsid w:val="00F96FE3"/>
    <w:rsid w:val="00FA346B"/>
    <w:rsid w:val="03066602"/>
    <w:rsid w:val="03912833"/>
    <w:rsid w:val="03CA58F4"/>
    <w:rsid w:val="046C3066"/>
    <w:rsid w:val="05012CDE"/>
    <w:rsid w:val="05A963F2"/>
    <w:rsid w:val="08EE08B7"/>
    <w:rsid w:val="09CE3FEC"/>
    <w:rsid w:val="0A0965A8"/>
    <w:rsid w:val="0BF50BFB"/>
    <w:rsid w:val="0C734496"/>
    <w:rsid w:val="0D8C7C81"/>
    <w:rsid w:val="0F6F50CD"/>
    <w:rsid w:val="100702A7"/>
    <w:rsid w:val="1112258D"/>
    <w:rsid w:val="122213FD"/>
    <w:rsid w:val="144C6018"/>
    <w:rsid w:val="14842C6E"/>
    <w:rsid w:val="14892190"/>
    <w:rsid w:val="15A6623C"/>
    <w:rsid w:val="177B6FEE"/>
    <w:rsid w:val="1AEB6EB9"/>
    <w:rsid w:val="1CFD58A3"/>
    <w:rsid w:val="1D10602C"/>
    <w:rsid w:val="1EE53988"/>
    <w:rsid w:val="20030DAD"/>
    <w:rsid w:val="20D12FDB"/>
    <w:rsid w:val="244F4B74"/>
    <w:rsid w:val="26152411"/>
    <w:rsid w:val="28EA6DA1"/>
    <w:rsid w:val="2A0E4A0F"/>
    <w:rsid w:val="2AD27817"/>
    <w:rsid w:val="2C070255"/>
    <w:rsid w:val="320614F3"/>
    <w:rsid w:val="324731C7"/>
    <w:rsid w:val="32BE3EEC"/>
    <w:rsid w:val="34A40811"/>
    <w:rsid w:val="35274362"/>
    <w:rsid w:val="356C07CF"/>
    <w:rsid w:val="364D3311"/>
    <w:rsid w:val="393E69EB"/>
    <w:rsid w:val="3CD27ED4"/>
    <w:rsid w:val="40201B42"/>
    <w:rsid w:val="41CD3A36"/>
    <w:rsid w:val="436227F3"/>
    <w:rsid w:val="448D4696"/>
    <w:rsid w:val="4B5025C6"/>
    <w:rsid w:val="4B8D73B2"/>
    <w:rsid w:val="4D56688D"/>
    <w:rsid w:val="500C4F2F"/>
    <w:rsid w:val="508F2C27"/>
    <w:rsid w:val="517C50C4"/>
    <w:rsid w:val="52114AED"/>
    <w:rsid w:val="52582623"/>
    <w:rsid w:val="52E2653A"/>
    <w:rsid w:val="53A05CF4"/>
    <w:rsid w:val="53DD0E57"/>
    <w:rsid w:val="53FF7427"/>
    <w:rsid w:val="5476200C"/>
    <w:rsid w:val="5585453C"/>
    <w:rsid w:val="560B0A02"/>
    <w:rsid w:val="5AA106C4"/>
    <w:rsid w:val="5C5712A9"/>
    <w:rsid w:val="5CA63D53"/>
    <w:rsid w:val="5EB9605B"/>
    <w:rsid w:val="60933A08"/>
    <w:rsid w:val="6102563A"/>
    <w:rsid w:val="639F4784"/>
    <w:rsid w:val="650E2F0E"/>
    <w:rsid w:val="65167BB4"/>
    <w:rsid w:val="67200987"/>
    <w:rsid w:val="67795401"/>
    <w:rsid w:val="67E7535D"/>
    <w:rsid w:val="69497082"/>
    <w:rsid w:val="6AAE52F6"/>
    <w:rsid w:val="6CE46A10"/>
    <w:rsid w:val="6FC31470"/>
    <w:rsid w:val="71780164"/>
    <w:rsid w:val="73822063"/>
    <w:rsid w:val="756D0576"/>
    <w:rsid w:val="76BC384D"/>
    <w:rsid w:val="776A592D"/>
    <w:rsid w:val="78206CE0"/>
    <w:rsid w:val="798C44A1"/>
    <w:rsid w:val="799511B9"/>
    <w:rsid w:val="79E56443"/>
    <w:rsid w:val="7A3A1DF0"/>
    <w:rsid w:val="7AD75C09"/>
    <w:rsid w:val="7C9976EE"/>
    <w:rsid w:val="7D0675FE"/>
    <w:rsid w:val="7D49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keepNext/>
      <w:keepLines/>
      <w:widowControl/>
      <w:spacing w:line="600" w:lineRule="exact"/>
      <w:jc w:val="center"/>
      <w:outlineLvl w:val="0"/>
    </w:pPr>
    <w:rPr>
      <w:rFonts w:ascii="宋体" w:hAnsi="宋体" w:eastAsia="方正小标宋简体" w:cs="宋体"/>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6">
    <w:name w:val="header"/>
    <w:link w:val="11"/>
    <w:unhideWhenUsed/>
    <w:qFormat/>
    <w:uiPriority w:val="99"/>
    <w:pPr>
      <w:pBdr>
        <w:bottom w:val="single" w:color="auto" w:sz="6" w:space="1"/>
      </w:pBdr>
      <w:tabs>
        <w:tab w:val="center" w:pos="4153"/>
        <w:tab w:val="right" w:pos="8306"/>
      </w:tabs>
      <w:snapToGrid w:val="0"/>
      <w:spacing w:line="240" w:lineRule="atLeast"/>
      <w:jc w:val="center"/>
    </w:pPr>
    <w:rPr>
      <w:rFonts w:ascii="Times New Roman" w:hAnsi="Times New Roman" w:eastAsia="仿宋_GB2312" w:cstheme="minorBidi"/>
      <w:kern w:val="2"/>
      <w:sz w:val="18"/>
      <w:szCs w:val="18"/>
      <w:lang w:val="en-US" w:eastAsia="zh-CN" w:bidi="ar-SA"/>
    </w:rPr>
  </w:style>
  <w:style w:type="character" w:styleId="9">
    <w:name w:val="Strong"/>
    <w:qFormat/>
    <w:uiPriority w:val="22"/>
    <w:rPr>
      <w:b/>
      <w:bCs/>
    </w:rPr>
  </w:style>
  <w:style w:type="character" w:customStyle="1" w:styleId="10">
    <w:name w:val="标题 1 Char"/>
    <w:basedOn w:val="8"/>
    <w:link w:val="3"/>
    <w:qFormat/>
    <w:uiPriority w:val="9"/>
    <w:rPr>
      <w:rFonts w:ascii="宋体" w:hAnsi="宋体" w:eastAsia="方正小标宋简体" w:cs="宋体"/>
      <w:bCs/>
      <w:kern w:val="44"/>
      <w:sz w:val="44"/>
      <w:szCs w:val="44"/>
    </w:rPr>
  </w:style>
  <w:style w:type="character" w:customStyle="1" w:styleId="11">
    <w:name w:val="页眉 Char"/>
    <w:basedOn w:val="8"/>
    <w:link w:val="6"/>
    <w:qFormat/>
    <w:uiPriority w:val="99"/>
    <w:rPr>
      <w:rFonts w:ascii="Times New Roman" w:hAnsi="Times New Roman" w:eastAsia="仿宋_GB2312"/>
      <w:sz w:val="18"/>
      <w:szCs w:val="18"/>
    </w:rPr>
  </w:style>
  <w:style w:type="character" w:customStyle="1" w:styleId="12">
    <w:name w:val="页脚 Char"/>
    <w:basedOn w:val="8"/>
    <w:link w:val="5"/>
    <w:qFormat/>
    <w:uiPriority w:val="99"/>
    <w:rPr>
      <w:rFonts w:ascii="Times New Roman" w:hAnsi="Times New Roman" w:eastAsia="仿宋_GB2312"/>
      <w:sz w:val="18"/>
      <w:szCs w:val="1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1160</Words>
  <Characters>1184</Characters>
  <Lines>4</Lines>
  <Paragraphs>1</Paragraphs>
  <TotalTime>4</TotalTime>
  <ScaleCrop>false</ScaleCrop>
  <LinksUpToDate>false</LinksUpToDate>
  <CharactersWithSpaces>1211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2021-03-03T08:26:00Z</dcterms:created>
  <dc:creator>427</dc:creator>
  <cp:lastModifiedBy>司阿南</cp:lastModifiedBy>
  <dcterms:modified xsi:type="dcterms:W3CDTF">2023-03-21T08:09:30Z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2F5AD2C77D0449959383423614EAB548</vt:lpwstr>
  </property>
</Properties>
</file>