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72" w:firstLineChars="62"/>
        <w:jc w:val="center"/>
        <w:rPr>
          <w:rFonts w:eastAsia="方正小标宋简体"/>
          <w:sz w:val="44"/>
          <w:szCs w:val="44"/>
        </w:rPr>
      </w:pPr>
      <w:r>
        <w:rPr>
          <w:rFonts w:hint="eastAsia" w:eastAsia="方正小标宋简体"/>
          <w:sz w:val="44"/>
          <w:szCs w:val="44"/>
        </w:rPr>
        <w:t>乐至县财政局</w:t>
      </w:r>
    </w:p>
    <w:p>
      <w:pPr>
        <w:spacing w:line="600" w:lineRule="exact"/>
        <w:ind w:firstLine="272" w:firstLineChars="62"/>
        <w:jc w:val="center"/>
        <w:rPr>
          <w:rFonts w:eastAsia="方正小标宋简体"/>
          <w:sz w:val="44"/>
          <w:szCs w:val="44"/>
        </w:rPr>
      </w:pPr>
      <w:r>
        <w:rPr>
          <w:rFonts w:hint="eastAsia" w:eastAsia="方正小标宋简体"/>
          <w:sz w:val="44"/>
          <w:szCs w:val="44"/>
        </w:rPr>
        <w:t>关于</w:t>
      </w:r>
      <w:r>
        <w:rPr>
          <w:rFonts w:eastAsia="方正小标宋简体"/>
          <w:sz w:val="44"/>
          <w:szCs w:val="44"/>
        </w:rPr>
        <w:t>2022</w:t>
      </w:r>
      <w:r>
        <w:rPr>
          <w:rFonts w:hint="eastAsia" w:eastAsia="方正小标宋简体"/>
          <w:sz w:val="44"/>
          <w:szCs w:val="44"/>
        </w:rPr>
        <w:t>年财政支出绩效评价工作情况的</w:t>
      </w:r>
    </w:p>
    <w:p>
      <w:pPr>
        <w:spacing w:line="600" w:lineRule="exact"/>
        <w:ind w:firstLine="272" w:firstLineChars="62"/>
        <w:jc w:val="center"/>
        <w:rPr>
          <w:rFonts w:eastAsia="方正小标宋简体"/>
          <w:sz w:val="44"/>
          <w:szCs w:val="44"/>
        </w:rPr>
      </w:pPr>
      <w:r>
        <w:rPr>
          <w:rFonts w:hint="eastAsia" w:eastAsia="方正小标宋简体"/>
          <w:sz w:val="44"/>
          <w:szCs w:val="44"/>
        </w:rPr>
        <w:t>报</w:t>
      </w:r>
      <w:r>
        <w:rPr>
          <w:rFonts w:eastAsia="方正小标宋简体"/>
          <w:sz w:val="44"/>
          <w:szCs w:val="44"/>
        </w:rPr>
        <w:t xml:space="preserve">       </w:t>
      </w:r>
      <w:r>
        <w:rPr>
          <w:rFonts w:hint="eastAsia" w:eastAsia="方正小标宋简体"/>
          <w:sz w:val="44"/>
          <w:szCs w:val="44"/>
        </w:rPr>
        <w:t>告</w:t>
      </w:r>
    </w:p>
    <w:p>
      <w:pPr>
        <w:spacing w:line="600" w:lineRule="exact"/>
        <w:ind w:firstLine="640"/>
        <w:rPr>
          <w:rFonts w:eastAsia="方正仿宋简体"/>
        </w:rPr>
      </w:pPr>
    </w:p>
    <w:p>
      <w:pPr>
        <w:spacing w:line="600" w:lineRule="exact"/>
        <w:ind w:firstLine="640"/>
        <w:rPr>
          <w:rFonts w:eastAsia="方正仿宋简体"/>
        </w:rPr>
      </w:pPr>
      <w:r>
        <w:rPr>
          <w:rFonts w:eastAsia="方正仿宋简体"/>
        </w:rPr>
        <w:t>2022</w:t>
      </w:r>
      <w:r>
        <w:rPr>
          <w:rFonts w:hint="eastAsia" w:eastAsia="方正仿宋简体"/>
        </w:rPr>
        <w:t>年，</w:t>
      </w:r>
      <w:r>
        <w:rPr>
          <w:rFonts w:hint="eastAsia" w:eastAsia="方正仿宋简体"/>
          <w:lang w:val="en-US" w:eastAsia="zh-CN"/>
        </w:rPr>
        <w:t>乐至</w:t>
      </w:r>
      <w:r>
        <w:rPr>
          <w:rFonts w:hint="eastAsia" w:eastAsia="方正仿宋简体"/>
        </w:rPr>
        <w:t>县财政局深入贯彻省委、省政府和市委、市政府及县委、县政府关于全面实施预算绩效管理的决策部署，进一步完善评价工作机制，优化评价指标及方法，加强评价过程和报告质量管控，全面完成</w:t>
      </w:r>
      <w:r>
        <w:rPr>
          <w:rFonts w:eastAsia="方正仿宋简体"/>
        </w:rPr>
        <w:t>2022</w:t>
      </w:r>
      <w:r>
        <w:rPr>
          <w:rFonts w:hint="eastAsia" w:eastAsia="方正仿宋简体"/>
        </w:rPr>
        <w:t>年财政支出绩效评价工作，现将有关情况报告如下。</w:t>
      </w:r>
    </w:p>
    <w:p>
      <w:pPr>
        <w:spacing w:line="600" w:lineRule="exact"/>
        <w:ind w:firstLine="640"/>
        <w:rPr>
          <w:rFonts w:eastAsia="方正黑体简体"/>
        </w:rPr>
      </w:pPr>
      <w:r>
        <w:rPr>
          <w:rFonts w:hint="eastAsia" w:eastAsia="方正黑体简体"/>
        </w:rPr>
        <w:t>一、基本概况</w:t>
      </w:r>
    </w:p>
    <w:p>
      <w:pPr>
        <w:spacing w:line="600" w:lineRule="exact"/>
        <w:ind w:firstLine="643"/>
        <w:rPr>
          <w:rFonts w:eastAsia="方正仿宋简体"/>
        </w:rPr>
      </w:pPr>
      <w:r>
        <w:rPr>
          <w:rFonts w:hint="eastAsia" w:eastAsia="方正楷体简体"/>
          <w:b/>
        </w:rPr>
        <w:t>（一）绩效评价总体情况。</w:t>
      </w:r>
      <w:r>
        <w:rPr>
          <w:rFonts w:hint="eastAsia" w:eastAsia="方正仿宋简体"/>
        </w:rPr>
        <w:t>组织全县各部门（单位）对</w:t>
      </w:r>
      <w:r>
        <w:rPr>
          <w:rFonts w:eastAsia="方正仿宋简体"/>
        </w:rPr>
        <w:t>2021</w:t>
      </w:r>
      <w:r>
        <w:rPr>
          <w:rFonts w:hint="eastAsia" w:eastAsia="方正仿宋简体"/>
        </w:rPr>
        <w:t>年财政支出全面开展绩效自评工作，在实现自评全覆盖的基础上，引入第三方机构对</w:t>
      </w:r>
      <w:r>
        <w:rPr>
          <w:rFonts w:eastAsia="方正仿宋简体"/>
        </w:rPr>
        <w:t>10</w:t>
      </w:r>
      <w:r>
        <w:rPr>
          <w:rFonts w:hint="eastAsia" w:eastAsia="方正仿宋简体"/>
        </w:rPr>
        <w:t>个项目支出、</w:t>
      </w:r>
      <w:r>
        <w:rPr>
          <w:rFonts w:eastAsia="方正仿宋简体"/>
        </w:rPr>
        <w:t>1</w:t>
      </w:r>
      <w:r>
        <w:rPr>
          <w:rFonts w:hint="eastAsia" w:eastAsia="方正仿宋简体"/>
        </w:rPr>
        <w:t>项财政政策支出和</w:t>
      </w:r>
      <w:r>
        <w:rPr>
          <w:rFonts w:eastAsia="方正仿宋简体"/>
        </w:rPr>
        <w:t>6</w:t>
      </w:r>
      <w:r>
        <w:rPr>
          <w:rFonts w:hint="eastAsia" w:eastAsia="方正仿宋简体"/>
        </w:rPr>
        <w:t>个预算部门整体支出开展重点绩效评价，涉及财政资金</w:t>
      </w:r>
      <w:r>
        <w:rPr>
          <w:rFonts w:eastAsia="方正仿宋简体"/>
        </w:rPr>
        <w:t>61761.95</w:t>
      </w:r>
      <w:r>
        <w:rPr>
          <w:rFonts w:hint="eastAsia" w:eastAsia="方正仿宋简体"/>
        </w:rPr>
        <w:t>万元，其中项目支出资金</w:t>
      </w:r>
      <w:r>
        <w:rPr>
          <w:rFonts w:eastAsia="方正仿宋简体"/>
        </w:rPr>
        <w:t>20328.64</w:t>
      </w:r>
      <w:r>
        <w:rPr>
          <w:rFonts w:hint="eastAsia" w:eastAsia="方正仿宋简体"/>
        </w:rPr>
        <w:t>万元、部门整体支出资金</w:t>
      </w:r>
      <w:r>
        <w:rPr>
          <w:rFonts w:eastAsia="方正仿宋简体"/>
        </w:rPr>
        <w:t>32273.31</w:t>
      </w:r>
      <w:r>
        <w:rPr>
          <w:rFonts w:hint="eastAsia" w:eastAsia="方正仿宋简体"/>
        </w:rPr>
        <w:t>万元、政策支出资金</w:t>
      </w:r>
      <w:r>
        <w:rPr>
          <w:rFonts w:eastAsia="方正仿宋简体"/>
        </w:rPr>
        <w:t>9160</w:t>
      </w:r>
      <w:r>
        <w:rPr>
          <w:rFonts w:hint="eastAsia" w:eastAsia="方正仿宋简体"/>
        </w:rPr>
        <w:t>万元</w:t>
      </w:r>
      <w:r>
        <w:rPr>
          <w:rFonts w:hint="eastAsia" w:eastAsia="方正仿宋简体"/>
          <w:lang w:eastAsia="zh-CN"/>
        </w:rPr>
        <w:t>（</w:t>
      </w:r>
      <w:r>
        <w:rPr>
          <w:rFonts w:hint="eastAsia" w:eastAsia="方正仿宋简体"/>
          <w:lang w:val="en-US" w:eastAsia="zh-CN"/>
        </w:rPr>
        <w:t>评价项目资金规模详见附件1）</w:t>
      </w:r>
      <w:r>
        <w:rPr>
          <w:rFonts w:hint="eastAsia" w:eastAsia="方正仿宋简体"/>
        </w:rPr>
        <w:t>。</w:t>
      </w:r>
    </w:p>
    <w:p>
      <w:pPr>
        <w:spacing w:line="600" w:lineRule="exact"/>
        <w:ind w:firstLine="643"/>
        <w:rPr>
          <w:rFonts w:eastAsia="方正仿宋简体"/>
        </w:rPr>
      </w:pPr>
      <w:r>
        <w:rPr>
          <w:rFonts w:hint="eastAsia" w:eastAsia="方正楷体简体"/>
          <w:b/>
        </w:rPr>
        <w:t>（二）评价工作组织实施。</w:t>
      </w:r>
      <w:r>
        <w:rPr>
          <w:rFonts w:hint="eastAsia" w:eastAsia="方正仿宋简体"/>
        </w:rPr>
        <w:t>委托第三方机构组成工作组独立开展绩效评价工作，县财政局组建监督小组全程进行督导。财政重点绩效评价按照</w:t>
      </w:r>
      <w:r>
        <w:rPr>
          <w:rFonts w:eastAsia="方正仿宋简体"/>
        </w:rPr>
        <w:t>“</w:t>
      </w:r>
      <w:r>
        <w:rPr>
          <w:rFonts w:hint="eastAsia" w:eastAsia="方正仿宋简体"/>
        </w:rPr>
        <w:t>前期准备、实施评价、报告撰写、结果确认</w:t>
      </w:r>
      <w:r>
        <w:rPr>
          <w:rFonts w:eastAsia="方正仿宋简体"/>
        </w:rPr>
        <w:t>”</w:t>
      </w:r>
      <w:r>
        <w:rPr>
          <w:rFonts w:hint="eastAsia" w:eastAsia="方正仿宋简体"/>
        </w:rPr>
        <w:t>四个阶段进行。评价工作组根据评价对象实际，选择相应指标体系开展具体评价工作；监督小组全程参与绩效评价过程监督，对最终的绩效评价结果进行审核确认，同时将最终结果反馈给被评价单位。</w:t>
      </w:r>
    </w:p>
    <w:p>
      <w:pPr>
        <w:spacing w:line="600" w:lineRule="exact"/>
        <w:ind w:firstLine="640"/>
        <w:rPr>
          <w:rFonts w:eastAsia="方正黑体简体"/>
        </w:rPr>
      </w:pPr>
      <w:r>
        <w:rPr>
          <w:rFonts w:hint="eastAsia" w:eastAsia="方正黑体简体"/>
        </w:rPr>
        <w:t>二、评价结果总体情况</w:t>
      </w:r>
    </w:p>
    <w:p>
      <w:pPr>
        <w:spacing w:line="600" w:lineRule="exact"/>
        <w:ind w:firstLine="640"/>
        <w:rPr>
          <w:rFonts w:eastAsia="方正仿宋简体"/>
        </w:rPr>
      </w:pPr>
      <w:r>
        <w:rPr>
          <w:rFonts w:hint="eastAsia" w:eastAsia="方正仿宋简体"/>
        </w:rPr>
        <w:t>财政重点评价累计进行座（访）谈</w:t>
      </w:r>
      <w:r>
        <w:rPr>
          <w:rFonts w:eastAsia="方正仿宋简体"/>
        </w:rPr>
        <w:t>109</w:t>
      </w:r>
      <w:r>
        <w:rPr>
          <w:rFonts w:hint="eastAsia" w:eastAsia="方正仿宋简体"/>
        </w:rPr>
        <w:t>人次，发放调查问卷</w:t>
      </w:r>
      <w:r>
        <w:rPr>
          <w:rFonts w:eastAsia="方正仿宋简体"/>
        </w:rPr>
        <w:t>1719</w:t>
      </w:r>
      <w:r>
        <w:rPr>
          <w:rFonts w:hint="eastAsia" w:eastAsia="方正仿宋简体"/>
        </w:rPr>
        <w:t>份。第三方机构提交的绩效评价报告经我局专项评审，并多方交换意见、修改完善后形成终稿，共发现</w:t>
      </w:r>
      <w:r>
        <w:rPr>
          <w:rFonts w:hint="eastAsia" w:eastAsia="方正仿宋简体"/>
          <w:lang w:val="en-US" w:eastAsia="zh-CN"/>
        </w:rPr>
        <w:t>单位、项目资金存在问题</w:t>
      </w:r>
      <w:r>
        <w:rPr>
          <w:rFonts w:eastAsia="方正仿宋简体"/>
        </w:rPr>
        <w:t>45</w:t>
      </w:r>
      <w:r>
        <w:rPr>
          <w:rFonts w:hint="eastAsia" w:eastAsia="方正仿宋简体"/>
        </w:rPr>
        <w:t>个。从评价结果看，预算绩效管理实效得到有效提升。一是受评部门（单位）年度绩效目标任务与职能职责、发展要求相符，预算编制、执行基本规范，</w:t>
      </w:r>
      <w:r>
        <w:rPr>
          <w:rFonts w:eastAsia="方正仿宋简体"/>
        </w:rPr>
        <w:t>“</w:t>
      </w:r>
      <w:r>
        <w:rPr>
          <w:rFonts w:hint="eastAsia" w:eastAsia="方正仿宋简体"/>
        </w:rPr>
        <w:t>三公</w:t>
      </w:r>
      <w:r>
        <w:rPr>
          <w:rFonts w:eastAsia="方正仿宋简体"/>
        </w:rPr>
        <w:t>”</w:t>
      </w:r>
      <w:r>
        <w:rPr>
          <w:rFonts w:hint="eastAsia" w:eastAsia="方正仿宋简体"/>
        </w:rPr>
        <w:t>经费控制有力，</w:t>
      </w:r>
      <w:r>
        <w:rPr>
          <w:rFonts w:eastAsia="方正仿宋简体"/>
        </w:rPr>
        <w:t>6</w:t>
      </w:r>
      <w:r>
        <w:rPr>
          <w:rFonts w:hint="eastAsia" w:eastAsia="方正仿宋简体"/>
        </w:rPr>
        <w:t>个部门评价平均得分</w:t>
      </w:r>
      <w:r>
        <w:rPr>
          <w:rFonts w:eastAsia="方正仿宋简体"/>
        </w:rPr>
        <w:t>88.</w:t>
      </w:r>
      <w:r>
        <w:rPr>
          <w:rFonts w:hint="eastAsia" w:eastAsia="方正仿宋简体"/>
          <w:lang w:val="en-US" w:eastAsia="zh-CN"/>
        </w:rPr>
        <w:t>24</w:t>
      </w:r>
      <w:r>
        <w:rPr>
          <w:rFonts w:hint="eastAsia" w:eastAsia="方正仿宋简体"/>
        </w:rPr>
        <w:t>分，县妇联、县房屋征收局、县人社局</w:t>
      </w:r>
      <w:r>
        <w:rPr>
          <w:rFonts w:eastAsia="方正仿宋简体"/>
        </w:rPr>
        <w:t>3</w:t>
      </w:r>
      <w:r>
        <w:rPr>
          <w:rFonts w:hint="eastAsia" w:eastAsia="方正仿宋简体"/>
        </w:rPr>
        <w:t>个部门整体支出评价等级为优秀。二是受评项目资金分配有序，实施过程基本规范，取得了良好的经济和社会效益，纳入评价范围的</w:t>
      </w:r>
      <w:r>
        <w:rPr>
          <w:rFonts w:eastAsia="方正仿宋简体"/>
        </w:rPr>
        <w:t>10</w:t>
      </w:r>
      <w:r>
        <w:rPr>
          <w:rFonts w:hint="eastAsia" w:eastAsia="方正仿宋简体"/>
        </w:rPr>
        <w:t>个项目平均得分</w:t>
      </w:r>
      <w:r>
        <w:rPr>
          <w:rFonts w:eastAsia="方正仿宋简体"/>
        </w:rPr>
        <w:t xml:space="preserve"> </w:t>
      </w:r>
      <w:r>
        <w:rPr>
          <w:rFonts w:hint="eastAsia" w:eastAsia="方正仿宋简体"/>
          <w:lang w:val="en-US" w:eastAsia="zh-CN"/>
        </w:rPr>
        <w:t>88.74</w:t>
      </w:r>
      <w:r>
        <w:rPr>
          <w:rFonts w:hint="eastAsia" w:eastAsia="方正仿宋简体"/>
        </w:rPr>
        <w:t>分，县人社局离退休人员丧葬抚恤及机保统筹外资金、县公安局天网二期服务费、县文广旅局广播电视户户通等</w:t>
      </w:r>
      <w:r>
        <w:rPr>
          <w:rFonts w:eastAsia="方正仿宋简体"/>
        </w:rPr>
        <w:t>5</w:t>
      </w:r>
      <w:r>
        <w:rPr>
          <w:rFonts w:hint="eastAsia" w:eastAsia="方正仿宋简体"/>
        </w:rPr>
        <w:t>个项目支出评价等级为优秀</w:t>
      </w:r>
      <w:r>
        <w:rPr>
          <w:rFonts w:hint="eastAsia" w:eastAsia="方正仿宋简体"/>
          <w:lang w:eastAsia="zh-CN"/>
        </w:rPr>
        <w:t>（</w:t>
      </w:r>
      <w:r>
        <w:rPr>
          <w:rFonts w:hint="eastAsia" w:eastAsia="方正仿宋简体"/>
          <w:lang w:val="en-US" w:eastAsia="zh-CN"/>
        </w:rPr>
        <w:t>评价项目评分详见附件2）</w:t>
      </w:r>
      <w:r>
        <w:rPr>
          <w:rFonts w:hint="eastAsia" w:eastAsia="方正仿宋简体"/>
        </w:rPr>
        <w:t>。</w:t>
      </w:r>
    </w:p>
    <w:p>
      <w:pPr>
        <w:spacing w:line="600" w:lineRule="exact"/>
        <w:ind w:firstLine="640"/>
        <w:rPr>
          <w:rFonts w:eastAsia="方正黑体简体"/>
        </w:rPr>
      </w:pPr>
      <w:r>
        <w:rPr>
          <w:rFonts w:hint="eastAsia" w:eastAsia="方正黑体简体"/>
        </w:rPr>
        <w:t>三、评价发现的主要问题</w:t>
      </w:r>
    </w:p>
    <w:p>
      <w:pPr>
        <w:spacing w:line="600" w:lineRule="exact"/>
        <w:ind w:firstLine="640"/>
        <w:rPr>
          <w:rFonts w:eastAsia="方正仿宋简体"/>
        </w:rPr>
      </w:pPr>
      <w:r>
        <w:rPr>
          <w:rFonts w:hint="eastAsia" w:eastAsia="方正仿宋简体"/>
        </w:rPr>
        <w:t>经对各分项绩效评价报告进行梳理分析，部分部门（单位）在财政资金的分配、管理及使用等方面仍存在一些问题，需要在今后的工作中着力加以解决。一是预算绩效管理水平有待提升。部分项目预算绩效目标不合理，预算编制不科学，造成预算执行率低、财政资金沉淀。个别单位预算绩效运行监控、自评价工作开展不力，影响整体绩效工作推进。二是项目管理科学化不足。个别项目管理存在实施程序不合理、资产配置不合规等问题，部分单位财务管理不规范、内控制度不健全，部分项目监管机制不健全、监管执行不到位，影响项目实施效果。三是项目任务完成或实施效果未达预期。部分项目实施进度滞后、资金统筹不足，任务完成不符合预期；部分项目前期调研不充分、规划不合理、预期收益预见不足，项目实施效果难以达到预期。四是政策和项目的后续管护不到位。部分政策和项目建管协调不畅、职责不清，后续管护不到位，财政资金效益未能长期、充分释放，影响财政资金的使用效益</w:t>
      </w:r>
      <w:r>
        <w:rPr>
          <w:rFonts w:hint="eastAsia" w:eastAsia="方正仿宋简体"/>
          <w:lang w:eastAsia="zh-CN"/>
        </w:rPr>
        <w:t>（</w:t>
      </w:r>
      <w:r>
        <w:rPr>
          <w:rFonts w:hint="eastAsia" w:eastAsia="方正仿宋简体"/>
          <w:lang w:val="en-US" w:eastAsia="zh-CN"/>
        </w:rPr>
        <w:t>评价项目问题详见附件3）</w:t>
      </w:r>
      <w:r>
        <w:rPr>
          <w:rFonts w:hint="eastAsia" w:eastAsia="方正仿宋简体"/>
        </w:rPr>
        <w:t>。</w:t>
      </w:r>
    </w:p>
    <w:p>
      <w:pPr>
        <w:spacing w:line="600" w:lineRule="exact"/>
        <w:ind w:firstLine="640"/>
        <w:rPr>
          <w:rFonts w:eastAsia="方正黑体简体"/>
        </w:rPr>
      </w:pPr>
      <w:r>
        <w:rPr>
          <w:rFonts w:hint="eastAsia" w:eastAsia="方正黑体简体"/>
        </w:rPr>
        <w:t>四、下一步工作措施</w:t>
      </w:r>
    </w:p>
    <w:p>
      <w:pPr>
        <w:spacing w:line="600" w:lineRule="exact"/>
        <w:ind w:firstLine="640"/>
        <w:rPr>
          <w:rFonts w:eastAsia="方正仿宋简体"/>
        </w:rPr>
      </w:pPr>
      <w:r>
        <w:rPr>
          <w:rFonts w:hint="eastAsia" w:eastAsia="方正仿宋简体"/>
        </w:rPr>
        <w:t>针对</w:t>
      </w:r>
      <w:r>
        <w:rPr>
          <w:rFonts w:eastAsia="方正仿宋简体"/>
        </w:rPr>
        <w:t>2022</w:t>
      </w:r>
      <w:r>
        <w:rPr>
          <w:rFonts w:hint="eastAsia" w:eastAsia="方正仿宋简体"/>
        </w:rPr>
        <w:t>年绩效评价发现的问题，我们将围绕县委、县政府推进以绩效为导向的财政预算管理决策部署，进一步完善预算绩效管理体系、夯实预算绩效管理基础、强化预算绩效管理结果应用、压实预算绩效管理责任，切实推动我县预算绩效管理提质增效。</w:t>
      </w:r>
    </w:p>
    <w:p>
      <w:pPr>
        <w:spacing w:line="600" w:lineRule="exact"/>
        <w:ind w:firstLine="643"/>
        <w:rPr>
          <w:rFonts w:eastAsia="方正仿宋简体"/>
        </w:rPr>
      </w:pPr>
      <w:r>
        <w:rPr>
          <w:rFonts w:hint="eastAsia" w:eastAsia="方正楷体简体"/>
          <w:b/>
        </w:rPr>
        <w:t>（一）加强跟踪监督，确保整改取得实效。</w:t>
      </w:r>
      <w:r>
        <w:rPr>
          <w:rFonts w:hint="eastAsia" w:eastAsia="方正仿宋简体"/>
          <w:b/>
        </w:rPr>
        <w:t>一是</w:t>
      </w:r>
      <w:r>
        <w:rPr>
          <w:rFonts w:hint="eastAsia" w:eastAsia="方正仿宋简体"/>
        </w:rPr>
        <w:t>针对评价中发现的问题，及时分送预算部门，督促逐项整改销账。同时，将绩效评价结果报送县人大并同步向社会公开，主动接受人大和社会各界监督，确保整改取得实效。</w:t>
      </w:r>
      <w:r>
        <w:rPr>
          <w:rFonts w:hint="eastAsia" w:eastAsia="方正仿宋简体"/>
          <w:b/>
        </w:rPr>
        <w:t>二是</w:t>
      </w:r>
      <w:r>
        <w:rPr>
          <w:rFonts w:hint="eastAsia" w:eastAsia="方正仿宋简体"/>
        </w:rPr>
        <w:t>督促相关部门（单位）明确主体责任，切实推动部门问题整改横向到边、纵向到底，确保整改不走形式、整改工作落实到位。</w:t>
      </w:r>
      <w:r>
        <w:rPr>
          <w:rFonts w:hint="eastAsia" w:eastAsia="方正仿宋简体"/>
          <w:b/>
        </w:rPr>
        <w:t>三是</w:t>
      </w:r>
      <w:r>
        <w:rPr>
          <w:rFonts w:hint="eastAsia" w:eastAsia="方正仿宋简体"/>
          <w:b/>
          <w:lang w:val="en-US" w:eastAsia="zh-CN"/>
        </w:rPr>
        <w:t>将</w:t>
      </w:r>
      <w:r>
        <w:rPr>
          <w:rFonts w:hint="eastAsia" w:eastAsia="方正仿宋简体"/>
        </w:rPr>
        <w:t>整改工作落实情况纳入部门（单位）年度预算绩效管理工作考核。</w:t>
      </w:r>
    </w:p>
    <w:p>
      <w:pPr>
        <w:spacing w:line="600" w:lineRule="exact"/>
        <w:ind w:firstLine="643"/>
        <w:rPr>
          <w:rFonts w:eastAsia="方正仿宋简体"/>
        </w:rPr>
      </w:pPr>
      <w:r>
        <w:rPr>
          <w:rFonts w:hint="eastAsia" w:eastAsia="方正楷体简体"/>
          <w:b/>
        </w:rPr>
        <w:t>（二）强化结果应用，激发绩效管理动力。</w:t>
      </w:r>
      <w:r>
        <w:rPr>
          <w:rFonts w:hint="eastAsia" w:eastAsia="方正仿宋简体"/>
          <w:b/>
        </w:rPr>
        <w:t>一是</w:t>
      </w:r>
      <w:r>
        <w:rPr>
          <w:rFonts w:hint="eastAsia" w:eastAsia="方正仿宋简体"/>
        </w:rPr>
        <w:t>进一步细化完善全过程预算绩效结果与预算安排挂钩实施方法，强化绩效</w:t>
      </w:r>
      <w:r>
        <w:rPr>
          <w:rFonts w:hint="eastAsia" w:eastAsia="方正仿宋简体"/>
          <w:lang w:val="en-US" w:eastAsia="zh-CN"/>
        </w:rPr>
        <w:t>目标</w:t>
      </w:r>
      <w:r>
        <w:rPr>
          <w:rFonts w:hint="eastAsia" w:eastAsia="方正仿宋简体"/>
        </w:rPr>
        <w:t>与预算编制挂钩，提升预算资金与绩效目标的匹配度。</w:t>
      </w:r>
      <w:r>
        <w:rPr>
          <w:rFonts w:hint="eastAsia" w:eastAsia="方正仿宋简体"/>
          <w:b/>
        </w:rPr>
        <w:t>二是</w:t>
      </w:r>
      <w:r>
        <w:rPr>
          <w:rFonts w:hint="eastAsia" w:eastAsia="方正仿宋简体"/>
        </w:rPr>
        <w:t>严格绩效运行监控与财政资金执行挂钩，对绩效运行及预算执行不佳或存在严重问题的，及时调整、暂缓或停止预算项目拨款。</w:t>
      </w:r>
      <w:r>
        <w:rPr>
          <w:rFonts w:hint="eastAsia" w:eastAsia="方正仿宋简体"/>
          <w:b/>
        </w:rPr>
        <w:t>三是</w:t>
      </w:r>
      <w:r>
        <w:rPr>
          <w:rFonts w:hint="eastAsia" w:eastAsia="方正仿宋简体"/>
        </w:rPr>
        <w:t>硬化绩效评价结果与预算安排挂钩，将</w:t>
      </w:r>
      <w:r>
        <w:rPr>
          <w:rFonts w:eastAsia="方正仿宋简体"/>
        </w:rPr>
        <w:t>2022</w:t>
      </w:r>
      <w:r>
        <w:rPr>
          <w:rFonts w:hint="eastAsia" w:eastAsia="方正仿宋简体"/>
        </w:rPr>
        <w:t>年的重点评价结果应用到</w:t>
      </w:r>
      <w:r>
        <w:rPr>
          <w:rFonts w:eastAsia="方正仿宋简体"/>
        </w:rPr>
        <w:t>2023</w:t>
      </w:r>
      <w:r>
        <w:rPr>
          <w:rFonts w:hint="eastAsia" w:eastAsia="方正仿宋简体"/>
        </w:rPr>
        <w:t>年的预算编制过程中，取消、终止无效低效项目，优先保障、激励支持高效项目。</w:t>
      </w:r>
    </w:p>
    <w:p>
      <w:pPr>
        <w:spacing w:line="600" w:lineRule="exact"/>
        <w:ind w:firstLine="643"/>
        <w:rPr>
          <w:rFonts w:eastAsia="方正仿宋简体"/>
        </w:rPr>
      </w:pPr>
      <w:r>
        <w:rPr>
          <w:rFonts w:hint="eastAsia" w:eastAsia="方正楷体简体"/>
          <w:b/>
        </w:rPr>
        <w:t>（三）健全制度机制，推动管理提质增效。</w:t>
      </w:r>
      <w:r>
        <w:rPr>
          <w:rFonts w:hint="eastAsia" w:eastAsia="方正仿宋简体"/>
          <w:b/>
        </w:rPr>
        <w:t>一是</w:t>
      </w:r>
      <w:r>
        <w:rPr>
          <w:rFonts w:hint="eastAsia" w:eastAsia="方正仿宋简体"/>
        </w:rPr>
        <w:t>深化预算绩效全过程管控，聚焦覆盖范围广、社会关注度高、持续时间长的重大政策或项目，进一步完善预算绩效全过程闭环管控体系，优化</w:t>
      </w:r>
      <w:r>
        <w:rPr>
          <w:rFonts w:eastAsia="方正仿宋简体"/>
        </w:rPr>
        <w:t>“</w:t>
      </w:r>
      <w:r>
        <w:rPr>
          <w:rFonts w:hint="eastAsia" w:eastAsia="方正仿宋简体"/>
        </w:rPr>
        <w:t>事前绩效</w:t>
      </w:r>
      <w:r>
        <w:rPr>
          <w:rFonts w:hint="eastAsia" w:eastAsia="方正仿宋简体"/>
          <w:lang w:val="en-US" w:eastAsia="zh-CN"/>
        </w:rPr>
        <w:t>目标</w:t>
      </w:r>
      <w:r>
        <w:rPr>
          <w:rFonts w:hint="eastAsia" w:eastAsia="方正仿宋简体"/>
        </w:rPr>
        <w:t>、事中绩效监控、事后绩效评价</w:t>
      </w:r>
      <w:r>
        <w:rPr>
          <w:rFonts w:eastAsia="方正仿宋简体"/>
        </w:rPr>
        <w:t>”</w:t>
      </w:r>
      <w:r>
        <w:rPr>
          <w:rFonts w:hint="eastAsia" w:eastAsia="方正仿宋简体"/>
        </w:rPr>
        <w:t>管理链条，切实推动全面预算绩效管理提质增效。</w:t>
      </w:r>
      <w:r>
        <w:rPr>
          <w:rFonts w:hint="eastAsia" w:eastAsia="方正仿宋简体"/>
          <w:b/>
        </w:rPr>
        <w:t>二是</w:t>
      </w:r>
      <w:r>
        <w:rPr>
          <w:rFonts w:hint="eastAsia" w:eastAsia="方正仿宋简体"/>
        </w:rPr>
        <w:t>深入推进部门整体预算绩效管理，将绩效管理贯穿部门运行和事业发展始终，推动预算部门围绕县委政府大事要事，立足长远谋划整体支出绩效，确保财政资金以最高效的方式投向最重要、最紧迫的地方。</w:t>
      </w:r>
      <w:r>
        <w:rPr>
          <w:rFonts w:hint="eastAsia" w:eastAsia="方正仿宋简体"/>
          <w:b/>
        </w:rPr>
        <w:t>三是</w:t>
      </w:r>
      <w:r>
        <w:rPr>
          <w:rFonts w:hint="eastAsia" w:eastAsia="方正仿宋简体"/>
        </w:rPr>
        <w:t>夯实绩效管理基础支撑，以推进全省预算管理一体化系统建设为契机，积极推进分行业分领域绩效指标库及标准体系建设，加强预算绩效管理队伍建设，引入预算绩效专家借智借力参与绩效管理工作，全面提升预算绩效科学化管理水平。</w:t>
      </w:r>
    </w:p>
    <w:p>
      <w:pPr>
        <w:ind w:left="640" w:firstLine="0" w:firstLineChars="0"/>
        <w:rPr>
          <w:rFonts w:eastAsia="方正仿宋简体"/>
        </w:rPr>
      </w:pPr>
    </w:p>
    <w:p>
      <w:pPr>
        <w:ind w:left="640" w:firstLine="0" w:firstLineChars="0"/>
        <w:rPr>
          <w:rFonts w:eastAsia="方正仿宋简体"/>
        </w:rPr>
      </w:pPr>
      <w:r>
        <w:rPr>
          <w:rFonts w:hint="eastAsia" w:eastAsia="方正仿宋简体"/>
        </w:rPr>
        <w:t>附件：</w:t>
      </w:r>
      <w:r>
        <w:rPr>
          <w:rFonts w:eastAsia="方正仿宋简体"/>
        </w:rPr>
        <w:t>1.</w:t>
      </w:r>
      <w:r>
        <w:rPr>
          <w:rFonts w:hint="eastAsia" w:eastAsia="方正仿宋简体"/>
        </w:rPr>
        <w:t>评价资金规模情况表</w:t>
      </w:r>
    </w:p>
    <w:p>
      <w:pPr>
        <w:ind w:left="640" w:leftChars="200" w:firstLine="960" w:firstLineChars="300"/>
      </w:pPr>
      <w:r>
        <w:rPr>
          <w:rFonts w:hint="eastAsia" w:eastAsia="方正仿宋简体"/>
        </w:rPr>
        <w:t>2.评价项目评分和等级评定情况表</w:t>
      </w:r>
    </w:p>
    <w:p>
      <w:pPr>
        <w:ind w:left="640" w:leftChars="200" w:firstLine="960" w:firstLineChars="300"/>
        <w:rPr>
          <w:rFonts w:eastAsia="方正仿宋简体"/>
        </w:rPr>
      </w:pPr>
      <w:r>
        <w:rPr>
          <w:rFonts w:eastAsia="方正仿宋简体"/>
        </w:rPr>
        <w:t>3.</w:t>
      </w:r>
      <w:r>
        <w:rPr>
          <w:rFonts w:hint="eastAsia" w:eastAsia="方正仿宋简体"/>
        </w:rPr>
        <w:t>评价项目问题及整改意见表</w:t>
      </w:r>
    </w:p>
    <w:p>
      <w:pPr>
        <w:ind w:left="640" w:leftChars="200" w:firstLine="960" w:firstLineChars="300"/>
        <w:rPr>
          <w:rFonts w:eastAsia="方正仿宋简体"/>
        </w:rPr>
      </w:pPr>
    </w:p>
    <w:p>
      <w:pPr>
        <w:pStyle w:val="2"/>
        <w:rPr>
          <w:rFonts w:eastAsia="方正仿宋简体"/>
        </w:rPr>
      </w:pPr>
    </w:p>
    <w:p>
      <w:pPr>
        <w:pStyle w:val="3"/>
        <w:rPr>
          <w:rFonts w:hint="eastAsia" w:eastAsia="方正仿宋简体"/>
          <w:lang w:val="en-US" w:eastAsia="zh-CN"/>
        </w:rPr>
      </w:pPr>
      <w:r>
        <w:rPr>
          <w:rFonts w:hint="eastAsia" w:eastAsia="方正仿宋简体"/>
          <w:lang w:val="en-US" w:eastAsia="zh-CN"/>
        </w:rPr>
        <w:t xml:space="preserve">       乐至县财政局</w:t>
      </w:r>
    </w:p>
    <w:p>
      <w:pPr>
        <w:pStyle w:val="3"/>
        <w:ind w:firstLine="1600" w:firstLineChars="500"/>
        <w:rPr>
          <w:rFonts w:hint="default" w:eastAsia="方正仿宋简体"/>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28" w:left="1588" w:header="851" w:footer="992" w:gutter="0"/>
          <w:cols w:space="425" w:num="1"/>
          <w:docGrid w:type="lines" w:linePitch="312" w:charSpace="0"/>
        </w:sectPr>
      </w:pPr>
      <w:r>
        <w:rPr>
          <w:rFonts w:hint="eastAsia" w:eastAsia="方正仿宋简体"/>
          <w:lang w:val="en-US" w:eastAsia="zh-CN"/>
        </w:rPr>
        <w:t>2022年10月18</w:t>
      </w:r>
      <w:bookmarkStart w:id="29" w:name="_GoBack"/>
      <w:bookmarkEnd w:id="29"/>
      <w:r>
        <w:rPr>
          <w:rFonts w:hint="eastAsia" w:eastAsia="方正仿宋简体"/>
          <w:lang w:val="en-US" w:eastAsia="zh-CN"/>
        </w:rPr>
        <w:t>日</w:t>
      </w:r>
    </w:p>
    <w:p>
      <w:pPr>
        <w:ind w:firstLine="0" w:firstLineChars="0"/>
        <w:rPr>
          <w:rFonts w:eastAsia="方正黑体简体"/>
        </w:rPr>
      </w:pPr>
      <w:r>
        <w:rPr>
          <w:rFonts w:hint="eastAsia" w:eastAsia="方正黑体简体"/>
        </w:rPr>
        <w:t>附件</w:t>
      </w:r>
      <w:r>
        <w:rPr>
          <w:rFonts w:eastAsia="方正黑体简体"/>
        </w:rPr>
        <w:t>1</w:t>
      </w:r>
    </w:p>
    <w:p>
      <w:pPr>
        <w:pStyle w:val="2"/>
        <w:ind w:firstLine="0" w:firstLineChars="0"/>
        <w:jc w:val="center"/>
        <w:rPr>
          <w:rFonts w:eastAsia="方正小标宋简体"/>
          <w:sz w:val="44"/>
          <w:szCs w:val="44"/>
        </w:rPr>
      </w:pPr>
      <w:r>
        <w:rPr>
          <w:rFonts w:hint="eastAsia" w:eastAsia="方正小标宋简体"/>
          <w:sz w:val="44"/>
          <w:szCs w:val="44"/>
        </w:rPr>
        <w:t>评价资金规模情况表</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877"/>
        <w:gridCol w:w="1366"/>
        <w:gridCol w:w="6120"/>
        <w:gridCol w:w="3069"/>
        <w:gridCol w:w="31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tcBorders>
              <w:top w:val="single" w:color="auto" w:sz="12" w:space="0"/>
            </w:tcBorders>
            <w:vAlign w:val="center"/>
          </w:tcPr>
          <w:p>
            <w:pPr>
              <w:ind w:firstLine="0" w:firstLineChars="0"/>
              <w:jc w:val="center"/>
              <w:rPr>
                <w:rFonts w:eastAsia="方正黑体简体"/>
                <w:kern w:val="2"/>
                <w:sz w:val="24"/>
                <w:szCs w:val="24"/>
              </w:rPr>
            </w:pPr>
            <w:r>
              <w:rPr>
                <w:rFonts w:hint="eastAsia" w:eastAsia="方正黑体简体"/>
                <w:kern w:val="2"/>
                <w:sz w:val="24"/>
                <w:szCs w:val="24"/>
              </w:rPr>
              <w:t>序号</w:t>
            </w:r>
          </w:p>
        </w:tc>
        <w:tc>
          <w:tcPr>
            <w:tcW w:w="467" w:type="pct"/>
            <w:tcBorders>
              <w:top w:val="single" w:color="auto" w:sz="12" w:space="0"/>
            </w:tcBorders>
            <w:vAlign w:val="center"/>
          </w:tcPr>
          <w:p>
            <w:pPr>
              <w:widowControl/>
              <w:ind w:firstLine="196" w:firstLineChars="82"/>
              <w:jc w:val="center"/>
              <w:textAlignment w:val="center"/>
              <w:rPr>
                <w:rFonts w:eastAsia="方正黑体简体"/>
                <w:bCs/>
                <w:color w:val="000000"/>
                <w:kern w:val="2"/>
                <w:sz w:val="24"/>
                <w:szCs w:val="24"/>
              </w:rPr>
            </w:pPr>
            <w:r>
              <w:rPr>
                <w:rFonts w:hint="eastAsia" w:eastAsia="方正黑体简体"/>
                <w:bCs/>
                <w:color w:val="000000"/>
                <w:kern w:val="0"/>
                <w:sz w:val="24"/>
                <w:szCs w:val="24"/>
              </w:rPr>
              <w:t>评价类型</w:t>
            </w:r>
          </w:p>
        </w:tc>
        <w:tc>
          <w:tcPr>
            <w:tcW w:w="2092" w:type="pct"/>
            <w:tcBorders>
              <w:top w:val="single" w:color="auto" w:sz="12" w:space="0"/>
            </w:tcBorders>
            <w:vAlign w:val="center"/>
          </w:tcPr>
          <w:p>
            <w:pPr>
              <w:widowControl/>
              <w:ind w:firstLine="0" w:firstLineChars="0"/>
              <w:jc w:val="center"/>
              <w:textAlignment w:val="center"/>
              <w:rPr>
                <w:rFonts w:eastAsia="方正黑体简体"/>
                <w:bCs/>
                <w:color w:val="000000"/>
                <w:kern w:val="2"/>
                <w:sz w:val="24"/>
                <w:szCs w:val="24"/>
              </w:rPr>
            </w:pPr>
            <w:r>
              <w:rPr>
                <w:rFonts w:hint="eastAsia" w:eastAsia="方正黑体简体"/>
                <w:bCs/>
                <w:color w:val="000000"/>
                <w:kern w:val="0"/>
                <w:sz w:val="24"/>
                <w:szCs w:val="24"/>
              </w:rPr>
              <w:t>项目名称</w:t>
            </w:r>
          </w:p>
        </w:tc>
        <w:tc>
          <w:tcPr>
            <w:tcW w:w="1049" w:type="pct"/>
            <w:tcBorders>
              <w:top w:val="single" w:color="auto" w:sz="12" w:space="0"/>
            </w:tcBorders>
            <w:vAlign w:val="center"/>
          </w:tcPr>
          <w:p>
            <w:pPr>
              <w:widowControl/>
              <w:ind w:firstLine="0" w:firstLineChars="0"/>
              <w:jc w:val="center"/>
              <w:textAlignment w:val="center"/>
              <w:rPr>
                <w:rFonts w:eastAsia="方正黑体简体"/>
                <w:bCs/>
                <w:color w:val="000000"/>
                <w:kern w:val="0"/>
                <w:sz w:val="24"/>
                <w:szCs w:val="24"/>
              </w:rPr>
            </w:pPr>
            <w:r>
              <w:rPr>
                <w:rFonts w:hint="eastAsia" w:eastAsia="方正黑体简体"/>
                <w:bCs/>
                <w:color w:val="000000"/>
                <w:kern w:val="0"/>
                <w:sz w:val="24"/>
                <w:szCs w:val="24"/>
              </w:rPr>
              <w:t>被评价单位</w:t>
            </w:r>
          </w:p>
        </w:tc>
        <w:tc>
          <w:tcPr>
            <w:tcW w:w="1093" w:type="pct"/>
            <w:tcBorders>
              <w:top w:val="single" w:color="auto" w:sz="12" w:space="0"/>
            </w:tcBorders>
            <w:vAlign w:val="center"/>
          </w:tcPr>
          <w:p>
            <w:pPr>
              <w:widowControl/>
              <w:ind w:firstLine="0" w:firstLineChars="0"/>
              <w:jc w:val="center"/>
              <w:textAlignment w:val="center"/>
              <w:rPr>
                <w:rFonts w:eastAsia="方正黑体简体"/>
                <w:bCs/>
                <w:color w:val="000000"/>
                <w:kern w:val="2"/>
                <w:sz w:val="24"/>
                <w:szCs w:val="24"/>
              </w:rPr>
            </w:pPr>
            <w:r>
              <w:rPr>
                <w:rFonts w:hint="eastAsia" w:eastAsia="方正黑体简体"/>
                <w:bCs/>
                <w:color w:val="000000"/>
                <w:kern w:val="0"/>
                <w:sz w:val="24"/>
                <w:szCs w:val="24"/>
              </w:rPr>
              <w:t>资金规模（万元）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1</w:t>
            </w:r>
          </w:p>
        </w:tc>
        <w:tc>
          <w:tcPr>
            <w:tcW w:w="467" w:type="pct"/>
            <w:vMerge w:val="restart"/>
            <w:vAlign w:val="center"/>
          </w:tcPr>
          <w:p>
            <w:pPr>
              <w:widowControl/>
              <w:ind w:firstLine="199" w:firstLineChars="83"/>
              <w:textAlignment w:val="center"/>
              <w:rPr>
                <w:rFonts w:eastAsia="宋体"/>
                <w:color w:val="000000"/>
                <w:kern w:val="2"/>
                <w:sz w:val="24"/>
                <w:szCs w:val="24"/>
              </w:rPr>
            </w:pPr>
            <w:r>
              <w:rPr>
                <w:rFonts w:hint="eastAsia" w:eastAsia="宋体"/>
                <w:color w:val="000000"/>
                <w:kern w:val="0"/>
                <w:sz w:val="24"/>
                <w:szCs w:val="24"/>
              </w:rPr>
              <w:t>项目支出</w:t>
            </w: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广播电视户户通</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县文化广播电视和旅游局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139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2</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回澜镇乡村振兴衔接资金</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回澜镇人民政府</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835.37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3</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小阳化河流域（中天段）综合治理</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资阳市乐至生态环境局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980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4</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不动产基础数据采集及数据整合服务</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县自然资源和规划局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844.72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5</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内环线电力道建设</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县住房和城乡建设局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3353.17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6</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乐至县防汛抗旱水利提升桂花湾等</w:t>
            </w:r>
            <w:r>
              <w:rPr>
                <w:rFonts w:eastAsia="宋体"/>
                <w:color w:val="000000"/>
                <w:kern w:val="0"/>
                <w:sz w:val="24"/>
                <w:szCs w:val="24"/>
              </w:rPr>
              <w:t>17</w:t>
            </w:r>
            <w:r>
              <w:rPr>
                <w:rFonts w:hint="eastAsia" w:eastAsia="宋体"/>
                <w:color w:val="000000"/>
                <w:kern w:val="0"/>
                <w:sz w:val="24"/>
                <w:szCs w:val="24"/>
              </w:rPr>
              <w:t>座水库除险加固</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县水务局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1420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7</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eastAsia="宋体"/>
                <w:color w:val="000000"/>
                <w:kern w:val="0"/>
                <w:sz w:val="24"/>
                <w:szCs w:val="24"/>
              </w:rPr>
              <w:t>2021</w:t>
            </w:r>
            <w:r>
              <w:rPr>
                <w:rFonts w:hint="eastAsia" w:eastAsia="宋体"/>
                <w:color w:val="000000"/>
                <w:kern w:val="0"/>
                <w:sz w:val="24"/>
                <w:szCs w:val="24"/>
              </w:rPr>
              <w:t>年离退休人员丧葬抚恤及机保统筹外</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县机保局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1903.81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00" w:type="pct"/>
            <w:vAlign w:val="center"/>
          </w:tcPr>
          <w:p>
            <w:pPr>
              <w:ind w:firstLine="0" w:firstLineChars="0"/>
              <w:jc w:val="center"/>
              <w:rPr>
                <w:rFonts w:eastAsia="宋体"/>
                <w:kern w:val="2"/>
                <w:sz w:val="24"/>
                <w:szCs w:val="24"/>
              </w:rPr>
            </w:pPr>
            <w:r>
              <w:rPr>
                <w:rFonts w:eastAsia="宋体"/>
                <w:kern w:val="2"/>
                <w:sz w:val="24"/>
                <w:szCs w:val="24"/>
              </w:rPr>
              <w:t>8</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传染病能力救治与检测提升</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县中医院</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1100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9</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天网二期服务费</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县公安局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466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00" w:type="pct"/>
            <w:vAlign w:val="center"/>
          </w:tcPr>
          <w:p>
            <w:pPr>
              <w:ind w:firstLine="0" w:firstLineChars="0"/>
              <w:jc w:val="center"/>
              <w:rPr>
                <w:rFonts w:eastAsia="宋体"/>
                <w:kern w:val="2"/>
                <w:sz w:val="24"/>
                <w:szCs w:val="24"/>
              </w:rPr>
            </w:pPr>
            <w:r>
              <w:rPr>
                <w:rFonts w:eastAsia="宋体"/>
                <w:kern w:val="2"/>
                <w:sz w:val="24"/>
                <w:szCs w:val="24"/>
              </w:rPr>
              <w:t>10</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义教均衡教学仪器设备采购</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县教育和体育局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9286.57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00" w:type="pct"/>
            <w:vAlign w:val="center"/>
          </w:tcPr>
          <w:p>
            <w:pPr>
              <w:ind w:firstLine="0" w:firstLineChars="0"/>
              <w:jc w:val="center"/>
              <w:rPr>
                <w:rFonts w:eastAsia="宋体"/>
                <w:kern w:val="2"/>
                <w:sz w:val="24"/>
                <w:szCs w:val="24"/>
              </w:rPr>
            </w:pPr>
            <w:r>
              <w:rPr>
                <w:rFonts w:eastAsia="宋体"/>
                <w:kern w:val="2"/>
                <w:sz w:val="24"/>
                <w:szCs w:val="24"/>
              </w:rPr>
              <w:t>11</w:t>
            </w:r>
          </w:p>
        </w:tc>
        <w:tc>
          <w:tcPr>
            <w:tcW w:w="467" w:type="pct"/>
            <w:vMerge w:val="restart"/>
            <w:vAlign w:val="center"/>
          </w:tcPr>
          <w:p>
            <w:pPr>
              <w:widowControl/>
              <w:ind w:firstLine="199" w:firstLineChars="83"/>
              <w:textAlignment w:val="center"/>
              <w:rPr>
                <w:rFonts w:eastAsia="宋体"/>
                <w:color w:val="000000"/>
                <w:kern w:val="2"/>
                <w:sz w:val="24"/>
                <w:szCs w:val="24"/>
              </w:rPr>
            </w:pPr>
            <w:r>
              <w:rPr>
                <w:rFonts w:hint="eastAsia" w:eastAsia="宋体"/>
                <w:color w:val="000000"/>
                <w:kern w:val="0"/>
                <w:sz w:val="24"/>
                <w:szCs w:val="24"/>
              </w:rPr>
              <w:t>整体支出</w:t>
            </w: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妇女联合会部门整体支出</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县妇联</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162.61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12</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高寺镇人民政府部门整体支出</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高寺镇人民政府</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9390.35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13</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档案馆部门整体支出</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县档案馆</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373.03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14</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房屋征收局部门整体支出</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县房屋征收局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1952.93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15</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回澜镇人民政府部门整体支出</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回澜镇人民政府</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6674.66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16</w:t>
            </w:r>
          </w:p>
        </w:tc>
        <w:tc>
          <w:tcPr>
            <w:tcW w:w="467" w:type="pct"/>
            <w:vMerge w:val="continue"/>
            <w:vAlign w:val="center"/>
          </w:tcPr>
          <w:p>
            <w:pPr>
              <w:ind w:firstLine="480"/>
              <w:jc w:val="center"/>
              <w:rPr>
                <w:rFonts w:eastAsia="宋体"/>
                <w:color w:val="000000"/>
                <w:kern w:val="2"/>
                <w:sz w:val="24"/>
                <w:szCs w:val="24"/>
              </w:rPr>
            </w:pP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人力资源和社会保障局部门整体支出</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县人力资源和社会保障局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13719.73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c>
          <w:tcPr>
            <w:tcW w:w="300" w:type="pct"/>
            <w:vAlign w:val="center"/>
          </w:tcPr>
          <w:p>
            <w:pPr>
              <w:ind w:firstLine="0" w:firstLineChars="0"/>
              <w:jc w:val="center"/>
              <w:rPr>
                <w:rFonts w:eastAsia="宋体"/>
                <w:kern w:val="2"/>
                <w:sz w:val="24"/>
                <w:szCs w:val="24"/>
              </w:rPr>
            </w:pPr>
            <w:r>
              <w:rPr>
                <w:rFonts w:eastAsia="宋体"/>
                <w:kern w:val="2"/>
                <w:sz w:val="24"/>
                <w:szCs w:val="24"/>
              </w:rPr>
              <w:t>17</w:t>
            </w:r>
          </w:p>
        </w:tc>
        <w:tc>
          <w:tcPr>
            <w:tcW w:w="467" w:type="pct"/>
            <w:vAlign w:val="center"/>
          </w:tcPr>
          <w:p>
            <w:pPr>
              <w:widowControl/>
              <w:ind w:firstLine="199" w:firstLineChars="83"/>
              <w:textAlignment w:val="center"/>
              <w:rPr>
                <w:rFonts w:eastAsia="宋体"/>
                <w:color w:val="000000"/>
                <w:kern w:val="2"/>
                <w:sz w:val="24"/>
                <w:szCs w:val="24"/>
              </w:rPr>
            </w:pPr>
            <w:r>
              <w:rPr>
                <w:rFonts w:hint="eastAsia" w:eastAsia="宋体"/>
                <w:color w:val="000000"/>
                <w:kern w:val="0"/>
                <w:sz w:val="24"/>
                <w:szCs w:val="24"/>
              </w:rPr>
              <w:t>财政政策</w:t>
            </w:r>
          </w:p>
        </w:tc>
        <w:tc>
          <w:tcPr>
            <w:tcW w:w="2092" w:type="pct"/>
            <w:vAlign w:val="center"/>
          </w:tcPr>
          <w:p>
            <w:pPr>
              <w:widowControl/>
              <w:ind w:firstLine="0" w:firstLineChars="0"/>
              <w:textAlignment w:val="center"/>
              <w:rPr>
                <w:rFonts w:eastAsia="宋体"/>
                <w:color w:val="000000"/>
                <w:kern w:val="2"/>
                <w:sz w:val="24"/>
                <w:szCs w:val="24"/>
              </w:rPr>
            </w:pPr>
            <w:r>
              <w:rPr>
                <w:rFonts w:hint="eastAsia" w:eastAsia="宋体"/>
                <w:color w:val="000000"/>
                <w:kern w:val="0"/>
                <w:sz w:val="24"/>
                <w:szCs w:val="24"/>
              </w:rPr>
              <w:t>红星美凯龙补助资金</w:t>
            </w:r>
          </w:p>
        </w:tc>
        <w:tc>
          <w:tcPr>
            <w:tcW w:w="1049" w:type="pct"/>
            <w:vAlign w:val="center"/>
          </w:tcPr>
          <w:p>
            <w:pPr>
              <w:widowControl/>
              <w:ind w:firstLine="0" w:firstLineChars="0"/>
              <w:textAlignment w:val="center"/>
              <w:rPr>
                <w:rFonts w:eastAsia="宋体"/>
                <w:color w:val="000000"/>
                <w:kern w:val="0"/>
                <w:sz w:val="24"/>
                <w:szCs w:val="24"/>
              </w:rPr>
            </w:pPr>
            <w:r>
              <w:rPr>
                <w:rFonts w:hint="eastAsia" w:eastAsia="宋体"/>
                <w:color w:val="000000"/>
                <w:kern w:val="0"/>
                <w:sz w:val="24"/>
                <w:szCs w:val="24"/>
              </w:rPr>
              <w:t>县商务和经济合作局</w:t>
            </w:r>
          </w:p>
        </w:tc>
        <w:tc>
          <w:tcPr>
            <w:tcW w:w="1093" w:type="pct"/>
            <w:vAlign w:val="center"/>
          </w:tcPr>
          <w:p>
            <w:pPr>
              <w:widowControl/>
              <w:ind w:firstLine="0" w:firstLineChars="0"/>
              <w:jc w:val="center"/>
              <w:textAlignment w:val="center"/>
              <w:rPr>
                <w:rFonts w:eastAsia="宋体"/>
                <w:color w:val="000000"/>
                <w:kern w:val="2"/>
                <w:sz w:val="24"/>
                <w:szCs w:val="24"/>
              </w:rPr>
            </w:pPr>
            <w:r>
              <w:rPr>
                <w:rFonts w:eastAsia="宋体"/>
                <w:color w:val="000000"/>
                <w:kern w:val="0"/>
                <w:sz w:val="24"/>
                <w:szCs w:val="24"/>
              </w:rPr>
              <w:t>9160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907" w:type="pct"/>
            <w:gridSpan w:val="4"/>
            <w:tcBorders>
              <w:bottom w:val="single" w:color="auto" w:sz="12" w:space="0"/>
            </w:tcBorders>
            <w:vAlign w:val="center"/>
          </w:tcPr>
          <w:p>
            <w:pPr>
              <w:pStyle w:val="3"/>
              <w:ind w:left="0" w:leftChars="0" w:right="2240" w:firstLine="0" w:firstLineChars="0"/>
              <w:jc w:val="center"/>
              <w:rPr>
                <w:rFonts w:eastAsia="宋体"/>
                <w:kern w:val="2"/>
                <w:sz w:val="24"/>
                <w:szCs w:val="24"/>
              </w:rPr>
            </w:pPr>
            <w:r>
              <w:rPr>
                <w:rFonts w:hint="eastAsia" w:eastAsia="宋体"/>
                <w:kern w:val="2"/>
                <w:sz w:val="24"/>
                <w:szCs w:val="24"/>
              </w:rPr>
              <w:t>合计</w:t>
            </w:r>
          </w:p>
        </w:tc>
        <w:tc>
          <w:tcPr>
            <w:tcW w:w="1093" w:type="pct"/>
            <w:tcBorders>
              <w:bottom w:val="single" w:color="auto" w:sz="12" w:space="0"/>
            </w:tcBorders>
          </w:tcPr>
          <w:p>
            <w:pPr>
              <w:ind w:firstLine="0" w:firstLineChars="0"/>
              <w:jc w:val="center"/>
              <w:rPr>
                <w:kern w:val="2"/>
                <w:sz w:val="24"/>
                <w:szCs w:val="24"/>
              </w:rPr>
            </w:pPr>
            <w:r>
              <w:rPr>
                <w:kern w:val="2"/>
                <w:sz w:val="24"/>
                <w:szCs w:val="24"/>
              </w:rPr>
              <w:t>61761.95</w:t>
            </w:r>
          </w:p>
        </w:tc>
      </w:tr>
    </w:tbl>
    <w:p>
      <w:pPr>
        <w:pStyle w:val="3"/>
        <w:ind w:left="0" w:leftChars="0" w:right="2240" w:firstLine="0" w:firstLineChars="0"/>
        <w:sectPr>
          <w:pgSz w:w="16838" w:h="11906" w:orient="landscape"/>
          <w:pgMar w:top="1134" w:right="1134" w:bottom="1134" w:left="1134" w:header="851" w:footer="992" w:gutter="0"/>
          <w:cols w:space="425" w:num="1"/>
          <w:docGrid w:type="lines" w:linePitch="312" w:charSpace="0"/>
        </w:sectPr>
      </w:pPr>
    </w:p>
    <w:p>
      <w:pPr>
        <w:pStyle w:val="3"/>
        <w:ind w:left="0" w:leftChars="0" w:right="2240" w:firstLine="0" w:firstLineChars="0"/>
        <w:rPr>
          <w:rFonts w:eastAsia="方正黑体简体"/>
        </w:rPr>
      </w:pPr>
      <w:r>
        <w:rPr>
          <w:rFonts w:hint="eastAsia" w:eastAsia="方正黑体简体"/>
        </w:rPr>
        <w:t>附件</w:t>
      </w:r>
      <w:r>
        <w:rPr>
          <w:rFonts w:eastAsia="方正黑体简体"/>
        </w:rPr>
        <w:t>2</w:t>
      </w:r>
    </w:p>
    <w:tbl>
      <w:tblPr>
        <w:tblStyle w:val="7"/>
        <w:tblpPr w:leftFromText="180" w:rightFromText="180" w:vertAnchor="page" w:horzAnchor="margin" w:tblpXSpec="center" w:tblpY="2851"/>
        <w:tblOverlap w:val="never"/>
        <w:tblW w:w="5000"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28" w:type="dxa"/>
          <w:bottom w:w="0" w:type="dxa"/>
          <w:right w:w="28" w:type="dxa"/>
        </w:tblCellMar>
      </w:tblPr>
      <w:tblGrid>
        <w:gridCol w:w="1175"/>
        <w:gridCol w:w="6801"/>
        <w:gridCol w:w="3335"/>
        <w:gridCol w:w="1659"/>
        <w:gridCol w:w="1656"/>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288" w:hRule="atLeast"/>
        </w:trPr>
        <w:tc>
          <w:tcPr>
            <w:tcW w:w="402" w:type="pct"/>
            <w:tcBorders>
              <w:top w:val="single" w:color="auto" w:sz="12" w:space="0"/>
            </w:tcBorders>
            <w:noWrap/>
            <w:vAlign w:val="center"/>
          </w:tcPr>
          <w:p>
            <w:pPr>
              <w:ind w:firstLine="0" w:firstLineChars="0"/>
              <w:jc w:val="center"/>
              <w:rPr>
                <w:rFonts w:eastAsia="方正黑体简体"/>
                <w:sz w:val="24"/>
                <w:szCs w:val="24"/>
              </w:rPr>
            </w:pPr>
            <w:r>
              <w:rPr>
                <w:rFonts w:hint="eastAsia" w:eastAsia="方正黑体简体"/>
                <w:sz w:val="24"/>
                <w:szCs w:val="24"/>
              </w:rPr>
              <w:t>序号</w:t>
            </w:r>
          </w:p>
        </w:tc>
        <w:tc>
          <w:tcPr>
            <w:tcW w:w="2325" w:type="pct"/>
            <w:tcBorders>
              <w:top w:val="single" w:color="auto" w:sz="12" w:space="0"/>
            </w:tcBorders>
            <w:noWrap/>
            <w:vAlign w:val="center"/>
          </w:tcPr>
          <w:p>
            <w:pPr>
              <w:ind w:firstLine="0" w:firstLineChars="0"/>
              <w:jc w:val="center"/>
              <w:rPr>
                <w:rFonts w:eastAsia="方正黑体简体"/>
                <w:sz w:val="24"/>
                <w:szCs w:val="24"/>
              </w:rPr>
            </w:pPr>
            <w:r>
              <w:rPr>
                <w:rFonts w:hint="eastAsia" w:eastAsia="方正黑体简体"/>
                <w:sz w:val="24"/>
                <w:szCs w:val="24"/>
              </w:rPr>
              <w:t>项目名称</w:t>
            </w:r>
          </w:p>
        </w:tc>
        <w:tc>
          <w:tcPr>
            <w:tcW w:w="1140" w:type="pct"/>
            <w:tcBorders>
              <w:top w:val="single" w:color="auto" w:sz="12" w:space="0"/>
            </w:tcBorders>
            <w:noWrap/>
            <w:vAlign w:val="center"/>
          </w:tcPr>
          <w:p>
            <w:pPr>
              <w:ind w:firstLine="0" w:firstLineChars="0"/>
              <w:jc w:val="center"/>
              <w:rPr>
                <w:rFonts w:eastAsia="方正黑体简体"/>
                <w:sz w:val="24"/>
                <w:szCs w:val="24"/>
              </w:rPr>
            </w:pPr>
            <w:r>
              <w:rPr>
                <w:rFonts w:hint="eastAsia" w:eastAsia="方正黑体简体"/>
                <w:sz w:val="24"/>
                <w:szCs w:val="24"/>
              </w:rPr>
              <w:t>被评价单位</w:t>
            </w:r>
          </w:p>
        </w:tc>
        <w:tc>
          <w:tcPr>
            <w:tcW w:w="567" w:type="pct"/>
            <w:tcBorders>
              <w:top w:val="single" w:color="auto" w:sz="12" w:space="0"/>
            </w:tcBorders>
            <w:noWrap/>
            <w:vAlign w:val="center"/>
          </w:tcPr>
          <w:p>
            <w:pPr>
              <w:ind w:firstLine="0" w:firstLineChars="0"/>
              <w:jc w:val="center"/>
              <w:rPr>
                <w:rFonts w:eastAsia="方正黑体简体"/>
                <w:sz w:val="24"/>
                <w:szCs w:val="24"/>
              </w:rPr>
            </w:pPr>
            <w:r>
              <w:rPr>
                <w:rFonts w:hint="eastAsia" w:eastAsia="方正黑体简体"/>
                <w:sz w:val="24"/>
                <w:szCs w:val="24"/>
              </w:rPr>
              <w:t>评价得分</w:t>
            </w:r>
          </w:p>
        </w:tc>
        <w:tc>
          <w:tcPr>
            <w:tcW w:w="566" w:type="pct"/>
            <w:tcBorders>
              <w:top w:val="single" w:color="auto" w:sz="12" w:space="0"/>
            </w:tcBorders>
            <w:noWrap/>
            <w:vAlign w:val="center"/>
          </w:tcPr>
          <w:p>
            <w:pPr>
              <w:ind w:firstLine="0" w:firstLineChars="0"/>
              <w:jc w:val="center"/>
              <w:rPr>
                <w:rFonts w:eastAsia="方正黑体简体"/>
                <w:sz w:val="24"/>
                <w:szCs w:val="24"/>
              </w:rPr>
            </w:pPr>
            <w:r>
              <w:rPr>
                <w:rFonts w:hint="eastAsia" w:eastAsia="方正黑体简体"/>
                <w:sz w:val="24"/>
                <w:szCs w:val="24"/>
              </w:rPr>
              <w:t>评价等级</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4" w:hRule="atLeast"/>
        </w:trPr>
        <w:tc>
          <w:tcPr>
            <w:tcW w:w="402" w:type="pct"/>
            <w:noWrap/>
            <w:vAlign w:val="center"/>
          </w:tcPr>
          <w:p>
            <w:pPr>
              <w:ind w:firstLine="0" w:firstLineChars="0"/>
              <w:jc w:val="center"/>
              <w:rPr>
                <w:rFonts w:eastAsia="宋体"/>
                <w:sz w:val="24"/>
                <w:szCs w:val="24"/>
              </w:rPr>
            </w:pPr>
            <w:r>
              <w:rPr>
                <w:rFonts w:eastAsia="宋体"/>
                <w:sz w:val="24"/>
                <w:szCs w:val="24"/>
              </w:rPr>
              <w:t>1</w:t>
            </w:r>
          </w:p>
        </w:tc>
        <w:tc>
          <w:tcPr>
            <w:tcW w:w="2325" w:type="pct"/>
            <w:noWrap/>
            <w:vAlign w:val="center"/>
          </w:tcPr>
          <w:p>
            <w:pPr>
              <w:ind w:firstLine="0" w:firstLineChars="0"/>
              <w:rPr>
                <w:rFonts w:eastAsia="宋体"/>
                <w:sz w:val="24"/>
                <w:szCs w:val="24"/>
              </w:rPr>
            </w:pPr>
            <w:r>
              <w:rPr>
                <w:rFonts w:hint="eastAsia" w:eastAsia="宋体"/>
                <w:sz w:val="24"/>
                <w:szCs w:val="24"/>
              </w:rPr>
              <w:t>广播电视户户通</w:t>
            </w:r>
          </w:p>
        </w:tc>
        <w:tc>
          <w:tcPr>
            <w:tcW w:w="1140" w:type="pct"/>
            <w:noWrap/>
            <w:vAlign w:val="center"/>
          </w:tcPr>
          <w:p>
            <w:pPr>
              <w:ind w:firstLine="0" w:firstLineChars="0"/>
              <w:rPr>
                <w:rFonts w:eastAsia="宋体"/>
                <w:sz w:val="24"/>
                <w:szCs w:val="24"/>
              </w:rPr>
            </w:pPr>
            <w:r>
              <w:rPr>
                <w:rFonts w:hint="eastAsia" w:eastAsia="宋体"/>
                <w:sz w:val="24"/>
                <w:szCs w:val="24"/>
              </w:rPr>
              <w:t>县文化广播电视和旅游局</w:t>
            </w:r>
          </w:p>
        </w:tc>
        <w:tc>
          <w:tcPr>
            <w:tcW w:w="567" w:type="pct"/>
            <w:noWrap/>
            <w:vAlign w:val="center"/>
          </w:tcPr>
          <w:p>
            <w:pPr>
              <w:ind w:firstLine="0" w:firstLineChars="0"/>
              <w:jc w:val="center"/>
              <w:rPr>
                <w:rFonts w:eastAsia="宋体"/>
                <w:sz w:val="24"/>
                <w:szCs w:val="24"/>
              </w:rPr>
            </w:pPr>
            <w:r>
              <w:rPr>
                <w:rFonts w:eastAsia="宋体"/>
                <w:sz w:val="24"/>
                <w:szCs w:val="24"/>
              </w:rPr>
              <w:t>90</w:t>
            </w:r>
          </w:p>
        </w:tc>
        <w:tc>
          <w:tcPr>
            <w:tcW w:w="566" w:type="pct"/>
            <w:noWrap/>
            <w:vAlign w:val="center"/>
          </w:tcPr>
          <w:p>
            <w:pPr>
              <w:ind w:firstLine="0" w:firstLineChars="0"/>
              <w:jc w:val="center"/>
              <w:rPr>
                <w:rFonts w:eastAsia="宋体"/>
                <w:sz w:val="24"/>
                <w:szCs w:val="24"/>
              </w:rPr>
            </w:pPr>
            <w:r>
              <w:rPr>
                <w:rFonts w:hint="eastAsia" w:eastAsia="宋体"/>
                <w:sz w:val="24"/>
                <w:szCs w:val="24"/>
              </w:rPr>
              <w:t>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2</w:t>
            </w:r>
          </w:p>
        </w:tc>
        <w:tc>
          <w:tcPr>
            <w:tcW w:w="2325" w:type="pct"/>
            <w:noWrap/>
            <w:vAlign w:val="center"/>
          </w:tcPr>
          <w:p>
            <w:pPr>
              <w:ind w:firstLine="0" w:firstLineChars="0"/>
              <w:rPr>
                <w:rFonts w:eastAsia="宋体"/>
                <w:sz w:val="24"/>
                <w:szCs w:val="24"/>
              </w:rPr>
            </w:pPr>
            <w:r>
              <w:rPr>
                <w:rFonts w:hint="eastAsia" w:eastAsia="宋体"/>
                <w:sz w:val="24"/>
                <w:szCs w:val="24"/>
              </w:rPr>
              <w:t>回澜镇乡村振兴衔接资金</w:t>
            </w:r>
          </w:p>
        </w:tc>
        <w:tc>
          <w:tcPr>
            <w:tcW w:w="1140" w:type="pct"/>
            <w:noWrap/>
            <w:vAlign w:val="center"/>
          </w:tcPr>
          <w:p>
            <w:pPr>
              <w:ind w:firstLine="0" w:firstLineChars="0"/>
              <w:rPr>
                <w:rFonts w:eastAsia="宋体"/>
                <w:sz w:val="24"/>
                <w:szCs w:val="24"/>
              </w:rPr>
            </w:pPr>
            <w:r>
              <w:rPr>
                <w:rFonts w:hint="eastAsia" w:eastAsia="宋体"/>
                <w:sz w:val="24"/>
                <w:szCs w:val="24"/>
              </w:rPr>
              <w:t>回澜镇人民政府</w:t>
            </w:r>
          </w:p>
        </w:tc>
        <w:tc>
          <w:tcPr>
            <w:tcW w:w="567" w:type="pct"/>
            <w:noWrap/>
            <w:vAlign w:val="center"/>
          </w:tcPr>
          <w:p>
            <w:pPr>
              <w:ind w:firstLine="0" w:firstLineChars="0"/>
              <w:jc w:val="center"/>
              <w:rPr>
                <w:rFonts w:eastAsia="宋体"/>
                <w:sz w:val="24"/>
                <w:szCs w:val="24"/>
              </w:rPr>
            </w:pPr>
            <w:r>
              <w:rPr>
                <w:rFonts w:eastAsia="宋体"/>
                <w:sz w:val="24"/>
                <w:szCs w:val="24"/>
              </w:rPr>
              <w:t>91.3</w:t>
            </w:r>
          </w:p>
        </w:tc>
        <w:tc>
          <w:tcPr>
            <w:tcW w:w="566" w:type="pct"/>
            <w:noWrap/>
            <w:vAlign w:val="center"/>
          </w:tcPr>
          <w:p>
            <w:pPr>
              <w:ind w:firstLine="0" w:firstLineChars="0"/>
              <w:jc w:val="center"/>
              <w:rPr>
                <w:rFonts w:eastAsia="宋体"/>
                <w:sz w:val="24"/>
                <w:szCs w:val="24"/>
              </w:rPr>
            </w:pPr>
            <w:r>
              <w:rPr>
                <w:rFonts w:hint="eastAsia" w:eastAsia="宋体"/>
                <w:sz w:val="24"/>
                <w:szCs w:val="24"/>
              </w:rPr>
              <w:t>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3</w:t>
            </w:r>
          </w:p>
        </w:tc>
        <w:tc>
          <w:tcPr>
            <w:tcW w:w="2325" w:type="pct"/>
            <w:noWrap/>
            <w:vAlign w:val="center"/>
          </w:tcPr>
          <w:p>
            <w:pPr>
              <w:ind w:firstLine="0" w:firstLineChars="0"/>
              <w:rPr>
                <w:rFonts w:eastAsia="宋体"/>
                <w:sz w:val="24"/>
                <w:szCs w:val="24"/>
              </w:rPr>
            </w:pPr>
            <w:r>
              <w:rPr>
                <w:rFonts w:hint="eastAsia" w:eastAsia="宋体"/>
                <w:sz w:val="24"/>
                <w:szCs w:val="24"/>
              </w:rPr>
              <w:t>小阳化河流域（中天段）综合治理</w:t>
            </w:r>
          </w:p>
        </w:tc>
        <w:tc>
          <w:tcPr>
            <w:tcW w:w="1140" w:type="pct"/>
            <w:noWrap/>
            <w:vAlign w:val="center"/>
          </w:tcPr>
          <w:p>
            <w:pPr>
              <w:ind w:firstLine="0" w:firstLineChars="0"/>
              <w:rPr>
                <w:rFonts w:eastAsia="宋体"/>
                <w:sz w:val="24"/>
                <w:szCs w:val="24"/>
              </w:rPr>
            </w:pPr>
            <w:r>
              <w:rPr>
                <w:rFonts w:hint="eastAsia" w:eastAsia="宋体"/>
                <w:sz w:val="24"/>
                <w:szCs w:val="24"/>
              </w:rPr>
              <w:t>资阳市乐至生态环境局</w:t>
            </w:r>
          </w:p>
        </w:tc>
        <w:tc>
          <w:tcPr>
            <w:tcW w:w="567" w:type="pct"/>
            <w:noWrap/>
            <w:vAlign w:val="center"/>
          </w:tcPr>
          <w:p>
            <w:pPr>
              <w:ind w:firstLine="0" w:firstLineChars="0"/>
              <w:jc w:val="center"/>
              <w:rPr>
                <w:rFonts w:eastAsia="宋体"/>
                <w:sz w:val="24"/>
                <w:szCs w:val="24"/>
              </w:rPr>
            </w:pPr>
            <w:r>
              <w:rPr>
                <w:rFonts w:eastAsia="宋体"/>
                <w:sz w:val="24"/>
                <w:szCs w:val="24"/>
              </w:rPr>
              <w:t>89.2</w:t>
            </w:r>
          </w:p>
        </w:tc>
        <w:tc>
          <w:tcPr>
            <w:tcW w:w="566" w:type="pct"/>
            <w:noWrap/>
            <w:vAlign w:val="center"/>
          </w:tcPr>
          <w:p>
            <w:pPr>
              <w:ind w:firstLine="0" w:firstLineChars="0"/>
              <w:jc w:val="center"/>
              <w:rPr>
                <w:rFonts w:eastAsia="宋体"/>
                <w:sz w:val="24"/>
                <w:szCs w:val="24"/>
              </w:rPr>
            </w:pPr>
            <w:r>
              <w:rPr>
                <w:rFonts w:hint="eastAsia" w:eastAsia="宋体"/>
                <w:sz w:val="24"/>
                <w:szCs w:val="24"/>
              </w:rPr>
              <w:t>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4</w:t>
            </w:r>
          </w:p>
        </w:tc>
        <w:tc>
          <w:tcPr>
            <w:tcW w:w="2325" w:type="pct"/>
            <w:vAlign w:val="center"/>
          </w:tcPr>
          <w:p>
            <w:pPr>
              <w:ind w:firstLine="0" w:firstLineChars="0"/>
              <w:rPr>
                <w:rFonts w:eastAsia="宋体"/>
                <w:sz w:val="24"/>
                <w:szCs w:val="24"/>
              </w:rPr>
            </w:pPr>
            <w:r>
              <w:rPr>
                <w:rFonts w:hint="eastAsia" w:eastAsia="宋体"/>
                <w:sz w:val="24"/>
                <w:szCs w:val="24"/>
              </w:rPr>
              <w:t>不动产基础数据采集及数据整合服务</w:t>
            </w:r>
          </w:p>
        </w:tc>
        <w:tc>
          <w:tcPr>
            <w:tcW w:w="1140" w:type="pct"/>
            <w:noWrap/>
            <w:vAlign w:val="center"/>
          </w:tcPr>
          <w:p>
            <w:pPr>
              <w:ind w:firstLine="0" w:firstLineChars="0"/>
              <w:rPr>
                <w:rFonts w:eastAsia="宋体"/>
                <w:sz w:val="24"/>
                <w:szCs w:val="24"/>
              </w:rPr>
            </w:pPr>
            <w:r>
              <w:rPr>
                <w:rFonts w:hint="eastAsia" w:eastAsia="宋体"/>
                <w:sz w:val="24"/>
                <w:szCs w:val="24"/>
              </w:rPr>
              <w:t>县自然资源和规划局</w:t>
            </w:r>
          </w:p>
        </w:tc>
        <w:tc>
          <w:tcPr>
            <w:tcW w:w="567" w:type="pct"/>
            <w:noWrap/>
            <w:vAlign w:val="center"/>
          </w:tcPr>
          <w:p>
            <w:pPr>
              <w:ind w:firstLine="0" w:firstLineChars="0"/>
              <w:jc w:val="center"/>
              <w:rPr>
                <w:rFonts w:eastAsia="宋体"/>
                <w:sz w:val="24"/>
                <w:szCs w:val="24"/>
              </w:rPr>
            </w:pPr>
            <w:r>
              <w:rPr>
                <w:rFonts w:eastAsia="宋体"/>
                <w:sz w:val="24"/>
                <w:szCs w:val="24"/>
              </w:rPr>
              <w:t>80.29</w:t>
            </w:r>
          </w:p>
        </w:tc>
        <w:tc>
          <w:tcPr>
            <w:tcW w:w="566" w:type="pct"/>
            <w:noWrap/>
            <w:vAlign w:val="center"/>
          </w:tcPr>
          <w:p>
            <w:pPr>
              <w:ind w:firstLine="0" w:firstLineChars="0"/>
              <w:jc w:val="center"/>
              <w:rPr>
                <w:rFonts w:eastAsia="宋体"/>
                <w:sz w:val="24"/>
                <w:szCs w:val="24"/>
              </w:rPr>
            </w:pPr>
            <w:r>
              <w:rPr>
                <w:rFonts w:hint="eastAsia" w:eastAsia="宋体"/>
                <w:sz w:val="24"/>
                <w:szCs w:val="24"/>
              </w:rPr>
              <w:t>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5</w:t>
            </w:r>
          </w:p>
        </w:tc>
        <w:tc>
          <w:tcPr>
            <w:tcW w:w="2325" w:type="pct"/>
            <w:noWrap/>
            <w:vAlign w:val="center"/>
          </w:tcPr>
          <w:p>
            <w:pPr>
              <w:ind w:firstLine="0" w:firstLineChars="0"/>
              <w:rPr>
                <w:rFonts w:eastAsia="宋体"/>
                <w:sz w:val="24"/>
                <w:szCs w:val="24"/>
              </w:rPr>
            </w:pPr>
            <w:r>
              <w:rPr>
                <w:rFonts w:hint="eastAsia" w:eastAsia="宋体"/>
                <w:sz w:val="24"/>
                <w:szCs w:val="24"/>
              </w:rPr>
              <w:t>内环线电力道建设</w:t>
            </w:r>
          </w:p>
        </w:tc>
        <w:tc>
          <w:tcPr>
            <w:tcW w:w="1140" w:type="pct"/>
            <w:noWrap/>
            <w:vAlign w:val="center"/>
          </w:tcPr>
          <w:p>
            <w:pPr>
              <w:ind w:firstLine="0" w:firstLineChars="0"/>
              <w:rPr>
                <w:rFonts w:eastAsia="宋体"/>
                <w:sz w:val="24"/>
                <w:szCs w:val="24"/>
              </w:rPr>
            </w:pPr>
            <w:r>
              <w:rPr>
                <w:rFonts w:hint="eastAsia" w:eastAsia="宋体"/>
                <w:sz w:val="24"/>
                <w:szCs w:val="24"/>
              </w:rPr>
              <w:t>县住房和城乡建设局</w:t>
            </w:r>
          </w:p>
        </w:tc>
        <w:tc>
          <w:tcPr>
            <w:tcW w:w="567" w:type="pct"/>
            <w:noWrap/>
            <w:vAlign w:val="center"/>
          </w:tcPr>
          <w:p>
            <w:pPr>
              <w:ind w:firstLine="0" w:firstLineChars="0"/>
              <w:jc w:val="center"/>
              <w:rPr>
                <w:rFonts w:eastAsia="宋体"/>
                <w:sz w:val="24"/>
                <w:szCs w:val="24"/>
              </w:rPr>
            </w:pPr>
            <w:r>
              <w:rPr>
                <w:rFonts w:eastAsia="宋体"/>
                <w:sz w:val="24"/>
                <w:szCs w:val="24"/>
              </w:rPr>
              <w:t>81</w:t>
            </w:r>
          </w:p>
        </w:tc>
        <w:tc>
          <w:tcPr>
            <w:tcW w:w="566" w:type="pct"/>
            <w:noWrap/>
            <w:vAlign w:val="center"/>
          </w:tcPr>
          <w:p>
            <w:pPr>
              <w:ind w:firstLine="0" w:firstLineChars="0"/>
              <w:jc w:val="center"/>
              <w:rPr>
                <w:rFonts w:eastAsia="宋体"/>
                <w:sz w:val="24"/>
                <w:szCs w:val="24"/>
              </w:rPr>
            </w:pPr>
            <w:r>
              <w:rPr>
                <w:rFonts w:hint="eastAsia" w:eastAsia="宋体"/>
                <w:sz w:val="24"/>
                <w:szCs w:val="24"/>
              </w:rPr>
              <w:t>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6</w:t>
            </w:r>
          </w:p>
        </w:tc>
        <w:tc>
          <w:tcPr>
            <w:tcW w:w="2325" w:type="pct"/>
            <w:vAlign w:val="center"/>
          </w:tcPr>
          <w:p>
            <w:pPr>
              <w:ind w:firstLine="0" w:firstLineChars="0"/>
              <w:rPr>
                <w:rFonts w:eastAsia="宋体"/>
                <w:sz w:val="24"/>
                <w:szCs w:val="24"/>
              </w:rPr>
            </w:pPr>
            <w:r>
              <w:rPr>
                <w:rFonts w:hint="eastAsia" w:eastAsia="宋体"/>
                <w:sz w:val="24"/>
                <w:szCs w:val="24"/>
              </w:rPr>
              <w:t>乐至县防汛抗旱水利提升桂花湾等</w:t>
            </w:r>
            <w:r>
              <w:rPr>
                <w:rFonts w:eastAsia="宋体"/>
                <w:sz w:val="24"/>
                <w:szCs w:val="24"/>
              </w:rPr>
              <w:t>17</w:t>
            </w:r>
            <w:r>
              <w:rPr>
                <w:rFonts w:hint="eastAsia" w:eastAsia="宋体"/>
                <w:sz w:val="24"/>
                <w:szCs w:val="24"/>
              </w:rPr>
              <w:t>座水库除险加固</w:t>
            </w:r>
          </w:p>
        </w:tc>
        <w:tc>
          <w:tcPr>
            <w:tcW w:w="1140" w:type="pct"/>
            <w:noWrap/>
            <w:vAlign w:val="center"/>
          </w:tcPr>
          <w:p>
            <w:pPr>
              <w:ind w:firstLine="0" w:firstLineChars="0"/>
              <w:rPr>
                <w:rFonts w:eastAsia="宋体"/>
                <w:sz w:val="24"/>
                <w:szCs w:val="24"/>
              </w:rPr>
            </w:pPr>
            <w:r>
              <w:rPr>
                <w:rFonts w:hint="eastAsia" w:eastAsia="宋体"/>
                <w:sz w:val="24"/>
                <w:szCs w:val="24"/>
              </w:rPr>
              <w:t>县水务局</w:t>
            </w:r>
          </w:p>
        </w:tc>
        <w:tc>
          <w:tcPr>
            <w:tcW w:w="567" w:type="pct"/>
            <w:noWrap/>
            <w:vAlign w:val="center"/>
          </w:tcPr>
          <w:p>
            <w:pPr>
              <w:ind w:firstLine="0" w:firstLineChars="0"/>
              <w:jc w:val="center"/>
              <w:rPr>
                <w:rFonts w:eastAsia="宋体"/>
                <w:sz w:val="24"/>
                <w:szCs w:val="24"/>
              </w:rPr>
            </w:pPr>
            <w:r>
              <w:rPr>
                <w:rFonts w:eastAsia="宋体"/>
                <w:sz w:val="24"/>
                <w:szCs w:val="24"/>
              </w:rPr>
              <w:t>89.82</w:t>
            </w:r>
          </w:p>
        </w:tc>
        <w:tc>
          <w:tcPr>
            <w:tcW w:w="566" w:type="pct"/>
            <w:noWrap/>
            <w:vAlign w:val="center"/>
          </w:tcPr>
          <w:p>
            <w:pPr>
              <w:ind w:firstLine="0" w:firstLineChars="0"/>
              <w:jc w:val="center"/>
              <w:rPr>
                <w:rFonts w:eastAsia="宋体"/>
                <w:sz w:val="24"/>
                <w:szCs w:val="24"/>
              </w:rPr>
            </w:pPr>
            <w:r>
              <w:rPr>
                <w:rFonts w:hint="eastAsia" w:eastAsia="宋体"/>
                <w:sz w:val="24"/>
                <w:szCs w:val="24"/>
              </w:rPr>
              <w:t>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7</w:t>
            </w:r>
          </w:p>
        </w:tc>
        <w:tc>
          <w:tcPr>
            <w:tcW w:w="2325" w:type="pct"/>
            <w:noWrap/>
            <w:vAlign w:val="center"/>
          </w:tcPr>
          <w:p>
            <w:pPr>
              <w:ind w:firstLine="0" w:firstLineChars="0"/>
              <w:rPr>
                <w:rFonts w:eastAsia="宋体"/>
                <w:sz w:val="24"/>
                <w:szCs w:val="24"/>
              </w:rPr>
            </w:pPr>
            <w:r>
              <w:rPr>
                <w:rFonts w:eastAsia="宋体"/>
                <w:sz w:val="24"/>
                <w:szCs w:val="24"/>
              </w:rPr>
              <w:t>2021</w:t>
            </w:r>
            <w:r>
              <w:rPr>
                <w:rFonts w:hint="eastAsia" w:eastAsia="宋体"/>
                <w:sz w:val="24"/>
                <w:szCs w:val="24"/>
              </w:rPr>
              <w:t>年离退休人员丧葬抚恤及机保统筹外</w:t>
            </w:r>
          </w:p>
        </w:tc>
        <w:tc>
          <w:tcPr>
            <w:tcW w:w="1140" w:type="pct"/>
            <w:noWrap/>
            <w:vAlign w:val="center"/>
          </w:tcPr>
          <w:p>
            <w:pPr>
              <w:ind w:firstLine="0" w:firstLineChars="0"/>
              <w:rPr>
                <w:rFonts w:eastAsia="宋体"/>
                <w:sz w:val="24"/>
                <w:szCs w:val="24"/>
              </w:rPr>
            </w:pPr>
            <w:r>
              <w:rPr>
                <w:rFonts w:hint="eastAsia" w:eastAsia="宋体"/>
                <w:sz w:val="24"/>
                <w:szCs w:val="24"/>
              </w:rPr>
              <w:t>县机保局</w:t>
            </w:r>
          </w:p>
        </w:tc>
        <w:tc>
          <w:tcPr>
            <w:tcW w:w="567" w:type="pct"/>
            <w:noWrap/>
            <w:vAlign w:val="center"/>
          </w:tcPr>
          <w:p>
            <w:pPr>
              <w:ind w:firstLine="0" w:firstLineChars="0"/>
              <w:jc w:val="center"/>
              <w:rPr>
                <w:rFonts w:eastAsia="宋体"/>
                <w:sz w:val="24"/>
                <w:szCs w:val="24"/>
              </w:rPr>
            </w:pPr>
            <w:r>
              <w:rPr>
                <w:rFonts w:eastAsia="宋体"/>
                <w:sz w:val="24"/>
                <w:szCs w:val="24"/>
              </w:rPr>
              <w:t>96</w:t>
            </w:r>
          </w:p>
        </w:tc>
        <w:tc>
          <w:tcPr>
            <w:tcW w:w="566" w:type="pct"/>
            <w:noWrap/>
            <w:vAlign w:val="center"/>
          </w:tcPr>
          <w:p>
            <w:pPr>
              <w:ind w:firstLine="0" w:firstLineChars="0"/>
              <w:jc w:val="center"/>
              <w:rPr>
                <w:rFonts w:eastAsia="宋体"/>
                <w:sz w:val="24"/>
                <w:szCs w:val="24"/>
              </w:rPr>
            </w:pPr>
            <w:r>
              <w:rPr>
                <w:rFonts w:hint="eastAsia" w:eastAsia="宋体"/>
                <w:sz w:val="24"/>
                <w:szCs w:val="24"/>
              </w:rPr>
              <w:t>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8</w:t>
            </w:r>
          </w:p>
        </w:tc>
        <w:tc>
          <w:tcPr>
            <w:tcW w:w="2325" w:type="pct"/>
            <w:noWrap/>
            <w:vAlign w:val="center"/>
          </w:tcPr>
          <w:p>
            <w:pPr>
              <w:ind w:firstLine="0" w:firstLineChars="0"/>
              <w:rPr>
                <w:rFonts w:eastAsia="宋体"/>
                <w:sz w:val="24"/>
                <w:szCs w:val="24"/>
              </w:rPr>
            </w:pPr>
            <w:r>
              <w:rPr>
                <w:rFonts w:hint="eastAsia" w:eastAsia="宋体"/>
                <w:sz w:val="24"/>
                <w:szCs w:val="24"/>
              </w:rPr>
              <w:t>传染病能力救治与检测提升</w:t>
            </w:r>
          </w:p>
        </w:tc>
        <w:tc>
          <w:tcPr>
            <w:tcW w:w="1140" w:type="pct"/>
            <w:noWrap/>
            <w:vAlign w:val="center"/>
          </w:tcPr>
          <w:p>
            <w:pPr>
              <w:ind w:firstLine="0" w:firstLineChars="0"/>
              <w:rPr>
                <w:rFonts w:eastAsia="宋体"/>
                <w:sz w:val="24"/>
                <w:szCs w:val="24"/>
              </w:rPr>
            </w:pPr>
            <w:r>
              <w:rPr>
                <w:rFonts w:hint="eastAsia" w:eastAsia="宋体"/>
                <w:sz w:val="24"/>
                <w:szCs w:val="24"/>
              </w:rPr>
              <w:t>县中医院</w:t>
            </w:r>
          </w:p>
        </w:tc>
        <w:tc>
          <w:tcPr>
            <w:tcW w:w="567" w:type="pct"/>
            <w:noWrap/>
            <w:vAlign w:val="center"/>
          </w:tcPr>
          <w:p>
            <w:pPr>
              <w:ind w:firstLine="0" w:firstLineChars="0"/>
              <w:jc w:val="center"/>
              <w:rPr>
                <w:rFonts w:eastAsia="宋体"/>
                <w:sz w:val="24"/>
                <w:szCs w:val="24"/>
              </w:rPr>
            </w:pPr>
            <w:r>
              <w:rPr>
                <w:rFonts w:eastAsia="宋体"/>
                <w:sz w:val="24"/>
                <w:szCs w:val="24"/>
              </w:rPr>
              <w:t>90.68</w:t>
            </w:r>
          </w:p>
        </w:tc>
        <w:tc>
          <w:tcPr>
            <w:tcW w:w="566" w:type="pct"/>
            <w:noWrap/>
            <w:vAlign w:val="center"/>
          </w:tcPr>
          <w:p>
            <w:pPr>
              <w:ind w:firstLine="0" w:firstLineChars="0"/>
              <w:jc w:val="center"/>
              <w:rPr>
                <w:rFonts w:eastAsia="宋体"/>
                <w:sz w:val="24"/>
                <w:szCs w:val="24"/>
              </w:rPr>
            </w:pPr>
            <w:r>
              <w:rPr>
                <w:rFonts w:hint="eastAsia" w:eastAsia="宋体"/>
                <w:sz w:val="24"/>
                <w:szCs w:val="24"/>
              </w:rPr>
              <w:t>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4" w:hRule="atLeast"/>
        </w:trPr>
        <w:tc>
          <w:tcPr>
            <w:tcW w:w="402" w:type="pct"/>
            <w:noWrap/>
            <w:vAlign w:val="center"/>
          </w:tcPr>
          <w:p>
            <w:pPr>
              <w:ind w:firstLine="0" w:firstLineChars="0"/>
              <w:jc w:val="center"/>
              <w:rPr>
                <w:rFonts w:eastAsia="宋体"/>
                <w:sz w:val="24"/>
                <w:szCs w:val="24"/>
              </w:rPr>
            </w:pPr>
            <w:r>
              <w:rPr>
                <w:rFonts w:eastAsia="宋体"/>
                <w:sz w:val="24"/>
                <w:szCs w:val="24"/>
              </w:rPr>
              <w:t>9</w:t>
            </w:r>
          </w:p>
        </w:tc>
        <w:tc>
          <w:tcPr>
            <w:tcW w:w="2325" w:type="pct"/>
            <w:noWrap/>
            <w:vAlign w:val="center"/>
          </w:tcPr>
          <w:p>
            <w:pPr>
              <w:ind w:firstLine="0" w:firstLineChars="0"/>
              <w:rPr>
                <w:rFonts w:eastAsia="宋体"/>
                <w:sz w:val="24"/>
                <w:szCs w:val="24"/>
              </w:rPr>
            </w:pPr>
            <w:r>
              <w:rPr>
                <w:rFonts w:hint="eastAsia" w:eastAsia="宋体"/>
                <w:sz w:val="24"/>
                <w:szCs w:val="24"/>
              </w:rPr>
              <w:t>天网二期服务费</w:t>
            </w:r>
          </w:p>
        </w:tc>
        <w:tc>
          <w:tcPr>
            <w:tcW w:w="1140" w:type="pct"/>
            <w:noWrap/>
            <w:vAlign w:val="center"/>
          </w:tcPr>
          <w:p>
            <w:pPr>
              <w:ind w:firstLine="0" w:firstLineChars="0"/>
              <w:rPr>
                <w:rFonts w:eastAsia="宋体"/>
                <w:sz w:val="24"/>
                <w:szCs w:val="24"/>
              </w:rPr>
            </w:pPr>
            <w:r>
              <w:rPr>
                <w:rFonts w:hint="eastAsia" w:eastAsia="宋体"/>
                <w:sz w:val="24"/>
                <w:szCs w:val="24"/>
              </w:rPr>
              <w:t>县公安局</w:t>
            </w:r>
          </w:p>
        </w:tc>
        <w:tc>
          <w:tcPr>
            <w:tcW w:w="567" w:type="pct"/>
            <w:noWrap/>
            <w:vAlign w:val="center"/>
          </w:tcPr>
          <w:p>
            <w:pPr>
              <w:ind w:firstLine="0" w:firstLineChars="0"/>
              <w:jc w:val="center"/>
              <w:rPr>
                <w:rFonts w:eastAsia="宋体"/>
                <w:sz w:val="24"/>
                <w:szCs w:val="24"/>
              </w:rPr>
            </w:pPr>
            <w:r>
              <w:rPr>
                <w:rFonts w:eastAsia="宋体"/>
                <w:sz w:val="24"/>
                <w:szCs w:val="24"/>
              </w:rPr>
              <w:t>93.13</w:t>
            </w:r>
          </w:p>
        </w:tc>
        <w:tc>
          <w:tcPr>
            <w:tcW w:w="566" w:type="pct"/>
            <w:noWrap/>
            <w:vAlign w:val="center"/>
          </w:tcPr>
          <w:p>
            <w:pPr>
              <w:ind w:firstLine="0" w:firstLineChars="0"/>
              <w:jc w:val="center"/>
              <w:rPr>
                <w:rFonts w:eastAsia="宋体"/>
                <w:sz w:val="24"/>
                <w:szCs w:val="24"/>
              </w:rPr>
            </w:pPr>
            <w:r>
              <w:rPr>
                <w:rFonts w:hint="eastAsia" w:eastAsia="宋体"/>
                <w:sz w:val="24"/>
                <w:szCs w:val="24"/>
              </w:rPr>
              <w:t>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10</w:t>
            </w:r>
          </w:p>
        </w:tc>
        <w:tc>
          <w:tcPr>
            <w:tcW w:w="2325" w:type="pct"/>
            <w:noWrap/>
            <w:vAlign w:val="center"/>
          </w:tcPr>
          <w:p>
            <w:pPr>
              <w:ind w:firstLine="0" w:firstLineChars="0"/>
              <w:rPr>
                <w:rFonts w:eastAsia="宋体"/>
                <w:sz w:val="24"/>
                <w:szCs w:val="24"/>
              </w:rPr>
            </w:pPr>
            <w:r>
              <w:rPr>
                <w:rFonts w:hint="eastAsia" w:eastAsia="宋体"/>
                <w:sz w:val="24"/>
                <w:szCs w:val="24"/>
              </w:rPr>
              <w:t>义教均衡教学仪器设备采购</w:t>
            </w:r>
          </w:p>
        </w:tc>
        <w:tc>
          <w:tcPr>
            <w:tcW w:w="1140" w:type="pct"/>
            <w:noWrap/>
            <w:vAlign w:val="center"/>
          </w:tcPr>
          <w:p>
            <w:pPr>
              <w:ind w:firstLine="0" w:firstLineChars="0"/>
              <w:rPr>
                <w:rFonts w:eastAsia="宋体"/>
                <w:sz w:val="24"/>
                <w:szCs w:val="24"/>
              </w:rPr>
            </w:pPr>
            <w:r>
              <w:rPr>
                <w:rFonts w:hint="eastAsia" w:eastAsia="宋体"/>
                <w:sz w:val="24"/>
                <w:szCs w:val="24"/>
              </w:rPr>
              <w:t>县教育和体育局</w:t>
            </w:r>
          </w:p>
        </w:tc>
        <w:tc>
          <w:tcPr>
            <w:tcW w:w="567" w:type="pct"/>
            <w:noWrap/>
            <w:vAlign w:val="center"/>
          </w:tcPr>
          <w:p>
            <w:pPr>
              <w:ind w:firstLine="0" w:firstLineChars="0"/>
              <w:jc w:val="center"/>
              <w:rPr>
                <w:rFonts w:hint="default" w:eastAsia="宋体"/>
                <w:sz w:val="24"/>
                <w:szCs w:val="24"/>
                <w:lang w:val="en-US" w:eastAsia="zh-CN"/>
              </w:rPr>
            </w:pPr>
            <w:r>
              <w:rPr>
                <w:rFonts w:hint="eastAsia" w:eastAsia="宋体"/>
                <w:sz w:val="24"/>
                <w:szCs w:val="24"/>
                <w:lang w:val="en-US" w:eastAsia="zh-CN"/>
              </w:rPr>
              <w:t>85.96</w:t>
            </w:r>
          </w:p>
        </w:tc>
        <w:tc>
          <w:tcPr>
            <w:tcW w:w="566" w:type="pct"/>
            <w:noWrap/>
            <w:vAlign w:val="center"/>
          </w:tcPr>
          <w:p>
            <w:pPr>
              <w:ind w:firstLine="0" w:firstLineChars="0"/>
              <w:jc w:val="center"/>
              <w:rPr>
                <w:rFonts w:hint="eastAsia" w:eastAsia="宋体"/>
                <w:sz w:val="24"/>
                <w:szCs w:val="24"/>
                <w:lang w:eastAsia="zh-CN"/>
              </w:rPr>
            </w:pPr>
            <w:r>
              <w:rPr>
                <w:rFonts w:hint="eastAsia" w:eastAsia="宋体"/>
                <w:sz w:val="24"/>
                <w:szCs w:val="24"/>
                <w:lang w:val="en-US" w:eastAsia="zh-CN"/>
              </w:rPr>
              <w:t>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11</w:t>
            </w:r>
          </w:p>
        </w:tc>
        <w:tc>
          <w:tcPr>
            <w:tcW w:w="2325" w:type="pct"/>
            <w:noWrap/>
            <w:vAlign w:val="center"/>
          </w:tcPr>
          <w:p>
            <w:pPr>
              <w:ind w:firstLine="0" w:firstLineChars="0"/>
              <w:rPr>
                <w:rFonts w:eastAsia="宋体"/>
                <w:sz w:val="24"/>
                <w:szCs w:val="24"/>
              </w:rPr>
            </w:pPr>
            <w:r>
              <w:rPr>
                <w:rFonts w:hint="eastAsia" w:eastAsia="宋体"/>
                <w:color w:val="000000"/>
                <w:kern w:val="0"/>
                <w:sz w:val="24"/>
                <w:szCs w:val="24"/>
              </w:rPr>
              <w:t>妇女联合会部门整体支出</w:t>
            </w:r>
          </w:p>
        </w:tc>
        <w:tc>
          <w:tcPr>
            <w:tcW w:w="1140" w:type="pct"/>
            <w:noWrap/>
            <w:vAlign w:val="center"/>
          </w:tcPr>
          <w:p>
            <w:pPr>
              <w:ind w:firstLine="0" w:firstLineChars="0"/>
              <w:rPr>
                <w:rFonts w:eastAsia="宋体"/>
                <w:sz w:val="24"/>
                <w:szCs w:val="24"/>
              </w:rPr>
            </w:pPr>
            <w:r>
              <w:rPr>
                <w:rFonts w:hint="eastAsia" w:eastAsia="宋体"/>
                <w:sz w:val="24"/>
                <w:szCs w:val="24"/>
              </w:rPr>
              <w:t>县妇联</w:t>
            </w:r>
          </w:p>
        </w:tc>
        <w:tc>
          <w:tcPr>
            <w:tcW w:w="567" w:type="pct"/>
            <w:noWrap/>
            <w:vAlign w:val="center"/>
          </w:tcPr>
          <w:p>
            <w:pPr>
              <w:ind w:firstLine="0" w:firstLineChars="0"/>
              <w:jc w:val="center"/>
              <w:rPr>
                <w:rFonts w:hint="default" w:eastAsia="宋体"/>
                <w:sz w:val="24"/>
                <w:szCs w:val="24"/>
                <w:lang w:val="en-US" w:eastAsia="zh-CN"/>
              </w:rPr>
            </w:pPr>
            <w:r>
              <w:rPr>
                <w:rFonts w:hint="eastAsia" w:eastAsia="宋体"/>
                <w:sz w:val="24"/>
                <w:szCs w:val="24"/>
                <w:lang w:val="en-US" w:eastAsia="zh-CN"/>
              </w:rPr>
              <w:t>94.43</w:t>
            </w:r>
          </w:p>
        </w:tc>
        <w:tc>
          <w:tcPr>
            <w:tcW w:w="566" w:type="pct"/>
            <w:noWrap/>
            <w:vAlign w:val="center"/>
          </w:tcPr>
          <w:p>
            <w:pPr>
              <w:ind w:firstLine="0" w:firstLineChars="0"/>
              <w:jc w:val="center"/>
              <w:rPr>
                <w:rFonts w:eastAsia="宋体"/>
                <w:sz w:val="24"/>
                <w:szCs w:val="24"/>
              </w:rPr>
            </w:pPr>
            <w:r>
              <w:rPr>
                <w:rFonts w:hint="eastAsia" w:eastAsia="宋体"/>
                <w:sz w:val="24"/>
                <w:szCs w:val="24"/>
              </w:rPr>
              <w:t>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12</w:t>
            </w:r>
          </w:p>
        </w:tc>
        <w:tc>
          <w:tcPr>
            <w:tcW w:w="2325" w:type="pct"/>
            <w:noWrap/>
            <w:vAlign w:val="center"/>
          </w:tcPr>
          <w:p>
            <w:pPr>
              <w:ind w:firstLine="0" w:firstLineChars="0"/>
              <w:rPr>
                <w:rFonts w:eastAsia="宋体"/>
                <w:sz w:val="24"/>
                <w:szCs w:val="24"/>
              </w:rPr>
            </w:pPr>
            <w:r>
              <w:rPr>
                <w:rFonts w:hint="eastAsia" w:eastAsia="宋体"/>
                <w:color w:val="000000"/>
                <w:kern w:val="0"/>
                <w:sz w:val="24"/>
                <w:szCs w:val="24"/>
              </w:rPr>
              <w:t>高寺镇人民政府部门整体支出</w:t>
            </w:r>
          </w:p>
        </w:tc>
        <w:tc>
          <w:tcPr>
            <w:tcW w:w="1140" w:type="pct"/>
            <w:noWrap/>
            <w:vAlign w:val="center"/>
          </w:tcPr>
          <w:p>
            <w:pPr>
              <w:ind w:firstLine="0" w:firstLineChars="0"/>
              <w:rPr>
                <w:rFonts w:eastAsia="宋体"/>
                <w:sz w:val="24"/>
                <w:szCs w:val="24"/>
              </w:rPr>
            </w:pPr>
            <w:r>
              <w:rPr>
                <w:rFonts w:hint="eastAsia" w:eastAsia="宋体"/>
                <w:sz w:val="24"/>
                <w:szCs w:val="24"/>
              </w:rPr>
              <w:t>高寺镇人民政府</w:t>
            </w:r>
          </w:p>
        </w:tc>
        <w:tc>
          <w:tcPr>
            <w:tcW w:w="567" w:type="pct"/>
            <w:noWrap/>
            <w:vAlign w:val="center"/>
          </w:tcPr>
          <w:p>
            <w:pPr>
              <w:ind w:firstLine="0" w:firstLineChars="0"/>
              <w:jc w:val="center"/>
              <w:rPr>
                <w:rFonts w:hint="default" w:eastAsia="宋体"/>
                <w:sz w:val="24"/>
                <w:szCs w:val="24"/>
                <w:lang w:val="en-US" w:eastAsia="zh-CN"/>
              </w:rPr>
            </w:pPr>
            <w:r>
              <w:rPr>
                <w:rFonts w:hint="eastAsia" w:eastAsia="宋体"/>
                <w:sz w:val="24"/>
                <w:szCs w:val="24"/>
                <w:lang w:val="en-US" w:eastAsia="zh-CN"/>
              </w:rPr>
              <w:t>83.95</w:t>
            </w:r>
          </w:p>
        </w:tc>
        <w:tc>
          <w:tcPr>
            <w:tcW w:w="566" w:type="pct"/>
            <w:noWrap/>
            <w:vAlign w:val="center"/>
          </w:tcPr>
          <w:p>
            <w:pPr>
              <w:ind w:firstLine="0" w:firstLineChars="0"/>
              <w:jc w:val="center"/>
              <w:rPr>
                <w:rFonts w:eastAsia="宋体"/>
                <w:sz w:val="24"/>
                <w:szCs w:val="24"/>
              </w:rPr>
            </w:pPr>
            <w:r>
              <w:rPr>
                <w:rFonts w:hint="eastAsia" w:eastAsia="宋体"/>
                <w:sz w:val="24"/>
                <w:szCs w:val="24"/>
              </w:rPr>
              <w:t>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13</w:t>
            </w:r>
          </w:p>
        </w:tc>
        <w:tc>
          <w:tcPr>
            <w:tcW w:w="2325" w:type="pct"/>
            <w:noWrap/>
            <w:vAlign w:val="center"/>
          </w:tcPr>
          <w:p>
            <w:pPr>
              <w:ind w:firstLine="0" w:firstLineChars="0"/>
              <w:rPr>
                <w:rFonts w:eastAsia="宋体"/>
                <w:sz w:val="24"/>
                <w:szCs w:val="24"/>
              </w:rPr>
            </w:pPr>
            <w:r>
              <w:rPr>
                <w:rFonts w:hint="eastAsia" w:eastAsia="宋体"/>
                <w:color w:val="000000"/>
                <w:kern w:val="0"/>
                <w:sz w:val="24"/>
                <w:szCs w:val="24"/>
              </w:rPr>
              <w:t>档案馆部门整体支出</w:t>
            </w:r>
          </w:p>
        </w:tc>
        <w:tc>
          <w:tcPr>
            <w:tcW w:w="1140" w:type="pct"/>
            <w:noWrap/>
            <w:vAlign w:val="center"/>
          </w:tcPr>
          <w:p>
            <w:pPr>
              <w:ind w:firstLine="0" w:firstLineChars="0"/>
              <w:rPr>
                <w:rFonts w:eastAsia="宋体"/>
                <w:sz w:val="24"/>
                <w:szCs w:val="24"/>
              </w:rPr>
            </w:pPr>
            <w:r>
              <w:rPr>
                <w:rFonts w:hint="eastAsia" w:eastAsia="宋体"/>
                <w:sz w:val="24"/>
                <w:szCs w:val="24"/>
              </w:rPr>
              <w:t>县档案馆</w:t>
            </w:r>
          </w:p>
        </w:tc>
        <w:tc>
          <w:tcPr>
            <w:tcW w:w="567" w:type="pct"/>
            <w:noWrap/>
            <w:vAlign w:val="center"/>
          </w:tcPr>
          <w:p>
            <w:pPr>
              <w:ind w:firstLine="0" w:firstLineChars="0"/>
              <w:jc w:val="center"/>
              <w:rPr>
                <w:rFonts w:eastAsia="宋体"/>
                <w:sz w:val="24"/>
                <w:szCs w:val="24"/>
              </w:rPr>
            </w:pPr>
            <w:r>
              <w:rPr>
                <w:rFonts w:eastAsia="宋体"/>
                <w:sz w:val="24"/>
                <w:szCs w:val="24"/>
              </w:rPr>
              <w:t>77.96</w:t>
            </w:r>
          </w:p>
        </w:tc>
        <w:tc>
          <w:tcPr>
            <w:tcW w:w="566" w:type="pct"/>
            <w:noWrap/>
            <w:vAlign w:val="center"/>
          </w:tcPr>
          <w:p>
            <w:pPr>
              <w:ind w:firstLine="0" w:firstLineChars="0"/>
              <w:jc w:val="center"/>
              <w:rPr>
                <w:rFonts w:eastAsia="宋体"/>
                <w:sz w:val="24"/>
                <w:szCs w:val="24"/>
              </w:rPr>
            </w:pPr>
            <w:r>
              <w:rPr>
                <w:rFonts w:hint="eastAsia" w:eastAsia="宋体"/>
                <w:sz w:val="24"/>
                <w:szCs w:val="24"/>
              </w:rPr>
              <w:t>中</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14</w:t>
            </w:r>
          </w:p>
        </w:tc>
        <w:tc>
          <w:tcPr>
            <w:tcW w:w="2325" w:type="pct"/>
            <w:noWrap/>
            <w:vAlign w:val="center"/>
          </w:tcPr>
          <w:p>
            <w:pPr>
              <w:ind w:firstLine="0" w:firstLineChars="0"/>
              <w:rPr>
                <w:rFonts w:eastAsia="宋体"/>
                <w:sz w:val="24"/>
                <w:szCs w:val="24"/>
              </w:rPr>
            </w:pPr>
            <w:r>
              <w:rPr>
                <w:rFonts w:hint="eastAsia" w:eastAsia="宋体"/>
                <w:color w:val="000000"/>
                <w:kern w:val="0"/>
                <w:sz w:val="24"/>
                <w:szCs w:val="24"/>
              </w:rPr>
              <w:t>房屋征收局部门整体支出</w:t>
            </w:r>
          </w:p>
        </w:tc>
        <w:tc>
          <w:tcPr>
            <w:tcW w:w="1140" w:type="pct"/>
            <w:noWrap/>
            <w:vAlign w:val="center"/>
          </w:tcPr>
          <w:p>
            <w:pPr>
              <w:ind w:firstLine="0" w:firstLineChars="0"/>
              <w:rPr>
                <w:rFonts w:eastAsia="宋体"/>
                <w:sz w:val="24"/>
                <w:szCs w:val="24"/>
              </w:rPr>
            </w:pPr>
            <w:r>
              <w:rPr>
                <w:rFonts w:hint="eastAsia" w:eastAsia="宋体"/>
                <w:sz w:val="24"/>
                <w:szCs w:val="24"/>
              </w:rPr>
              <w:t>县房屋征收局</w:t>
            </w:r>
          </w:p>
        </w:tc>
        <w:tc>
          <w:tcPr>
            <w:tcW w:w="567" w:type="pct"/>
            <w:noWrap/>
            <w:vAlign w:val="center"/>
          </w:tcPr>
          <w:p>
            <w:pPr>
              <w:ind w:firstLine="0" w:firstLineChars="0"/>
              <w:jc w:val="center"/>
              <w:rPr>
                <w:rFonts w:eastAsia="宋体"/>
                <w:sz w:val="24"/>
                <w:szCs w:val="24"/>
              </w:rPr>
            </w:pPr>
            <w:r>
              <w:rPr>
                <w:rFonts w:eastAsia="宋体"/>
                <w:sz w:val="24"/>
                <w:szCs w:val="24"/>
              </w:rPr>
              <w:t>92.91</w:t>
            </w:r>
          </w:p>
        </w:tc>
        <w:tc>
          <w:tcPr>
            <w:tcW w:w="566" w:type="pct"/>
            <w:noWrap/>
            <w:vAlign w:val="center"/>
          </w:tcPr>
          <w:p>
            <w:pPr>
              <w:ind w:firstLine="0" w:firstLineChars="0"/>
              <w:jc w:val="center"/>
              <w:rPr>
                <w:rFonts w:eastAsia="宋体"/>
                <w:sz w:val="24"/>
                <w:szCs w:val="24"/>
              </w:rPr>
            </w:pPr>
            <w:r>
              <w:rPr>
                <w:rFonts w:hint="eastAsia" w:eastAsia="宋体"/>
                <w:sz w:val="24"/>
                <w:szCs w:val="24"/>
              </w:rPr>
              <w:t>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15</w:t>
            </w:r>
          </w:p>
        </w:tc>
        <w:tc>
          <w:tcPr>
            <w:tcW w:w="2325" w:type="pct"/>
            <w:noWrap/>
            <w:vAlign w:val="center"/>
          </w:tcPr>
          <w:p>
            <w:pPr>
              <w:ind w:firstLine="0" w:firstLineChars="0"/>
              <w:rPr>
                <w:rFonts w:eastAsia="宋体"/>
                <w:sz w:val="24"/>
                <w:szCs w:val="24"/>
              </w:rPr>
            </w:pPr>
            <w:r>
              <w:rPr>
                <w:rFonts w:hint="eastAsia" w:eastAsia="宋体"/>
                <w:color w:val="000000"/>
                <w:kern w:val="0"/>
                <w:sz w:val="24"/>
                <w:szCs w:val="24"/>
              </w:rPr>
              <w:t>回澜镇人民政府部门整体支出</w:t>
            </w:r>
          </w:p>
        </w:tc>
        <w:tc>
          <w:tcPr>
            <w:tcW w:w="1140" w:type="pct"/>
            <w:noWrap/>
            <w:vAlign w:val="center"/>
          </w:tcPr>
          <w:p>
            <w:pPr>
              <w:ind w:firstLine="0" w:firstLineChars="0"/>
              <w:rPr>
                <w:rFonts w:eastAsia="宋体"/>
                <w:sz w:val="24"/>
                <w:szCs w:val="24"/>
              </w:rPr>
            </w:pPr>
            <w:r>
              <w:rPr>
                <w:rFonts w:hint="eastAsia" w:eastAsia="宋体"/>
                <w:sz w:val="24"/>
                <w:szCs w:val="24"/>
              </w:rPr>
              <w:t>回澜镇人民政府</w:t>
            </w:r>
          </w:p>
        </w:tc>
        <w:tc>
          <w:tcPr>
            <w:tcW w:w="567" w:type="pct"/>
            <w:noWrap/>
            <w:vAlign w:val="center"/>
          </w:tcPr>
          <w:p>
            <w:pPr>
              <w:ind w:firstLine="0" w:firstLineChars="0"/>
              <w:jc w:val="center"/>
              <w:rPr>
                <w:rFonts w:eastAsia="宋体"/>
                <w:sz w:val="24"/>
                <w:szCs w:val="24"/>
              </w:rPr>
            </w:pPr>
            <w:r>
              <w:rPr>
                <w:rFonts w:eastAsia="宋体"/>
                <w:sz w:val="24"/>
                <w:szCs w:val="24"/>
              </w:rPr>
              <w:t>88.2</w:t>
            </w:r>
          </w:p>
        </w:tc>
        <w:tc>
          <w:tcPr>
            <w:tcW w:w="566" w:type="pct"/>
            <w:noWrap/>
            <w:vAlign w:val="center"/>
          </w:tcPr>
          <w:p>
            <w:pPr>
              <w:ind w:firstLine="0" w:firstLineChars="0"/>
              <w:jc w:val="center"/>
              <w:rPr>
                <w:rFonts w:eastAsia="宋体"/>
                <w:sz w:val="24"/>
                <w:szCs w:val="24"/>
              </w:rPr>
            </w:pPr>
            <w:r>
              <w:rPr>
                <w:rFonts w:hint="eastAsia" w:eastAsia="宋体"/>
                <w:sz w:val="24"/>
                <w:szCs w:val="24"/>
              </w:rPr>
              <w:t>良</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noWrap/>
            <w:vAlign w:val="center"/>
          </w:tcPr>
          <w:p>
            <w:pPr>
              <w:ind w:firstLine="0" w:firstLineChars="0"/>
              <w:jc w:val="center"/>
              <w:rPr>
                <w:rFonts w:eastAsia="宋体"/>
                <w:sz w:val="24"/>
                <w:szCs w:val="24"/>
              </w:rPr>
            </w:pPr>
            <w:r>
              <w:rPr>
                <w:rFonts w:eastAsia="宋体"/>
                <w:sz w:val="24"/>
                <w:szCs w:val="24"/>
              </w:rPr>
              <w:t>16</w:t>
            </w:r>
          </w:p>
        </w:tc>
        <w:tc>
          <w:tcPr>
            <w:tcW w:w="2325" w:type="pct"/>
            <w:noWrap/>
            <w:vAlign w:val="center"/>
          </w:tcPr>
          <w:p>
            <w:pPr>
              <w:ind w:firstLine="0" w:firstLineChars="0"/>
              <w:rPr>
                <w:rFonts w:eastAsia="宋体"/>
                <w:sz w:val="24"/>
                <w:szCs w:val="24"/>
              </w:rPr>
            </w:pPr>
            <w:r>
              <w:rPr>
                <w:rFonts w:hint="eastAsia" w:eastAsia="宋体"/>
                <w:color w:val="000000"/>
                <w:kern w:val="0"/>
                <w:sz w:val="24"/>
                <w:szCs w:val="24"/>
              </w:rPr>
              <w:t>人力资源和社会保障局部门整体支出</w:t>
            </w:r>
          </w:p>
        </w:tc>
        <w:tc>
          <w:tcPr>
            <w:tcW w:w="1140" w:type="pct"/>
            <w:noWrap/>
            <w:vAlign w:val="center"/>
          </w:tcPr>
          <w:p>
            <w:pPr>
              <w:ind w:firstLine="0" w:firstLineChars="0"/>
              <w:rPr>
                <w:rFonts w:eastAsia="宋体"/>
                <w:sz w:val="24"/>
                <w:szCs w:val="24"/>
              </w:rPr>
            </w:pPr>
            <w:r>
              <w:rPr>
                <w:rFonts w:hint="eastAsia" w:eastAsia="宋体"/>
                <w:sz w:val="24"/>
                <w:szCs w:val="24"/>
              </w:rPr>
              <w:t>县人力资源和社会保障局</w:t>
            </w:r>
          </w:p>
        </w:tc>
        <w:tc>
          <w:tcPr>
            <w:tcW w:w="567" w:type="pct"/>
            <w:noWrap/>
            <w:vAlign w:val="center"/>
          </w:tcPr>
          <w:p>
            <w:pPr>
              <w:ind w:firstLine="0" w:firstLineChars="0"/>
              <w:jc w:val="center"/>
              <w:rPr>
                <w:rFonts w:eastAsia="宋体"/>
                <w:sz w:val="24"/>
                <w:szCs w:val="24"/>
              </w:rPr>
            </w:pPr>
            <w:r>
              <w:rPr>
                <w:rFonts w:eastAsia="宋体"/>
                <w:sz w:val="24"/>
                <w:szCs w:val="24"/>
              </w:rPr>
              <w:t>92</w:t>
            </w:r>
          </w:p>
        </w:tc>
        <w:tc>
          <w:tcPr>
            <w:tcW w:w="566" w:type="pct"/>
            <w:noWrap/>
            <w:vAlign w:val="center"/>
          </w:tcPr>
          <w:p>
            <w:pPr>
              <w:ind w:firstLine="0" w:firstLineChars="0"/>
              <w:jc w:val="center"/>
              <w:rPr>
                <w:rFonts w:eastAsia="宋体"/>
                <w:sz w:val="24"/>
                <w:szCs w:val="24"/>
              </w:rPr>
            </w:pPr>
            <w:r>
              <w:rPr>
                <w:rFonts w:hint="eastAsia" w:eastAsia="宋体"/>
                <w:sz w:val="24"/>
                <w:szCs w:val="24"/>
              </w:rPr>
              <w:t>优</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28" w:type="dxa"/>
            <w:bottom w:w="0" w:type="dxa"/>
            <w:right w:w="28" w:type="dxa"/>
          </w:tblCellMar>
        </w:tblPrEx>
        <w:trPr>
          <w:trHeight w:val="335" w:hRule="atLeast"/>
        </w:trPr>
        <w:tc>
          <w:tcPr>
            <w:tcW w:w="402" w:type="pct"/>
            <w:tcBorders>
              <w:bottom w:val="single" w:color="auto" w:sz="12" w:space="0"/>
            </w:tcBorders>
            <w:noWrap/>
            <w:vAlign w:val="center"/>
          </w:tcPr>
          <w:p>
            <w:pPr>
              <w:ind w:firstLine="0" w:firstLineChars="0"/>
              <w:jc w:val="center"/>
              <w:rPr>
                <w:rFonts w:eastAsia="宋体"/>
                <w:sz w:val="24"/>
                <w:szCs w:val="24"/>
              </w:rPr>
            </w:pPr>
            <w:r>
              <w:rPr>
                <w:rFonts w:eastAsia="宋体"/>
                <w:sz w:val="24"/>
                <w:szCs w:val="24"/>
              </w:rPr>
              <w:t>17</w:t>
            </w:r>
          </w:p>
        </w:tc>
        <w:tc>
          <w:tcPr>
            <w:tcW w:w="2325" w:type="pct"/>
            <w:tcBorders>
              <w:bottom w:val="single" w:color="auto" w:sz="12" w:space="0"/>
            </w:tcBorders>
            <w:noWrap/>
            <w:vAlign w:val="center"/>
          </w:tcPr>
          <w:p>
            <w:pPr>
              <w:ind w:firstLine="0" w:firstLineChars="0"/>
              <w:rPr>
                <w:rFonts w:eastAsia="宋体"/>
                <w:sz w:val="24"/>
                <w:szCs w:val="24"/>
              </w:rPr>
            </w:pPr>
            <w:r>
              <w:rPr>
                <w:rFonts w:hint="eastAsia" w:eastAsia="宋体"/>
                <w:sz w:val="24"/>
                <w:szCs w:val="24"/>
              </w:rPr>
              <w:t>红星美凯龙补助资金</w:t>
            </w:r>
          </w:p>
        </w:tc>
        <w:tc>
          <w:tcPr>
            <w:tcW w:w="1140" w:type="pct"/>
            <w:tcBorders>
              <w:bottom w:val="single" w:color="auto" w:sz="12" w:space="0"/>
            </w:tcBorders>
            <w:noWrap/>
            <w:vAlign w:val="center"/>
          </w:tcPr>
          <w:p>
            <w:pPr>
              <w:ind w:firstLine="0" w:firstLineChars="0"/>
              <w:rPr>
                <w:rFonts w:eastAsia="宋体"/>
                <w:sz w:val="24"/>
                <w:szCs w:val="24"/>
              </w:rPr>
            </w:pPr>
            <w:r>
              <w:rPr>
                <w:rFonts w:hint="eastAsia" w:eastAsia="宋体"/>
                <w:sz w:val="24"/>
                <w:szCs w:val="24"/>
              </w:rPr>
              <w:t>县商务和经济合作局</w:t>
            </w:r>
          </w:p>
        </w:tc>
        <w:tc>
          <w:tcPr>
            <w:tcW w:w="567" w:type="pct"/>
            <w:tcBorders>
              <w:bottom w:val="single" w:color="auto" w:sz="12" w:space="0"/>
            </w:tcBorders>
            <w:noWrap/>
            <w:vAlign w:val="center"/>
          </w:tcPr>
          <w:p>
            <w:pPr>
              <w:ind w:firstLine="0" w:firstLineChars="0"/>
              <w:jc w:val="center"/>
              <w:rPr>
                <w:rFonts w:eastAsia="宋体"/>
                <w:sz w:val="24"/>
                <w:szCs w:val="24"/>
              </w:rPr>
            </w:pPr>
            <w:r>
              <w:rPr>
                <w:rFonts w:eastAsia="宋体"/>
                <w:sz w:val="24"/>
                <w:szCs w:val="24"/>
              </w:rPr>
              <w:t>87.8</w:t>
            </w:r>
          </w:p>
        </w:tc>
        <w:tc>
          <w:tcPr>
            <w:tcW w:w="566" w:type="pct"/>
            <w:tcBorders>
              <w:bottom w:val="single" w:color="auto" w:sz="12" w:space="0"/>
            </w:tcBorders>
            <w:noWrap/>
            <w:vAlign w:val="center"/>
          </w:tcPr>
          <w:p>
            <w:pPr>
              <w:ind w:firstLine="0" w:firstLineChars="0"/>
              <w:jc w:val="center"/>
              <w:rPr>
                <w:rFonts w:eastAsia="宋体"/>
                <w:sz w:val="24"/>
                <w:szCs w:val="24"/>
              </w:rPr>
            </w:pPr>
            <w:r>
              <w:rPr>
                <w:rFonts w:hint="eastAsia" w:eastAsia="宋体"/>
                <w:sz w:val="24"/>
                <w:szCs w:val="24"/>
              </w:rPr>
              <w:t>良</w:t>
            </w:r>
          </w:p>
        </w:tc>
      </w:tr>
    </w:tbl>
    <w:p>
      <w:pPr>
        <w:ind w:firstLine="0" w:firstLineChars="0"/>
        <w:jc w:val="center"/>
        <w:rPr>
          <w:rFonts w:eastAsia="方正小标宋简体"/>
          <w:sz w:val="44"/>
          <w:szCs w:val="44"/>
        </w:rPr>
      </w:pPr>
      <w:r>
        <w:rPr>
          <w:rFonts w:hint="eastAsia" w:eastAsia="方正小标宋简体"/>
          <w:sz w:val="44"/>
          <w:szCs w:val="44"/>
        </w:rPr>
        <w:t>评价项目评分和等级评定情况表</w:t>
      </w:r>
    </w:p>
    <w:p>
      <w:pPr>
        <w:pStyle w:val="3"/>
        <w:ind w:left="0" w:leftChars="0" w:right="2240" w:firstLine="0" w:firstLineChars="0"/>
        <w:rPr>
          <w:rFonts w:eastAsia="方正小标宋简体"/>
          <w:sz w:val="44"/>
          <w:szCs w:val="44"/>
        </w:rPr>
        <w:sectPr>
          <w:pgSz w:w="16838" w:h="11906" w:orient="landscape"/>
          <w:pgMar w:top="1134" w:right="1134" w:bottom="1134" w:left="1134" w:header="851" w:footer="992" w:gutter="0"/>
          <w:cols w:space="425" w:num="1"/>
          <w:docGrid w:type="lines" w:linePitch="312" w:charSpace="0"/>
        </w:sectPr>
      </w:pPr>
    </w:p>
    <w:p>
      <w:pPr>
        <w:pStyle w:val="3"/>
        <w:ind w:left="0" w:leftChars="0" w:right="2240" w:firstLine="0" w:firstLineChars="0"/>
        <w:rPr>
          <w:rFonts w:eastAsia="方正黑体简体"/>
          <w:szCs w:val="32"/>
        </w:rPr>
      </w:pPr>
      <w:r>
        <w:rPr>
          <w:rFonts w:hint="eastAsia" w:eastAsia="方正黑体简体"/>
          <w:szCs w:val="32"/>
        </w:rPr>
        <w:t>附件</w:t>
      </w:r>
      <w:r>
        <w:rPr>
          <w:rFonts w:eastAsia="方正黑体简体"/>
          <w:szCs w:val="32"/>
        </w:rPr>
        <w:t>3</w:t>
      </w:r>
    </w:p>
    <w:p>
      <w:pPr>
        <w:ind w:firstLine="0" w:firstLineChars="0"/>
        <w:jc w:val="center"/>
        <w:rPr>
          <w:rFonts w:eastAsia="方正小标宋简体"/>
          <w:sz w:val="44"/>
          <w:szCs w:val="44"/>
        </w:rPr>
      </w:pPr>
      <w:r>
        <w:rPr>
          <w:rFonts w:hint="eastAsia" w:eastAsia="方正小标宋简体"/>
          <w:sz w:val="44"/>
          <w:szCs w:val="44"/>
        </w:rPr>
        <w:t>评价项目问题及整改意见表</w:t>
      </w:r>
    </w:p>
    <w:tbl>
      <w:tblPr>
        <w:tblStyle w:val="7"/>
        <w:tblW w:w="50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906"/>
        <w:gridCol w:w="1112"/>
        <w:gridCol w:w="1136"/>
        <w:gridCol w:w="6282"/>
        <w:gridCol w:w="52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 w:hRule="atLeast"/>
          <w:tblHeader/>
          <w:jc w:val="center"/>
        </w:trPr>
        <w:tc>
          <w:tcPr>
            <w:tcW w:w="308" w:type="pct"/>
            <w:tcBorders>
              <w:top w:val="single" w:color="auto" w:sz="12" w:space="0"/>
            </w:tcBorders>
            <w:vAlign w:val="center"/>
          </w:tcPr>
          <w:p>
            <w:pPr>
              <w:spacing w:line="240" w:lineRule="exact"/>
              <w:ind w:firstLine="0" w:firstLineChars="0"/>
              <w:jc w:val="center"/>
              <w:rPr>
                <w:rFonts w:eastAsia="方正黑体简体"/>
                <w:sz w:val="21"/>
                <w:szCs w:val="21"/>
              </w:rPr>
            </w:pPr>
            <w:r>
              <w:rPr>
                <w:rFonts w:hint="eastAsia" w:eastAsia="方正黑体简体"/>
                <w:sz w:val="21"/>
                <w:szCs w:val="21"/>
              </w:rPr>
              <w:t>序号</w:t>
            </w:r>
          </w:p>
        </w:tc>
        <w:tc>
          <w:tcPr>
            <w:tcW w:w="378" w:type="pct"/>
            <w:tcBorders>
              <w:top w:val="single" w:color="auto" w:sz="12" w:space="0"/>
            </w:tcBorders>
            <w:vAlign w:val="center"/>
          </w:tcPr>
          <w:p>
            <w:pPr>
              <w:spacing w:line="240" w:lineRule="exact"/>
              <w:ind w:firstLine="0" w:firstLineChars="0"/>
              <w:jc w:val="center"/>
              <w:rPr>
                <w:rFonts w:eastAsia="方正黑体简体"/>
                <w:sz w:val="21"/>
                <w:szCs w:val="21"/>
              </w:rPr>
            </w:pPr>
            <w:r>
              <w:rPr>
                <w:rFonts w:hint="eastAsia" w:eastAsia="方正黑体简体"/>
                <w:sz w:val="21"/>
                <w:szCs w:val="21"/>
              </w:rPr>
              <w:t>项目名称</w:t>
            </w:r>
          </w:p>
        </w:tc>
        <w:tc>
          <w:tcPr>
            <w:tcW w:w="386" w:type="pct"/>
            <w:tcBorders>
              <w:top w:val="single" w:color="auto" w:sz="12" w:space="0"/>
            </w:tcBorders>
            <w:vAlign w:val="center"/>
          </w:tcPr>
          <w:p>
            <w:pPr>
              <w:spacing w:line="240" w:lineRule="exact"/>
              <w:ind w:firstLine="0" w:firstLineChars="0"/>
              <w:jc w:val="center"/>
              <w:rPr>
                <w:rFonts w:eastAsia="方正黑体简体"/>
                <w:sz w:val="21"/>
                <w:szCs w:val="21"/>
              </w:rPr>
            </w:pPr>
            <w:r>
              <w:rPr>
                <w:rFonts w:hint="eastAsia" w:eastAsia="方正黑体简体"/>
                <w:sz w:val="21"/>
                <w:szCs w:val="21"/>
              </w:rPr>
              <w:t>被评价单位</w:t>
            </w:r>
          </w:p>
        </w:tc>
        <w:tc>
          <w:tcPr>
            <w:tcW w:w="2135" w:type="pct"/>
            <w:tcBorders>
              <w:top w:val="single" w:color="auto" w:sz="12" w:space="0"/>
            </w:tcBorders>
            <w:vAlign w:val="center"/>
          </w:tcPr>
          <w:p>
            <w:pPr>
              <w:spacing w:line="240" w:lineRule="exact"/>
              <w:ind w:firstLine="0" w:firstLineChars="0"/>
              <w:jc w:val="center"/>
              <w:rPr>
                <w:rFonts w:eastAsia="方正黑体简体"/>
                <w:sz w:val="21"/>
                <w:szCs w:val="21"/>
              </w:rPr>
            </w:pPr>
            <w:r>
              <w:rPr>
                <w:rFonts w:hint="eastAsia" w:eastAsia="方正黑体简体"/>
                <w:sz w:val="21"/>
                <w:szCs w:val="21"/>
              </w:rPr>
              <w:t>存在问题</w:t>
            </w:r>
          </w:p>
        </w:tc>
        <w:tc>
          <w:tcPr>
            <w:tcW w:w="1794" w:type="pct"/>
            <w:tcBorders>
              <w:top w:val="single" w:color="auto" w:sz="12" w:space="0"/>
            </w:tcBorders>
            <w:vAlign w:val="center"/>
          </w:tcPr>
          <w:p>
            <w:pPr>
              <w:spacing w:line="240" w:lineRule="exact"/>
              <w:ind w:firstLine="0" w:firstLineChars="0"/>
              <w:jc w:val="center"/>
              <w:rPr>
                <w:rFonts w:eastAsia="方正黑体简体"/>
                <w:sz w:val="21"/>
                <w:szCs w:val="21"/>
              </w:rPr>
            </w:pPr>
            <w:r>
              <w:rPr>
                <w:rFonts w:hint="eastAsia" w:eastAsia="方正黑体简体"/>
                <w:sz w:val="21"/>
                <w:szCs w:val="21"/>
              </w:rPr>
              <w:t>建议措施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23" w:hRule="atLeast"/>
          <w:jc w:val="center"/>
        </w:trPr>
        <w:tc>
          <w:tcPr>
            <w:tcW w:w="308" w:type="pct"/>
            <w:vAlign w:val="center"/>
          </w:tcPr>
          <w:p>
            <w:pPr>
              <w:spacing w:line="300" w:lineRule="exact"/>
              <w:ind w:firstLine="0" w:firstLineChars="0"/>
              <w:jc w:val="center"/>
              <w:rPr>
                <w:rFonts w:eastAsia="宋体"/>
                <w:sz w:val="21"/>
                <w:szCs w:val="21"/>
              </w:rPr>
            </w:pPr>
            <w:r>
              <w:rPr>
                <w:rFonts w:eastAsia="宋体"/>
                <w:sz w:val="21"/>
                <w:szCs w:val="21"/>
              </w:rPr>
              <w:t>1</w:t>
            </w:r>
          </w:p>
        </w:tc>
        <w:tc>
          <w:tcPr>
            <w:tcW w:w="378" w:type="pct"/>
            <w:vAlign w:val="center"/>
          </w:tcPr>
          <w:p>
            <w:pPr>
              <w:spacing w:line="300" w:lineRule="exact"/>
              <w:ind w:firstLine="0" w:firstLineChars="0"/>
              <w:rPr>
                <w:rFonts w:eastAsia="宋体"/>
                <w:sz w:val="21"/>
                <w:szCs w:val="21"/>
              </w:rPr>
            </w:pPr>
            <w:r>
              <w:rPr>
                <w:rFonts w:hint="eastAsia" w:eastAsia="宋体"/>
                <w:sz w:val="21"/>
                <w:szCs w:val="21"/>
              </w:rPr>
              <w:t>广播电视户户通</w:t>
            </w:r>
          </w:p>
        </w:tc>
        <w:tc>
          <w:tcPr>
            <w:tcW w:w="386" w:type="pct"/>
            <w:vAlign w:val="center"/>
          </w:tcPr>
          <w:p>
            <w:pPr>
              <w:spacing w:line="300" w:lineRule="exact"/>
              <w:ind w:firstLine="0" w:firstLineChars="0"/>
              <w:rPr>
                <w:rFonts w:eastAsia="宋体"/>
                <w:sz w:val="21"/>
                <w:szCs w:val="21"/>
              </w:rPr>
            </w:pPr>
            <w:r>
              <w:rPr>
                <w:rFonts w:hint="eastAsia" w:eastAsia="宋体"/>
                <w:sz w:val="21"/>
                <w:szCs w:val="21"/>
              </w:rPr>
              <w:t>乐至县文化广播电视和旅游局</w:t>
            </w:r>
          </w:p>
        </w:tc>
        <w:tc>
          <w:tcPr>
            <w:tcW w:w="2135" w:type="pct"/>
            <w:vAlign w:val="center"/>
          </w:tcPr>
          <w:p>
            <w:pPr>
              <w:spacing w:line="300" w:lineRule="exact"/>
              <w:ind w:firstLine="0" w:firstLineChars="0"/>
              <w:rPr>
                <w:rFonts w:eastAsia="宋体"/>
                <w:sz w:val="21"/>
                <w:szCs w:val="21"/>
              </w:rPr>
            </w:pPr>
            <w:r>
              <w:rPr>
                <w:rFonts w:eastAsia="宋体"/>
                <w:sz w:val="21"/>
                <w:szCs w:val="21"/>
              </w:rPr>
              <w:t>1.</w:t>
            </w:r>
            <w:r>
              <w:rPr>
                <w:rFonts w:hint="eastAsia" w:eastAsia="宋体"/>
                <w:sz w:val="21"/>
                <w:szCs w:val="21"/>
              </w:rPr>
              <w:t>进度与计划相比有一定延迟</w:t>
            </w:r>
          </w:p>
          <w:p>
            <w:pPr>
              <w:spacing w:line="300" w:lineRule="exact"/>
              <w:ind w:firstLine="0" w:firstLineChars="0"/>
              <w:rPr>
                <w:rFonts w:eastAsia="宋体"/>
                <w:sz w:val="21"/>
                <w:szCs w:val="21"/>
              </w:rPr>
            </w:pPr>
            <w:r>
              <w:rPr>
                <w:rFonts w:hint="eastAsia" w:eastAsia="宋体"/>
                <w:sz w:val="21"/>
                <w:szCs w:val="21"/>
              </w:rPr>
              <w:t>根据《</w:t>
            </w:r>
            <w:r>
              <w:rPr>
                <w:rFonts w:eastAsia="宋体"/>
                <w:sz w:val="21"/>
                <w:szCs w:val="21"/>
              </w:rPr>
              <w:t>2021</w:t>
            </w:r>
            <w:r>
              <w:rPr>
                <w:rFonts w:hint="eastAsia" w:eastAsia="宋体"/>
                <w:sz w:val="21"/>
                <w:szCs w:val="21"/>
              </w:rPr>
              <w:t>年全省</w:t>
            </w:r>
            <w:r>
              <w:rPr>
                <w:rFonts w:eastAsia="宋体"/>
                <w:sz w:val="21"/>
                <w:szCs w:val="21"/>
              </w:rPr>
              <w:t>30</w:t>
            </w:r>
            <w:r>
              <w:rPr>
                <w:rFonts w:hint="eastAsia" w:eastAsia="宋体"/>
                <w:sz w:val="21"/>
                <w:szCs w:val="21"/>
              </w:rPr>
              <w:t>件民生实事广播电视运行维护实施方案》（川广办发〔</w:t>
            </w:r>
            <w:r>
              <w:rPr>
                <w:rFonts w:eastAsia="宋体"/>
                <w:sz w:val="21"/>
                <w:szCs w:val="21"/>
              </w:rPr>
              <w:t>2021</w:t>
            </w:r>
            <w:r>
              <w:rPr>
                <w:rFonts w:hint="eastAsia" w:eastAsia="宋体"/>
                <w:sz w:val="21"/>
                <w:szCs w:val="21"/>
              </w:rPr>
              <w:t>〕</w:t>
            </w:r>
            <w:r>
              <w:rPr>
                <w:rFonts w:eastAsia="宋体"/>
                <w:sz w:val="21"/>
                <w:szCs w:val="21"/>
              </w:rPr>
              <w:t>4</w:t>
            </w:r>
            <w:r>
              <w:rPr>
                <w:rFonts w:hint="eastAsia" w:eastAsia="宋体"/>
                <w:sz w:val="21"/>
                <w:szCs w:val="21"/>
              </w:rPr>
              <w:t>号）《</w:t>
            </w:r>
            <w:r>
              <w:rPr>
                <w:rFonts w:eastAsia="宋体"/>
                <w:sz w:val="21"/>
                <w:szCs w:val="21"/>
              </w:rPr>
              <w:t>2021</w:t>
            </w:r>
            <w:r>
              <w:rPr>
                <w:rFonts w:hint="eastAsia" w:eastAsia="宋体"/>
                <w:sz w:val="21"/>
                <w:szCs w:val="21"/>
              </w:rPr>
              <w:t>年乐至县广播电视民生实事实施方案》要求，县文化广播电视和旅游局须在</w:t>
            </w:r>
            <w:r>
              <w:rPr>
                <w:rFonts w:eastAsia="宋体"/>
                <w:sz w:val="21"/>
                <w:szCs w:val="21"/>
              </w:rPr>
              <w:t>2</w:t>
            </w:r>
            <w:r>
              <w:rPr>
                <w:rFonts w:hint="eastAsia" w:eastAsia="宋体"/>
                <w:sz w:val="21"/>
                <w:szCs w:val="21"/>
              </w:rPr>
              <w:t>月底前上报承接</w:t>
            </w:r>
            <w:r>
              <w:rPr>
                <w:rFonts w:eastAsia="宋体"/>
                <w:sz w:val="21"/>
                <w:szCs w:val="21"/>
              </w:rPr>
              <w:t>2021</w:t>
            </w:r>
            <w:r>
              <w:rPr>
                <w:rFonts w:hint="eastAsia" w:eastAsia="宋体"/>
                <w:sz w:val="21"/>
                <w:szCs w:val="21"/>
              </w:rPr>
              <w:t>年广播电视运行维护的机构及相关资金需求，并在</w:t>
            </w:r>
            <w:r>
              <w:rPr>
                <w:rFonts w:eastAsia="宋体"/>
                <w:sz w:val="21"/>
                <w:szCs w:val="21"/>
              </w:rPr>
              <w:t>10</w:t>
            </w:r>
            <w:r>
              <w:rPr>
                <w:rFonts w:hint="eastAsia" w:eastAsia="宋体"/>
                <w:sz w:val="21"/>
                <w:szCs w:val="21"/>
              </w:rPr>
              <w:t>月底前完成该项目。但县文化广播电视和旅游局于</w:t>
            </w:r>
            <w:r>
              <w:rPr>
                <w:rFonts w:eastAsia="宋体"/>
                <w:sz w:val="21"/>
                <w:szCs w:val="21"/>
              </w:rPr>
              <w:t>2021</w:t>
            </w:r>
            <w:r>
              <w:rPr>
                <w:rFonts w:hint="eastAsia" w:eastAsia="宋体"/>
                <w:sz w:val="21"/>
                <w:szCs w:val="21"/>
              </w:rPr>
              <w:t>年</w:t>
            </w:r>
            <w:r>
              <w:rPr>
                <w:rFonts w:eastAsia="宋体"/>
                <w:sz w:val="21"/>
                <w:szCs w:val="21"/>
              </w:rPr>
              <w:t>9</w:t>
            </w:r>
            <w:r>
              <w:rPr>
                <w:rFonts w:hint="eastAsia" w:eastAsia="宋体"/>
                <w:sz w:val="21"/>
                <w:szCs w:val="21"/>
              </w:rPr>
              <w:t>月方才完成相关资料上报，导致项目推进滞后。</w:t>
            </w:r>
          </w:p>
          <w:p>
            <w:pPr>
              <w:spacing w:line="300" w:lineRule="exact"/>
              <w:ind w:firstLine="0" w:firstLineChars="0"/>
              <w:rPr>
                <w:rFonts w:eastAsia="宋体"/>
                <w:sz w:val="21"/>
                <w:szCs w:val="21"/>
              </w:rPr>
            </w:pPr>
            <w:r>
              <w:rPr>
                <w:rFonts w:eastAsia="宋体"/>
                <w:sz w:val="21"/>
                <w:szCs w:val="21"/>
              </w:rPr>
              <w:t>2.</w:t>
            </w:r>
            <w:r>
              <w:rPr>
                <w:rFonts w:hint="eastAsia" w:eastAsia="宋体"/>
                <w:sz w:val="21"/>
                <w:szCs w:val="21"/>
              </w:rPr>
              <w:t>资金管理制度还需完善</w:t>
            </w:r>
          </w:p>
          <w:p>
            <w:pPr>
              <w:spacing w:line="300" w:lineRule="exact"/>
              <w:ind w:firstLine="0" w:firstLineChars="0"/>
              <w:rPr>
                <w:rFonts w:eastAsia="宋体"/>
                <w:sz w:val="21"/>
                <w:szCs w:val="21"/>
              </w:rPr>
            </w:pPr>
            <w:r>
              <w:rPr>
                <w:rFonts w:hint="eastAsia" w:eastAsia="宋体"/>
                <w:sz w:val="21"/>
                <w:szCs w:val="21"/>
              </w:rPr>
              <w:t>县文化广播电视和旅游局申报资金时，未制定相关的资金使用管理办法，广存在资金监管弱化、资金安全难以保障的隐患。</w:t>
            </w:r>
          </w:p>
        </w:tc>
        <w:tc>
          <w:tcPr>
            <w:tcW w:w="1794" w:type="pct"/>
            <w:vAlign w:val="center"/>
          </w:tcPr>
          <w:p>
            <w:pPr>
              <w:spacing w:line="300" w:lineRule="exact"/>
              <w:ind w:firstLine="0" w:firstLineChars="0"/>
              <w:rPr>
                <w:rFonts w:eastAsia="宋体"/>
                <w:sz w:val="21"/>
                <w:szCs w:val="21"/>
              </w:rPr>
            </w:pPr>
            <w:bookmarkStart w:id="0" w:name="_Toc7480"/>
            <w:r>
              <w:rPr>
                <w:rFonts w:eastAsia="宋体"/>
                <w:sz w:val="21"/>
                <w:szCs w:val="21"/>
              </w:rPr>
              <w:t>1.</w:t>
            </w:r>
            <w:bookmarkEnd w:id="0"/>
            <w:r>
              <w:rPr>
                <w:rFonts w:hint="eastAsia" w:eastAsia="宋体"/>
                <w:sz w:val="21"/>
                <w:szCs w:val="21"/>
              </w:rPr>
              <w:t>加强对项目进度的把握力度</w:t>
            </w:r>
          </w:p>
          <w:p>
            <w:pPr>
              <w:spacing w:line="300" w:lineRule="exact"/>
              <w:ind w:firstLine="0" w:firstLineChars="0"/>
              <w:rPr>
                <w:rFonts w:eastAsia="宋体"/>
                <w:sz w:val="21"/>
                <w:szCs w:val="21"/>
              </w:rPr>
            </w:pPr>
            <w:r>
              <w:rPr>
                <w:rFonts w:hint="eastAsia" w:eastAsia="宋体"/>
                <w:sz w:val="21"/>
                <w:szCs w:val="21"/>
              </w:rPr>
              <w:t>进一步明确责任分工，及时确定项目整体规划方案，严格把握项目招投标、资金拨付、验收等时间节点，有序开展项目具体工作，确保项目各任务如期保质完成。</w:t>
            </w:r>
          </w:p>
          <w:p>
            <w:pPr>
              <w:spacing w:line="300" w:lineRule="exact"/>
              <w:ind w:firstLine="0" w:firstLineChars="0"/>
              <w:rPr>
                <w:rFonts w:eastAsia="宋体"/>
                <w:sz w:val="21"/>
                <w:szCs w:val="21"/>
              </w:rPr>
            </w:pPr>
            <w:r>
              <w:rPr>
                <w:rFonts w:eastAsia="宋体"/>
                <w:sz w:val="21"/>
                <w:szCs w:val="21"/>
              </w:rPr>
              <w:t>2.</w:t>
            </w:r>
            <w:r>
              <w:rPr>
                <w:rFonts w:hint="eastAsia" w:eastAsia="宋体"/>
                <w:sz w:val="21"/>
                <w:szCs w:val="21"/>
              </w:rPr>
              <w:t>完善资金管理办法，加强专项资金使用管理，确保资金使用绩效</w:t>
            </w:r>
          </w:p>
          <w:p>
            <w:pPr>
              <w:spacing w:line="300" w:lineRule="exact"/>
              <w:ind w:firstLine="0" w:firstLineChars="0"/>
              <w:rPr>
                <w:rFonts w:eastAsia="宋体"/>
                <w:sz w:val="21"/>
                <w:szCs w:val="21"/>
              </w:rPr>
            </w:pPr>
            <w:r>
              <w:rPr>
                <w:rFonts w:hint="eastAsia" w:eastAsia="宋体"/>
                <w:sz w:val="21"/>
                <w:szCs w:val="21"/>
              </w:rPr>
              <w:t>建议制定专项资金管理办法，明确资金的使用范围、使用方式、验收制度等，确保资金使用方式与目标任务属性相匹配，提高专项资金使用绩效和可持续性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41" w:hRule="atLeast"/>
          <w:jc w:val="center"/>
        </w:trPr>
        <w:tc>
          <w:tcPr>
            <w:tcW w:w="308" w:type="pct"/>
            <w:vAlign w:val="center"/>
          </w:tcPr>
          <w:p>
            <w:pPr>
              <w:spacing w:line="300" w:lineRule="exact"/>
              <w:ind w:firstLine="0" w:firstLineChars="0"/>
              <w:jc w:val="center"/>
              <w:rPr>
                <w:rFonts w:eastAsia="宋体"/>
                <w:sz w:val="21"/>
                <w:szCs w:val="21"/>
              </w:rPr>
            </w:pPr>
            <w:r>
              <w:rPr>
                <w:rFonts w:eastAsia="宋体"/>
                <w:sz w:val="21"/>
                <w:szCs w:val="21"/>
              </w:rPr>
              <w:t>2</w:t>
            </w:r>
          </w:p>
        </w:tc>
        <w:tc>
          <w:tcPr>
            <w:tcW w:w="378" w:type="pct"/>
            <w:vAlign w:val="center"/>
          </w:tcPr>
          <w:p>
            <w:pPr>
              <w:spacing w:line="300" w:lineRule="exact"/>
              <w:ind w:firstLine="0" w:firstLineChars="0"/>
              <w:rPr>
                <w:rFonts w:eastAsia="宋体"/>
                <w:sz w:val="21"/>
                <w:szCs w:val="21"/>
              </w:rPr>
            </w:pPr>
            <w:r>
              <w:rPr>
                <w:rFonts w:hint="eastAsia" w:eastAsia="宋体"/>
                <w:sz w:val="21"/>
                <w:szCs w:val="21"/>
              </w:rPr>
              <w:t>财政衔接推进乡村振兴补助资金</w:t>
            </w:r>
          </w:p>
        </w:tc>
        <w:tc>
          <w:tcPr>
            <w:tcW w:w="386" w:type="pct"/>
            <w:vAlign w:val="center"/>
          </w:tcPr>
          <w:p>
            <w:pPr>
              <w:spacing w:line="300" w:lineRule="exact"/>
              <w:ind w:firstLine="0" w:firstLineChars="0"/>
              <w:rPr>
                <w:rFonts w:eastAsia="宋体"/>
                <w:sz w:val="21"/>
                <w:szCs w:val="21"/>
              </w:rPr>
            </w:pPr>
            <w:r>
              <w:rPr>
                <w:rFonts w:hint="eastAsia" w:eastAsia="宋体"/>
                <w:sz w:val="21"/>
                <w:szCs w:val="21"/>
              </w:rPr>
              <w:t>乐至县回澜镇人民政府</w:t>
            </w:r>
          </w:p>
        </w:tc>
        <w:tc>
          <w:tcPr>
            <w:tcW w:w="2135" w:type="pct"/>
            <w:vAlign w:val="center"/>
          </w:tcPr>
          <w:p>
            <w:pPr>
              <w:spacing w:line="300" w:lineRule="exact"/>
              <w:ind w:firstLine="0" w:firstLineChars="0"/>
              <w:rPr>
                <w:rFonts w:eastAsia="宋体"/>
                <w:sz w:val="21"/>
                <w:szCs w:val="21"/>
              </w:rPr>
            </w:pPr>
            <w:r>
              <w:rPr>
                <w:rFonts w:eastAsia="宋体"/>
                <w:sz w:val="21"/>
                <w:szCs w:val="21"/>
              </w:rPr>
              <w:t>1.</w:t>
            </w:r>
            <w:r>
              <w:rPr>
                <w:rFonts w:hint="eastAsia" w:eastAsia="宋体"/>
                <w:sz w:val="21"/>
                <w:szCs w:val="21"/>
              </w:rPr>
              <w:t>项目预算编制不准确，执行率不高</w:t>
            </w:r>
          </w:p>
          <w:p>
            <w:pPr>
              <w:spacing w:line="300" w:lineRule="exact"/>
              <w:ind w:firstLine="0" w:firstLineChars="0"/>
              <w:rPr>
                <w:rFonts w:eastAsia="宋体"/>
                <w:sz w:val="21"/>
                <w:szCs w:val="21"/>
              </w:rPr>
            </w:pPr>
            <w:r>
              <w:rPr>
                <w:rFonts w:hint="eastAsia" w:eastAsia="宋体"/>
                <w:sz w:val="21"/>
                <w:szCs w:val="21"/>
              </w:rPr>
              <w:t>本项目共计安排财政资金</w:t>
            </w:r>
            <w:r>
              <w:rPr>
                <w:rFonts w:eastAsia="宋体"/>
                <w:sz w:val="21"/>
                <w:szCs w:val="21"/>
              </w:rPr>
              <w:t>835.37</w:t>
            </w:r>
            <w:r>
              <w:rPr>
                <w:rFonts w:hint="eastAsia" w:eastAsia="宋体"/>
                <w:sz w:val="21"/>
                <w:szCs w:val="21"/>
              </w:rPr>
              <w:t>万元，其中：省级资金</w:t>
            </w:r>
            <w:r>
              <w:rPr>
                <w:rFonts w:eastAsia="宋体"/>
                <w:sz w:val="21"/>
                <w:szCs w:val="21"/>
              </w:rPr>
              <w:t>733.00</w:t>
            </w:r>
            <w:r>
              <w:rPr>
                <w:rFonts w:hint="eastAsia" w:eastAsia="宋体"/>
                <w:sz w:val="21"/>
                <w:szCs w:val="21"/>
              </w:rPr>
              <w:t>万元、市级资金</w:t>
            </w:r>
            <w:r>
              <w:rPr>
                <w:rFonts w:eastAsia="宋体"/>
                <w:sz w:val="21"/>
                <w:szCs w:val="21"/>
              </w:rPr>
              <w:t>35.00</w:t>
            </w:r>
            <w:r>
              <w:rPr>
                <w:rFonts w:hint="eastAsia" w:eastAsia="宋体"/>
                <w:sz w:val="21"/>
                <w:szCs w:val="21"/>
              </w:rPr>
              <w:t>万元、县级资金</w:t>
            </w:r>
            <w:r>
              <w:rPr>
                <w:rFonts w:eastAsia="宋体"/>
                <w:sz w:val="21"/>
                <w:szCs w:val="21"/>
              </w:rPr>
              <w:t>67.37</w:t>
            </w:r>
            <w:r>
              <w:rPr>
                <w:rFonts w:hint="eastAsia" w:eastAsia="宋体"/>
                <w:sz w:val="21"/>
                <w:szCs w:val="21"/>
              </w:rPr>
              <w:t>万元；按照县级财政报账制，已完成项目报账</w:t>
            </w:r>
            <w:r>
              <w:rPr>
                <w:rFonts w:eastAsia="宋体"/>
                <w:sz w:val="21"/>
                <w:szCs w:val="21"/>
              </w:rPr>
              <w:t>709.50</w:t>
            </w:r>
            <w:r>
              <w:rPr>
                <w:rFonts w:hint="eastAsia" w:eastAsia="宋体"/>
                <w:sz w:val="21"/>
                <w:szCs w:val="21"/>
              </w:rPr>
              <w:t>万元，结余</w:t>
            </w:r>
            <w:r>
              <w:rPr>
                <w:rFonts w:eastAsia="宋体"/>
                <w:sz w:val="21"/>
                <w:szCs w:val="21"/>
              </w:rPr>
              <w:t>125.87</w:t>
            </w:r>
            <w:r>
              <w:rPr>
                <w:rFonts w:hint="eastAsia" w:eastAsia="宋体"/>
                <w:sz w:val="21"/>
                <w:szCs w:val="21"/>
              </w:rPr>
              <w:t>万元，预算执行率为</w:t>
            </w:r>
            <w:r>
              <w:rPr>
                <w:rFonts w:eastAsia="宋体"/>
                <w:sz w:val="21"/>
                <w:szCs w:val="21"/>
              </w:rPr>
              <w:t>84.93%</w:t>
            </w:r>
            <w:r>
              <w:rPr>
                <w:rFonts w:hint="eastAsia" w:eastAsia="宋体"/>
                <w:sz w:val="21"/>
                <w:szCs w:val="21"/>
              </w:rPr>
              <w:t>，结余资金已由县财政收回统一安排。产生结余资金较多的原因是：部分小型基础设施建设项目在编制预算时不够准确，导致实际执行数远低于申报预算数。</w:t>
            </w:r>
          </w:p>
          <w:p>
            <w:pPr>
              <w:spacing w:line="300" w:lineRule="exact"/>
              <w:ind w:firstLine="0" w:firstLineChars="0"/>
              <w:rPr>
                <w:rFonts w:eastAsia="宋体"/>
                <w:sz w:val="21"/>
                <w:szCs w:val="21"/>
              </w:rPr>
            </w:pPr>
            <w:r>
              <w:rPr>
                <w:rFonts w:eastAsia="宋体"/>
                <w:sz w:val="21"/>
                <w:szCs w:val="21"/>
              </w:rPr>
              <w:t>2.</w:t>
            </w:r>
            <w:r>
              <w:rPr>
                <w:rFonts w:hint="eastAsia" w:eastAsia="宋体"/>
                <w:sz w:val="21"/>
                <w:szCs w:val="21"/>
              </w:rPr>
              <w:t>部分子项目进度滞后</w:t>
            </w:r>
          </w:p>
          <w:p>
            <w:pPr>
              <w:spacing w:line="300" w:lineRule="exact"/>
              <w:ind w:firstLine="0" w:firstLineChars="0"/>
              <w:rPr>
                <w:rFonts w:eastAsia="宋体"/>
                <w:sz w:val="21"/>
                <w:szCs w:val="21"/>
              </w:rPr>
            </w:pPr>
            <w:r>
              <w:rPr>
                <w:rFonts w:hint="eastAsia" w:eastAsia="宋体"/>
                <w:sz w:val="21"/>
                <w:szCs w:val="21"/>
              </w:rPr>
              <w:t>经现场查看各子项目验收报告，并对比其开工时间和完工时间，发现爆花村自来水管网建设项目、牛场坝村河码口水利设施建设项目均未在规定时间内完成项目建设。</w:t>
            </w:r>
          </w:p>
          <w:p>
            <w:pPr>
              <w:spacing w:line="300" w:lineRule="exact"/>
              <w:ind w:firstLine="0" w:firstLineChars="0"/>
              <w:rPr>
                <w:rFonts w:eastAsia="宋体"/>
                <w:sz w:val="21"/>
                <w:szCs w:val="21"/>
              </w:rPr>
            </w:pPr>
            <w:r>
              <w:rPr>
                <w:rFonts w:eastAsia="宋体"/>
                <w:sz w:val="21"/>
                <w:szCs w:val="21"/>
              </w:rPr>
              <w:t>3.</w:t>
            </w:r>
            <w:r>
              <w:rPr>
                <w:rFonts w:hint="eastAsia" w:eastAsia="宋体"/>
                <w:sz w:val="21"/>
                <w:szCs w:val="21"/>
              </w:rPr>
              <w:t>未建立项目后续维护管理制度</w:t>
            </w:r>
          </w:p>
          <w:p>
            <w:pPr>
              <w:spacing w:line="300" w:lineRule="exact"/>
              <w:ind w:firstLine="0" w:firstLineChars="0"/>
              <w:rPr>
                <w:rFonts w:eastAsia="宋体"/>
                <w:sz w:val="21"/>
                <w:szCs w:val="21"/>
              </w:rPr>
            </w:pPr>
            <w:r>
              <w:rPr>
                <w:rFonts w:hint="eastAsia" w:eastAsia="宋体"/>
                <w:sz w:val="21"/>
                <w:szCs w:val="21"/>
              </w:rPr>
              <w:t>部分子项目自建成后未建立相关管理维护制度。如牛场坝村河码口建设、棉花沟村柑橘园产业园滴灌设施建设项目。</w:t>
            </w:r>
          </w:p>
        </w:tc>
        <w:tc>
          <w:tcPr>
            <w:tcW w:w="1794" w:type="pct"/>
            <w:vAlign w:val="center"/>
          </w:tcPr>
          <w:p>
            <w:pPr>
              <w:spacing w:line="300" w:lineRule="exact"/>
              <w:ind w:firstLine="0" w:firstLineChars="0"/>
              <w:rPr>
                <w:rFonts w:eastAsia="宋体"/>
                <w:sz w:val="21"/>
                <w:szCs w:val="21"/>
              </w:rPr>
            </w:pPr>
            <w:r>
              <w:rPr>
                <w:rFonts w:eastAsia="宋体"/>
                <w:sz w:val="21"/>
                <w:szCs w:val="21"/>
              </w:rPr>
              <w:t>1.</w:t>
            </w:r>
            <w:r>
              <w:rPr>
                <w:rFonts w:hint="eastAsia" w:eastAsia="宋体"/>
                <w:sz w:val="21"/>
                <w:szCs w:val="21"/>
              </w:rPr>
              <w:t>提高工程预算编制精度</w:t>
            </w:r>
          </w:p>
          <w:p>
            <w:pPr>
              <w:spacing w:line="300" w:lineRule="exact"/>
              <w:ind w:firstLine="0" w:firstLineChars="0"/>
              <w:rPr>
                <w:rFonts w:eastAsia="宋体"/>
                <w:sz w:val="21"/>
                <w:szCs w:val="21"/>
              </w:rPr>
            </w:pPr>
            <w:r>
              <w:rPr>
                <w:rFonts w:hint="eastAsia" w:eastAsia="宋体"/>
                <w:sz w:val="21"/>
                <w:szCs w:val="21"/>
              </w:rPr>
              <w:t>建议进一步强化预算约束，合理编制项目预算，按照经济分类科目分项编细、编实，同时强化动态监控，及时进行中期调整，切实提高提高预算编制准确性。</w:t>
            </w:r>
          </w:p>
          <w:p>
            <w:pPr>
              <w:spacing w:line="300" w:lineRule="exact"/>
              <w:ind w:firstLine="0" w:firstLineChars="0"/>
              <w:rPr>
                <w:rFonts w:eastAsia="宋体"/>
                <w:sz w:val="21"/>
                <w:szCs w:val="21"/>
              </w:rPr>
            </w:pPr>
            <w:r>
              <w:rPr>
                <w:rFonts w:eastAsia="宋体"/>
                <w:sz w:val="21"/>
                <w:szCs w:val="21"/>
              </w:rPr>
              <w:t>2.</w:t>
            </w:r>
            <w:r>
              <w:rPr>
                <w:rFonts w:hint="eastAsia" w:eastAsia="宋体"/>
                <w:sz w:val="21"/>
                <w:szCs w:val="21"/>
              </w:rPr>
              <w:t>提高项目过程控制有效性，确保产出及时性</w:t>
            </w:r>
          </w:p>
          <w:p>
            <w:pPr>
              <w:spacing w:line="300" w:lineRule="exact"/>
              <w:ind w:firstLine="0" w:firstLineChars="0"/>
              <w:rPr>
                <w:rFonts w:eastAsia="宋体"/>
                <w:sz w:val="21"/>
                <w:szCs w:val="21"/>
              </w:rPr>
            </w:pPr>
            <w:r>
              <w:rPr>
                <w:rFonts w:hint="eastAsia" w:eastAsia="宋体"/>
                <w:sz w:val="21"/>
                <w:szCs w:val="21"/>
              </w:rPr>
              <w:t>建议合理调整、编排施工计划，将生产任务落实到人；制定奖惩措施，加快施工进度。</w:t>
            </w:r>
          </w:p>
          <w:p>
            <w:pPr>
              <w:spacing w:line="300" w:lineRule="exact"/>
              <w:ind w:firstLine="0" w:firstLineChars="0"/>
              <w:rPr>
                <w:rFonts w:eastAsia="宋体"/>
                <w:sz w:val="21"/>
                <w:szCs w:val="21"/>
              </w:rPr>
            </w:pPr>
            <w:r>
              <w:rPr>
                <w:rFonts w:eastAsia="宋体"/>
                <w:sz w:val="21"/>
                <w:szCs w:val="21"/>
              </w:rPr>
              <w:t>3.</w:t>
            </w:r>
            <w:r>
              <w:rPr>
                <w:rFonts w:hint="eastAsia" w:eastAsia="宋体"/>
                <w:sz w:val="21"/>
                <w:szCs w:val="21"/>
              </w:rPr>
              <w:t>建立长效管护机制</w:t>
            </w:r>
          </w:p>
          <w:p>
            <w:pPr>
              <w:spacing w:line="300" w:lineRule="exact"/>
              <w:ind w:firstLine="0" w:firstLineChars="0"/>
              <w:rPr>
                <w:rFonts w:eastAsia="宋体"/>
                <w:sz w:val="21"/>
                <w:szCs w:val="21"/>
              </w:rPr>
            </w:pPr>
            <w:r>
              <w:rPr>
                <w:rFonts w:hint="eastAsia" w:eastAsia="宋体"/>
                <w:sz w:val="21"/>
                <w:szCs w:val="21"/>
              </w:rPr>
              <w:t>建议督促项目实施村（社）建立项目管护长效机制，落实专人管护，避免重投入轻管护的现象出现。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4"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3</w:t>
            </w:r>
          </w:p>
        </w:tc>
        <w:tc>
          <w:tcPr>
            <w:tcW w:w="378" w:type="pct"/>
            <w:vAlign w:val="center"/>
          </w:tcPr>
          <w:p>
            <w:pPr>
              <w:spacing w:line="240" w:lineRule="exact"/>
              <w:ind w:firstLine="0" w:firstLineChars="0"/>
              <w:rPr>
                <w:rFonts w:eastAsia="宋体"/>
                <w:sz w:val="21"/>
                <w:szCs w:val="21"/>
              </w:rPr>
            </w:pPr>
            <w:r>
              <w:rPr>
                <w:rFonts w:hint="eastAsia" w:eastAsia="宋体"/>
                <w:sz w:val="21"/>
                <w:szCs w:val="21"/>
              </w:rPr>
              <w:t>小阳化河流域（中天段）综合治理</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乐至县生态环境局</w:t>
            </w:r>
          </w:p>
        </w:tc>
        <w:tc>
          <w:tcPr>
            <w:tcW w:w="2135"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项目实施进度严重滞后</w:t>
            </w:r>
          </w:p>
          <w:p>
            <w:pPr>
              <w:spacing w:line="240" w:lineRule="exact"/>
              <w:ind w:firstLine="0" w:firstLineChars="0"/>
              <w:rPr>
                <w:rFonts w:eastAsia="宋体"/>
                <w:sz w:val="21"/>
                <w:szCs w:val="21"/>
              </w:rPr>
            </w:pPr>
            <w:r>
              <w:rPr>
                <w:rFonts w:hint="eastAsia" w:eastAsia="宋体"/>
                <w:sz w:val="21"/>
                <w:szCs w:val="21"/>
              </w:rPr>
              <w:t>经现场查看施工合同及验收报告，该项目原定于</w:t>
            </w:r>
            <w:r>
              <w:rPr>
                <w:rFonts w:eastAsia="宋体"/>
                <w:sz w:val="21"/>
                <w:szCs w:val="21"/>
              </w:rPr>
              <w:t>2021</w:t>
            </w:r>
            <w:r>
              <w:rPr>
                <w:rFonts w:hint="eastAsia" w:eastAsia="宋体"/>
                <w:sz w:val="21"/>
                <w:szCs w:val="21"/>
              </w:rPr>
              <w:t>年</w:t>
            </w:r>
            <w:r>
              <w:rPr>
                <w:rFonts w:eastAsia="宋体"/>
                <w:sz w:val="21"/>
                <w:szCs w:val="21"/>
              </w:rPr>
              <w:t>9</w:t>
            </w:r>
            <w:r>
              <w:rPr>
                <w:rFonts w:hint="eastAsia" w:eastAsia="宋体"/>
                <w:sz w:val="21"/>
                <w:szCs w:val="21"/>
              </w:rPr>
              <w:t>月完工，实际完工时间为</w:t>
            </w:r>
            <w:r>
              <w:rPr>
                <w:rFonts w:eastAsia="宋体"/>
                <w:sz w:val="21"/>
                <w:szCs w:val="21"/>
              </w:rPr>
              <w:t>2022</w:t>
            </w:r>
            <w:r>
              <w:rPr>
                <w:rFonts w:hint="eastAsia" w:eastAsia="宋体"/>
                <w:sz w:val="21"/>
                <w:szCs w:val="21"/>
              </w:rPr>
              <w:t>年</w:t>
            </w:r>
            <w:r>
              <w:rPr>
                <w:rFonts w:eastAsia="宋体"/>
                <w:sz w:val="21"/>
                <w:szCs w:val="21"/>
              </w:rPr>
              <w:t>3</w:t>
            </w:r>
            <w:r>
              <w:rPr>
                <w:rFonts w:hint="eastAsia" w:eastAsia="宋体"/>
                <w:sz w:val="21"/>
                <w:szCs w:val="21"/>
              </w:rPr>
              <w:t>月，滞后时间达</w:t>
            </w:r>
            <w:r>
              <w:rPr>
                <w:rFonts w:eastAsia="宋体"/>
                <w:sz w:val="21"/>
                <w:szCs w:val="21"/>
              </w:rPr>
              <w:t>6</w:t>
            </w:r>
            <w:r>
              <w:rPr>
                <w:rFonts w:hint="eastAsia" w:eastAsia="宋体"/>
                <w:sz w:val="21"/>
                <w:szCs w:val="21"/>
              </w:rPr>
              <w:t>月。</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项目资料逻辑存在矛盾</w:t>
            </w:r>
          </w:p>
          <w:p>
            <w:pPr>
              <w:spacing w:line="240" w:lineRule="exact"/>
              <w:ind w:firstLine="0" w:firstLineChars="0"/>
              <w:rPr>
                <w:rFonts w:eastAsia="宋体"/>
                <w:sz w:val="21"/>
                <w:szCs w:val="21"/>
              </w:rPr>
            </w:pPr>
            <w:r>
              <w:rPr>
                <w:rFonts w:hint="eastAsia" w:eastAsia="宋体"/>
                <w:sz w:val="21"/>
                <w:szCs w:val="21"/>
              </w:rPr>
              <w:t>与广西博世科环保科技股份有限公司签订合同时间为</w:t>
            </w:r>
            <w:r>
              <w:rPr>
                <w:rFonts w:eastAsia="宋体"/>
                <w:sz w:val="21"/>
                <w:szCs w:val="21"/>
              </w:rPr>
              <w:t>2021</w:t>
            </w:r>
            <w:r>
              <w:rPr>
                <w:rFonts w:hint="eastAsia" w:eastAsia="宋体"/>
                <w:sz w:val="21"/>
                <w:szCs w:val="21"/>
              </w:rPr>
              <w:t>年</w:t>
            </w:r>
            <w:r>
              <w:rPr>
                <w:rFonts w:eastAsia="宋体"/>
                <w:sz w:val="21"/>
                <w:szCs w:val="21"/>
              </w:rPr>
              <w:t>6</w:t>
            </w:r>
            <w:r>
              <w:rPr>
                <w:rFonts w:hint="eastAsia" w:eastAsia="宋体"/>
                <w:sz w:val="21"/>
                <w:szCs w:val="21"/>
              </w:rPr>
              <w:t>月</w:t>
            </w:r>
            <w:r>
              <w:rPr>
                <w:rFonts w:eastAsia="宋体"/>
                <w:sz w:val="21"/>
                <w:szCs w:val="21"/>
              </w:rPr>
              <w:t>1</w:t>
            </w:r>
            <w:r>
              <w:rPr>
                <w:rFonts w:hint="eastAsia" w:eastAsia="宋体"/>
                <w:sz w:val="21"/>
                <w:szCs w:val="21"/>
              </w:rPr>
              <w:t>日，项目验收表中，项目开工时间为</w:t>
            </w:r>
            <w:r>
              <w:rPr>
                <w:rFonts w:eastAsia="宋体"/>
                <w:sz w:val="21"/>
                <w:szCs w:val="21"/>
              </w:rPr>
              <w:t>2021</w:t>
            </w:r>
            <w:r>
              <w:rPr>
                <w:rFonts w:hint="eastAsia" w:eastAsia="宋体"/>
                <w:sz w:val="21"/>
                <w:szCs w:val="21"/>
              </w:rPr>
              <w:t>年</w:t>
            </w:r>
            <w:r>
              <w:rPr>
                <w:rFonts w:eastAsia="宋体"/>
                <w:sz w:val="21"/>
                <w:szCs w:val="21"/>
              </w:rPr>
              <w:t>5</w:t>
            </w:r>
            <w:r>
              <w:rPr>
                <w:rFonts w:hint="eastAsia" w:eastAsia="宋体"/>
                <w:sz w:val="21"/>
                <w:szCs w:val="21"/>
              </w:rPr>
              <w:t>月</w:t>
            </w:r>
            <w:r>
              <w:rPr>
                <w:rFonts w:eastAsia="宋体"/>
                <w:sz w:val="21"/>
                <w:szCs w:val="21"/>
              </w:rPr>
              <w:t>8</w:t>
            </w:r>
            <w:r>
              <w:rPr>
                <w:rFonts w:hint="eastAsia" w:eastAsia="宋体"/>
                <w:sz w:val="21"/>
                <w:szCs w:val="21"/>
              </w:rPr>
              <w:t>日，时间逻辑存在矛盾。</w:t>
            </w:r>
          </w:p>
          <w:p>
            <w:pPr>
              <w:spacing w:line="240" w:lineRule="exact"/>
              <w:ind w:firstLine="0" w:firstLineChars="0"/>
              <w:rPr>
                <w:rFonts w:eastAsia="宋体"/>
                <w:sz w:val="21"/>
                <w:szCs w:val="21"/>
              </w:rPr>
            </w:pPr>
            <w:r>
              <w:rPr>
                <w:rFonts w:eastAsia="宋体"/>
                <w:sz w:val="21"/>
                <w:szCs w:val="21"/>
              </w:rPr>
              <w:t>3.</w:t>
            </w:r>
            <w:r>
              <w:rPr>
                <w:rFonts w:hint="eastAsia" w:eastAsia="宋体"/>
                <w:sz w:val="21"/>
                <w:szCs w:val="21"/>
              </w:rPr>
              <w:t>项目绩效指标编制不准确</w:t>
            </w:r>
          </w:p>
          <w:p>
            <w:pPr>
              <w:spacing w:line="240" w:lineRule="exact"/>
              <w:ind w:firstLine="0" w:firstLineChars="0"/>
              <w:rPr>
                <w:rFonts w:eastAsia="宋体"/>
                <w:sz w:val="21"/>
                <w:szCs w:val="21"/>
              </w:rPr>
            </w:pPr>
            <w:r>
              <w:rPr>
                <w:rFonts w:hint="eastAsia" w:eastAsia="宋体"/>
                <w:sz w:val="21"/>
                <w:szCs w:val="21"/>
              </w:rPr>
              <w:t>项目绩效目标申报表中，对于项目效益指标的填列较为粗略，如原填写的生态效益指标为：河流水体生态环境改善长度。该指标描述趋向于产出数量指标，无法准确反映项目时候后所产生的相关效益。</w:t>
            </w:r>
          </w:p>
        </w:tc>
        <w:tc>
          <w:tcPr>
            <w:tcW w:w="1794"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完善相应绩效考核制度，提高项目过程控制有效性</w:t>
            </w:r>
          </w:p>
          <w:p>
            <w:pPr>
              <w:spacing w:line="240" w:lineRule="exact"/>
              <w:ind w:firstLine="0" w:firstLineChars="0"/>
              <w:rPr>
                <w:rFonts w:eastAsia="宋体"/>
                <w:sz w:val="21"/>
                <w:szCs w:val="21"/>
              </w:rPr>
            </w:pPr>
            <w:r>
              <w:rPr>
                <w:rFonts w:hint="eastAsia" w:eastAsia="宋体"/>
                <w:sz w:val="21"/>
                <w:szCs w:val="21"/>
              </w:rPr>
              <w:t>重视项目开展以及工作推动情况，前期可制定相应清理及维护方案，明确责任划分工，严格把握项目招投标、资金拨付、验收等时间节点，有序开展项目具体工作，确保项目各任务如期保质完成。</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加强日常监督管理</w:t>
            </w:r>
          </w:p>
          <w:p>
            <w:pPr>
              <w:spacing w:line="240" w:lineRule="exact"/>
              <w:ind w:firstLine="0" w:firstLineChars="0"/>
              <w:rPr>
                <w:rFonts w:eastAsia="宋体"/>
                <w:sz w:val="21"/>
                <w:szCs w:val="21"/>
              </w:rPr>
            </w:pPr>
            <w:r>
              <w:rPr>
                <w:rFonts w:hint="eastAsia" w:eastAsia="宋体"/>
                <w:sz w:val="21"/>
                <w:szCs w:val="21"/>
              </w:rPr>
              <w:t>建立健全部门内部控制制度，进一步强化项目资料的日常审核把关力度，避免类似情况的再次发生。</w:t>
            </w:r>
          </w:p>
          <w:p>
            <w:pPr>
              <w:spacing w:line="240" w:lineRule="exact"/>
              <w:ind w:firstLine="0" w:firstLineChars="0"/>
              <w:rPr>
                <w:rFonts w:eastAsia="宋体"/>
                <w:sz w:val="21"/>
                <w:szCs w:val="21"/>
              </w:rPr>
            </w:pPr>
            <w:r>
              <w:rPr>
                <w:rFonts w:eastAsia="宋体"/>
                <w:sz w:val="21"/>
                <w:szCs w:val="21"/>
              </w:rPr>
              <w:t>3.</w:t>
            </w:r>
            <w:r>
              <w:rPr>
                <w:rFonts w:hint="eastAsia" w:eastAsia="宋体"/>
                <w:sz w:val="21"/>
                <w:szCs w:val="21"/>
              </w:rPr>
              <w:t>加强预算绩效管理</w:t>
            </w:r>
          </w:p>
          <w:p>
            <w:pPr>
              <w:spacing w:line="240" w:lineRule="exact"/>
              <w:ind w:firstLine="0" w:firstLineChars="0"/>
              <w:rPr>
                <w:rFonts w:eastAsia="宋体"/>
                <w:sz w:val="21"/>
                <w:szCs w:val="21"/>
              </w:rPr>
            </w:pPr>
            <w:r>
              <w:rPr>
                <w:rFonts w:hint="eastAsia" w:eastAsia="宋体"/>
                <w:sz w:val="21"/>
                <w:szCs w:val="21"/>
              </w:rPr>
              <w:t>建议生态环境局在编制项目绩效指标时，充分考虑项目主要实施内容及方向及效果。加强本项目后期水质进行监控力度，并对相关结果进行应用，切实提高财政资金的使用效益。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4"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4</w:t>
            </w:r>
          </w:p>
        </w:tc>
        <w:tc>
          <w:tcPr>
            <w:tcW w:w="378" w:type="pct"/>
            <w:vAlign w:val="center"/>
          </w:tcPr>
          <w:p>
            <w:pPr>
              <w:spacing w:line="240" w:lineRule="exact"/>
              <w:ind w:firstLine="0" w:firstLineChars="0"/>
              <w:rPr>
                <w:rFonts w:eastAsia="宋体"/>
                <w:sz w:val="21"/>
                <w:szCs w:val="21"/>
              </w:rPr>
            </w:pPr>
            <w:r>
              <w:rPr>
                <w:rFonts w:hint="eastAsia" w:eastAsia="宋体"/>
                <w:sz w:val="21"/>
                <w:szCs w:val="21"/>
              </w:rPr>
              <w:t>不动产基础数据采集及数据整合服务</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乐至县自然资源和规划局</w:t>
            </w:r>
          </w:p>
        </w:tc>
        <w:tc>
          <w:tcPr>
            <w:tcW w:w="2135"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单位绩效管理水平不足</w:t>
            </w:r>
          </w:p>
          <w:p>
            <w:pPr>
              <w:spacing w:line="240" w:lineRule="exact"/>
              <w:ind w:firstLine="0" w:firstLineChars="0"/>
              <w:rPr>
                <w:rFonts w:eastAsia="宋体"/>
                <w:sz w:val="21"/>
                <w:szCs w:val="21"/>
              </w:rPr>
            </w:pPr>
            <w:r>
              <w:rPr>
                <w:rFonts w:hint="eastAsia" w:eastAsia="宋体"/>
                <w:sz w:val="21"/>
                <w:szCs w:val="21"/>
              </w:rPr>
              <w:t>一是绩效目标申报质量较差。单位在填写绩效目标表时，除产出数量三级指标为</w:t>
            </w:r>
            <w:r>
              <w:rPr>
                <w:rFonts w:eastAsia="宋体"/>
                <w:sz w:val="21"/>
                <w:szCs w:val="21"/>
              </w:rPr>
              <w:t>“</w:t>
            </w:r>
            <w:r>
              <w:rPr>
                <w:rFonts w:hint="eastAsia" w:eastAsia="宋体"/>
                <w:sz w:val="21"/>
                <w:szCs w:val="21"/>
              </w:rPr>
              <w:t>测绘</w:t>
            </w:r>
            <w:r>
              <w:rPr>
                <w:rFonts w:eastAsia="宋体"/>
                <w:sz w:val="21"/>
                <w:szCs w:val="21"/>
              </w:rPr>
              <w:t>”</w:t>
            </w:r>
            <w:r>
              <w:rPr>
                <w:rFonts w:hint="eastAsia" w:eastAsia="宋体"/>
                <w:sz w:val="21"/>
                <w:szCs w:val="21"/>
              </w:rPr>
              <w:t>，其他三级指标均未设置指标名称，产出指标缺乏产出时效指标值，整体绩效目标编制存在较大问题。二是项目绩效自评表中自评情况与实际情况存在不符的现象。</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项目进度严重滞后</w:t>
            </w:r>
          </w:p>
          <w:p>
            <w:pPr>
              <w:spacing w:line="240" w:lineRule="exact"/>
              <w:ind w:firstLine="0" w:firstLineChars="0"/>
              <w:rPr>
                <w:rFonts w:eastAsia="宋体"/>
                <w:sz w:val="21"/>
                <w:szCs w:val="21"/>
              </w:rPr>
            </w:pPr>
            <w:r>
              <w:rPr>
                <w:rFonts w:hint="eastAsia" w:eastAsia="宋体"/>
                <w:sz w:val="21"/>
                <w:szCs w:val="21"/>
              </w:rPr>
              <w:t>评价组通过查阅相关合同，不动产基础数据采集及数据整合服务项目应于</w:t>
            </w:r>
            <w:r>
              <w:rPr>
                <w:rFonts w:eastAsia="宋体"/>
                <w:sz w:val="21"/>
                <w:szCs w:val="21"/>
              </w:rPr>
              <w:t>2018</w:t>
            </w:r>
            <w:r>
              <w:rPr>
                <w:rFonts w:hint="eastAsia" w:eastAsia="宋体"/>
                <w:sz w:val="21"/>
                <w:szCs w:val="21"/>
              </w:rPr>
              <w:t>年完成，但项目于</w:t>
            </w:r>
            <w:r>
              <w:rPr>
                <w:rFonts w:eastAsia="宋体"/>
                <w:sz w:val="21"/>
                <w:szCs w:val="21"/>
              </w:rPr>
              <w:t>2020</w:t>
            </w:r>
            <w:r>
              <w:rPr>
                <w:rFonts w:hint="eastAsia" w:eastAsia="宋体"/>
                <w:sz w:val="21"/>
                <w:szCs w:val="21"/>
              </w:rPr>
              <w:t>年才完成验收。</w:t>
            </w:r>
          </w:p>
        </w:tc>
        <w:tc>
          <w:tcPr>
            <w:tcW w:w="1794"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加强部门绩效管理工作，强化绩效管理理论学习</w:t>
            </w:r>
          </w:p>
          <w:p>
            <w:pPr>
              <w:spacing w:line="240" w:lineRule="exact"/>
              <w:ind w:firstLine="0" w:firstLineChars="0"/>
              <w:rPr>
                <w:rFonts w:eastAsia="宋体"/>
                <w:sz w:val="21"/>
                <w:szCs w:val="21"/>
              </w:rPr>
            </w:pPr>
            <w:r>
              <w:rPr>
                <w:rFonts w:hint="eastAsia" w:eastAsia="宋体"/>
                <w:sz w:val="21"/>
                <w:szCs w:val="21"/>
              </w:rPr>
              <w:t>建议强化绩效管理理论学习，进一步提升绩效目标申报与自评质量；定期组织绩效管理培训，强化绩效管理理论学习，切实将绩效管理工作与实际业务工作开展相结合，做到</w:t>
            </w:r>
            <w:r>
              <w:rPr>
                <w:rFonts w:eastAsia="宋体"/>
                <w:sz w:val="21"/>
                <w:szCs w:val="21"/>
              </w:rPr>
              <w:t>“</w:t>
            </w:r>
            <w:r>
              <w:rPr>
                <w:rFonts w:hint="eastAsia" w:eastAsia="宋体"/>
                <w:sz w:val="21"/>
                <w:szCs w:val="21"/>
              </w:rPr>
              <w:t>花钱必问效，无效必问责</w:t>
            </w:r>
            <w:r>
              <w:rPr>
                <w:rFonts w:eastAsia="宋体"/>
                <w:sz w:val="21"/>
                <w:szCs w:val="21"/>
              </w:rPr>
              <w:t>”</w:t>
            </w:r>
            <w:r>
              <w:rPr>
                <w:rFonts w:hint="eastAsia" w:eastAsia="宋体"/>
                <w:sz w:val="21"/>
                <w:szCs w:val="21"/>
              </w:rPr>
              <w:t>。</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加强项目实施进度管理</w:t>
            </w:r>
          </w:p>
          <w:p>
            <w:pPr>
              <w:spacing w:line="240" w:lineRule="exact"/>
              <w:ind w:firstLine="0" w:firstLineChars="0"/>
              <w:rPr>
                <w:rFonts w:eastAsia="宋体"/>
                <w:sz w:val="21"/>
                <w:szCs w:val="21"/>
              </w:rPr>
            </w:pPr>
            <w:r>
              <w:rPr>
                <w:rFonts w:hint="eastAsia" w:eastAsia="宋体"/>
                <w:sz w:val="21"/>
                <w:szCs w:val="21"/>
              </w:rPr>
              <w:t>建议项目单位强化施工进度管理，应定期组织开展进度会，对项目实施进度进行总体把控，避免出现延期现象。项目实施完成后应尽快组织开展验收工作，加快资金拨付进度。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9"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5</w:t>
            </w:r>
          </w:p>
        </w:tc>
        <w:tc>
          <w:tcPr>
            <w:tcW w:w="378" w:type="pct"/>
            <w:vAlign w:val="center"/>
          </w:tcPr>
          <w:p>
            <w:pPr>
              <w:spacing w:line="240" w:lineRule="exact"/>
              <w:ind w:firstLine="0" w:firstLineChars="0"/>
              <w:rPr>
                <w:rFonts w:eastAsia="宋体"/>
                <w:sz w:val="21"/>
                <w:szCs w:val="21"/>
              </w:rPr>
            </w:pPr>
            <w:r>
              <w:rPr>
                <w:rFonts w:hint="eastAsia" w:eastAsia="宋体"/>
                <w:sz w:val="21"/>
                <w:szCs w:val="21"/>
              </w:rPr>
              <w:t>内环线电力通道建设</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乐至县住房和建设局</w:t>
            </w:r>
          </w:p>
        </w:tc>
        <w:tc>
          <w:tcPr>
            <w:tcW w:w="2135"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项目绩效管理不够扎实</w:t>
            </w:r>
          </w:p>
          <w:p>
            <w:pPr>
              <w:spacing w:line="240" w:lineRule="exact"/>
              <w:ind w:firstLine="0" w:firstLineChars="0"/>
              <w:rPr>
                <w:rFonts w:eastAsia="宋体"/>
                <w:sz w:val="21"/>
                <w:szCs w:val="21"/>
              </w:rPr>
            </w:pPr>
            <w:r>
              <w:rPr>
                <w:rFonts w:hint="eastAsia" w:eastAsia="宋体"/>
                <w:sz w:val="21"/>
                <w:szCs w:val="21"/>
              </w:rPr>
              <w:t>一是项目设立时未申报绩效目标，不利于项目的规范管理与效益考核；二是在项目后续推进过程中未及时开展项目绩效监控工作，未对发现的问题及时调整和解决。三是绩效自评报告质量较差，未有效反映项目真实情况。</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项目推进严重滞后</w:t>
            </w:r>
          </w:p>
          <w:p>
            <w:pPr>
              <w:spacing w:line="240" w:lineRule="exact"/>
              <w:ind w:firstLine="0" w:firstLineChars="0"/>
              <w:rPr>
                <w:rFonts w:eastAsia="宋体"/>
                <w:sz w:val="21"/>
                <w:szCs w:val="21"/>
              </w:rPr>
            </w:pPr>
            <w:r>
              <w:rPr>
                <w:rFonts w:hint="eastAsia" w:eastAsia="宋体"/>
                <w:sz w:val="21"/>
                <w:szCs w:val="21"/>
              </w:rPr>
              <w:t>项目目前处于滞缓状态，滞缓持续时间超</w:t>
            </w:r>
            <w:r>
              <w:rPr>
                <w:rFonts w:eastAsia="宋体"/>
                <w:sz w:val="21"/>
                <w:szCs w:val="21"/>
              </w:rPr>
              <w:t>6</w:t>
            </w:r>
            <w:r>
              <w:rPr>
                <w:rFonts w:hint="eastAsia" w:eastAsia="宋体"/>
                <w:sz w:val="21"/>
                <w:szCs w:val="21"/>
              </w:rPr>
              <w:t>个月，整体进度滞后超</w:t>
            </w:r>
            <w:r>
              <w:rPr>
                <w:rFonts w:eastAsia="宋体"/>
                <w:sz w:val="21"/>
                <w:szCs w:val="21"/>
              </w:rPr>
              <w:t>10</w:t>
            </w:r>
            <w:r>
              <w:rPr>
                <w:rFonts w:hint="eastAsia" w:eastAsia="宋体"/>
                <w:sz w:val="21"/>
                <w:szCs w:val="21"/>
              </w:rPr>
              <w:t>个月。</w:t>
            </w:r>
          </w:p>
          <w:p>
            <w:pPr>
              <w:spacing w:line="240" w:lineRule="exact"/>
              <w:ind w:firstLine="0" w:firstLineChars="0"/>
              <w:rPr>
                <w:rFonts w:eastAsia="宋体"/>
                <w:sz w:val="21"/>
                <w:szCs w:val="21"/>
              </w:rPr>
            </w:pPr>
            <w:r>
              <w:rPr>
                <w:rFonts w:eastAsia="宋体"/>
                <w:sz w:val="21"/>
                <w:szCs w:val="21"/>
              </w:rPr>
              <w:t>3.</w:t>
            </w:r>
            <w:r>
              <w:rPr>
                <w:rFonts w:hint="eastAsia" w:eastAsia="宋体"/>
                <w:sz w:val="21"/>
                <w:szCs w:val="21"/>
              </w:rPr>
              <w:t>项目后续规划科学性不足</w:t>
            </w:r>
          </w:p>
          <w:p>
            <w:pPr>
              <w:spacing w:line="240" w:lineRule="exact"/>
              <w:ind w:firstLine="0" w:firstLineChars="0"/>
              <w:rPr>
                <w:rFonts w:eastAsia="宋体"/>
                <w:sz w:val="21"/>
                <w:szCs w:val="21"/>
              </w:rPr>
            </w:pPr>
            <w:r>
              <w:rPr>
                <w:rFonts w:hint="eastAsia" w:eastAsia="宋体"/>
                <w:sz w:val="21"/>
                <w:szCs w:val="21"/>
              </w:rPr>
              <w:t>未制定后续实施方案，没有问题解决方案，工作开展计划不够详实。</w:t>
            </w:r>
          </w:p>
        </w:tc>
        <w:tc>
          <w:tcPr>
            <w:tcW w:w="1794"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加强项目绩效管理工作</w:t>
            </w:r>
          </w:p>
          <w:p>
            <w:pPr>
              <w:spacing w:line="240" w:lineRule="exact"/>
              <w:ind w:firstLine="0" w:firstLineChars="0"/>
              <w:rPr>
                <w:rFonts w:eastAsia="宋体"/>
                <w:sz w:val="21"/>
                <w:szCs w:val="21"/>
              </w:rPr>
            </w:pPr>
            <w:r>
              <w:rPr>
                <w:rFonts w:hint="eastAsia" w:eastAsia="宋体"/>
                <w:sz w:val="21"/>
                <w:szCs w:val="21"/>
              </w:rPr>
              <w:t>一是强化绩效管理业务培训，牢固树立绩效意识。二是结合项目实际情况，重新设置科学合理、针对性强、便于考核的绩效目标。三是重新开展绩效自评价，分析目标未实现的原因，完整的呈现项目绩效目标实现情况，切实提升绩效自评价报告质量。</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及时开展项目调整纠偏</w:t>
            </w:r>
          </w:p>
          <w:p>
            <w:pPr>
              <w:spacing w:line="240" w:lineRule="exact"/>
              <w:ind w:firstLine="0" w:firstLineChars="0"/>
              <w:rPr>
                <w:rFonts w:eastAsia="宋体"/>
                <w:sz w:val="21"/>
                <w:szCs w:val="21"/>
              </w:rPr>
            </w:pPr>
            <w:r>
              <w:rPr>
                <w:rFonts w:hint="eastAsia" w:eastAsia="宋体"/>
                <w:sz w:val="21"/>
                <w:szCs w:val="21"/>
              </w:rPr>
              <w:t>定期开展绩效监控，认真研判项目执行中存在的问题，并及时纠偏；督促施工方加快项目建设，早日完成项目建设。</w:t>
            </w:r>
          </w:p>
          <w:p>
            <w:pPr>
              <w:spacing w:line="240" w:lineRule="exact"/>
              <w:ind w:firstLine="0" w:firstLineChars="0"/>
              <w:rPr>
                <w:rFonts w:eastAsia="宋体"/>
                <w:sz w:val="21"/>
                <w:szCs w:val="21"/>
              </w:rPr>
            </w:pPr>
            <w:r>
              <w:rPr>
                <w:rFonts w:eastAsia="宋体"/>
                <w:sz w:val="21"/>
                <w:szCs w:val="21"/>
              </w:rPr>
              <w:t>3.</w:t>
            </w:r>
            <w:r>
              <w:rPr>
                <w:rFonts w:hint="eastAsia" w:eastAsia="宋体"/>
                <w:sz w:val="21"/>
                <w:szCs w:val="21"/>
              </w:rPr>
              <w:t>健全后续实施方案</w:t>
            </w:r>
          </w:p>
          <w:p>
            <w:pPr>
              <w:spacing w:line="240" w:lineRule="exact"/>
              <w:ind w:firstLine="0" w:firstLineChars="0"/>
              <w:rPr>
                <w:rFonts w:eastAsia="宋体"/>
                <w:sz w:val="21"/>
                <w:szCs w:val="21"/>
              </w:rPr>
            </w:pPr>
            <w:r>
              <w:rPr>
                <w:rFonts w:hint="eastAsia" w:eastAsia="宋体"/>
                <w:sz w:val="21"/>
                <w:szCs w:val="21"/>
              </w:rPr>
              <w:t>建议主管部门根据项目实际情况，制定详细的后续实施方案。方案中应增加风险管理内容，保障项目计划的顺利进行。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48"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6</w:t>
            </w:r>
          </w:p>
        </w:tc>
        <w:tc>
          <w:tcPr>
            <w:tcW w:w="378" w:type="pct"/>
            <w:vAlign w:val="center"/>
          </w:tcPr>
          <w:p>
            <w:pPr>
              <w:spacing w:line="240" w:lineRule="exact"/>
              <w:ind w:firstLine="0" w:firstLineChars="0"/>
              <w:rPr>
                <w:rFonts w:eastAsia="宋体"/>
                <w:sz w:val="21"/>
                <w:szCs w:val="21"/>
              </w:rPr>
            </w:pPr>
            <w:r>
              <w:rPr>
                <w:rFonts w:hint="eastAsia" w:eastAsia="宋体"/>
                <w:sz w:val="21"/>
                <w:szCs w:val="21"/>
              </w:rPr>
              <w:t>乐至防汛抗旱水利提升桂花湾等</w:t>
            </w:r>
            <w:r>
              <w:rPr>
                <w:rFonts w:eastAsia="宋体"/>
                <w:sz w:val="21"/>
                <w:szCs w:val="21"/>
              </w:rPr>
              <w:t>17</w:t>
            </w:r>
            <w:r>
              <w:rPr>
                <w:rFonts w:hint="eastAsia" w:eastAsia="宋体"/>
                <w:sz w:val="21"/>
                <w:szCs w:val="21"/>
              </w:rPr>
              <w:t>座水库除险加固</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乐至县水务局</w:t>
            </w:r>
          </w:p>
        </w:tc>
        <w:tc>
          <w:tcPr>
            <w:tcW w:w="2135" w:type="pct"/>
            <w:vAlign w:val="center"/>
          </w:tcPr>
          <w:p>
            <w:pPr>
              <w:spacing w:line="240" w:lineRule="exact"/>
              <w:ind w:firstLine="0" w:firstLineChars="0"/>
              <w:rPr>
                <w:rFonts w:eastAsia="宋体"/>
                <w:sz w:val="21"/>
                <w:szCs w:val="21"/>
              </w:rPr>
            </w:pPr>
            <w:r>
              <w:rPr>
                <w:rFonts w:eastAsia="宋体"/>
                <w:sz w:val="21"/>
                <w:szCs w:val="21"/>
              </w:rPr>
              <w:t>1.</w:t>
            </w:r>
            <w:bookmarkStart w:id="1" w:name="_Toc580995200_WPSOffice_Level2"/>
            <w:r>
              <w:rPr>
                <w:rFonts w:hint="eastAsia" w:eastAsia="宋体"/>
                <w:sz w:val="21"/>
                <w:szCs w:val="21"/>
              </w:rPr>
              <w:t>部分水库附属设施安装进度缓慢，水库安全预警难以有效运行</w:t>
            </w:r>
            <w:bookmarkEnd w:id="1"/>
          </w:p>
          <w:p>
            <w:pPr>
              <w:spacing w:line="240" w:lineRule="exact"/>
              <w:ind w:firstLine="0" w:firstLineChars="0"/>
              <w:rPr>
                <w:rFonts w:eastAsia="宋体"/>
                <w:sz w:val="21"/>
                <w:szCs w:val="21"/>
              </w:rPr>
            </w:pPr>
            <w:r>
              <w:rPr>
                <w:rFonts w:hint="eastAsia" w:eastAsia="宋体"/>
                <w:sz w:val="21"/>
                <w:szCs w:val="21"/>
              </w:rPr>
              <w:t>截至绩效评价日，调研的</w:t>
            </w:r>
            <w:r>
              <w:rPr>
                <w:rFonts w:eastAsia="宋体"/>
                <w:sz w:val="21"/>
                <w:szCs w:val="21"/>
              </w:rPr>
              <w:t>5</w:t>
            </w:r>
            <w:r>
              <w:rPr>
                <w:rFonts w:hint="eastAsia" w:eastAsia="宋体"/>
                <w:sz w:val="21"/>
                <w:szCs w:val="21"/>
              </w:rPr>
              <w:t>座水库的大坝修缮、溢洪道修缮、防水设施修缮工作已全部完成，但潮水寺水库、红花岭水库还未安装水库动态监管预警系统，白塔湾水库的渗流检测设施和水库动态监管预警系统还未安装，部分水库安全监测设施安装进度缓慢，存在水库出现险情不能及时发现和抢护的风险</w:t>
            </w:r>
          </w:p>
          <w:p>
            <w:pPr>
              <w:spacing w:line="240" w:lineRule="exact"/>
              <w:ind w:firstLine="0" w:firstLineChars="0"/>
              <w:rPr>
                <w:rFonts w:eastAsia="宋体"/>
                <w:sz w:val="21"/>
                <w:szCs w:val="21"/>
              </w:rPr>
            </w:pPr>
            <w:bookmarkStart w:id="2" w:name="_Toc178183491_WPSOffice_Level2"/>
            <w:bookmarkStart w:id="3" w:name="_Toc1577819082_WPSOffice_Level2"/>
            <w:bookmarkStart w:id="4" w:name="_Toc1737435459_WPSOffice_Level2"/>
            <w:r>
              <w:rPr>
                <w:rFonts w:eastAsia="宋体"/>
                <w:sz w:val="21"/>
                <w:szCs w:val="21"/>
              </w:rPr>
              <w:t>2.</w:t>
            </w:r>
            <w:r>
              <w:rPr>
                <w:rFonts w:hint="eastAsia" w:eastAsia="宋体"/>
                <w:sz w:val="21"/>
                <w:szCs w:val="21"/>
              </w:rPr>
              <w:t>损坏设备维修不及时，新配套设备设施管护机制不完善</w:t>
            </w:r>
            <w:bookmarkEnd w:id="2"/>
            <w:bookmarkEnd w:id="3"/>
            <w:bookmarkEnd w:id="4"/>
          </w:p>
          <w:p>
            <w:pPr>
              <w:spacing w:line="240" w:lineRule="exact"/>
              <w:ind w:firstLine="0" w:firstLineChars="0"/>
              <w:rPr>
                <w:rFonts w:eastAsia="宋体"/>
                <w:sz w:val="21"/>
                <w:szCs w:val="21"/>
              </w:rPr>
            </w:pPr>
            <w:r>
              <w:rPr>
                <w:rFonts w:hint="eastAsia" w:eastAsia="宋体"/>
                <w:sz w:val="21"/>
                <w:szCs w:val="21"/>
              </w:rPr>
              <w:t>经评价组核查，新配套的安全监测设备于</w:t>
            </w:r>
            <w:r>
              <w:rPr>
                <w:rFonts w:eastAsia="宋体"/>
                <w:sz w:val="21"/>
                <w:szCs w:val="21"/>
              </w:rPr>
              <w:t>2022</w:t>
            </w:r>
            <w:r>
              <w:rPr>
                <w:rFonts w:hint="eastAsia" w:eastAsia="宋体"/>
                <w:sz w:val="21"/>
                <w:szCs w:val="21"/>
              </w:rPr>
              <w:t>年完成配备，质保期一年，截至绩效评价日，质保期已过半，但项目后期的管护机制仍未健全，如变形观测设施、渗流监测设施、渗漏水量监测设施、水库动态监管预警系统等安全监测设备后续的管护机制并未制定，相关的监督管理责任未落实至个人。同时，经评价组现场勘察，棕树湾水库存在的设施设备破坏问题，并未有管理人员上报、处理，管理站对水库的巡逻、监督职责未有效执行。</w:t>
            </w:r>
          </w:p>
        </w:tc>
        <w:tc>
          <w:tcPr>
            <w:tcW w:w="1794" w:type="pct"/>
            <w:vAlign w:val="center"/>
          </w:tcPr>
          <w:p>
            <w:pPr>
              <w:spacing w:line="240" w:lineRule="exact"/>
              <w:ind w:firstLine="0" w:firstLineChars="0"/>
              <w:rPr>
                <w:rFonts w:eastAsia="宋体"/>
                <w:sz w:val="21"/>
                <w:szCs w:val="21"/>
              </w:rPr>
            </w:pPr>
            <w:r>
              <w:rPr>
                <w:rFonts w:eastAsia="宋体"/>
                <w:sz w:val="21"/>
                <w:szCs w:val="21"/>
              </w:rPr>
              <w:t>1.</w:t>
            </w:r>
            <w:bookmarkStart w:id="5" w:name="_Toc1137729319_WPSOffice_Level2"/>
            <w:r>
              <w:rPr>
                <w:rFonts w:hint="eastAsia" w:eastAsia="宋体"/>
                <w:sz w:val="21"/>
                <w:szCs w:val="21"/>
              </w:rPr>
              <w:t>加快附属设施的安装工作，优化后续项目的执行方式</w:t>
            </w:r>
            <w:bookmarkEnd w:id="5"/>
          </w:p>
          <w:p>
            <w:pPr>
              <w:spacing w:line="240" w:lineRule="exact"/>
              <w:ind w:firstLine="0" w:firstLineChars="0"/>
              <w:rPr>
                <w:rFonts w:eastAsia="宋体"/>
                <w:sz w:val="21"/>
                <w:szCs w:val="21"/>
              </w:rPr>
            </w:pPr>
            <w:bookmarkStart w:id="6" w:name="_Toc1698166594_WPSOffice_Level2"/>
            <w:bookmarkStart w:id="7" w:name="_Toc1761111721_WPSOffice_Level2"/>
            <w:bookmarkStart w:id="8" w:name="_Toc622271545_WPSOffice_Level2"/>
            <w:r>
              <w:rPr>
                <w:rFonts w:hint="eastAsia" w:eastAsia="宋体"/>
                <w:sz w:val="21"/>
                <w:szCs w:val="21"/>
              </w:rPr>
              <w:t>一是建议县水务局加强与施工方的沟通协调，督促其在本年年底前完成附属设施的安装工作；在后续项目中，针对该类情况，设立相关建设项目应急预案，提早安排相应的应急措施，防止因不可预期因素导致项目部分工程推迟。二是建议县水务局加强对后续同类项目建设相关单位的监督检查，及时了解项目各参建单位和监理单位的履职情况，强化项目施工的事前、事中和事后控制，严格按照合同约定条件推进项目建设，确保实施进度可控、项目成果有效，如发生不可预见特殊情况导致项目进度滞缓或无法推进、影响当年预算执行的情况，建议及时调整项目计划、资金支付计划，确保项目实施效果</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完善相关设施设备的管护机制，</w:t>
            </w:r>
            <w:bookmarkEnd w:id="6"/>
            <w:bookmarkEnd w:id="7"/>
            <w:bookmarkEnd w:id="8"/>
            <w:r>
              <w:rPr>
                <w:rFonts w:hint="eastAsia" w:eastAsia="宋体"/>
                <w:sz w:val="21"/>
                <w:szCs w:val="21"/>
              </w:rPr>
              <w:t>提高水库后续管理水平</w:t>
            </w:r>
          </w:p>
          <w:p>
            <w:pPr>
              <w:spacing w:line="240" w:lineRule="exact"/>
              <w:ind w:firstLine="0" w:firstLineChars="0"/>
              <w:rPr>
                <w:rFonts w:eastAsia="宋体"/>
                <w:sz w:val="21"/>
                <w:szCs w:val="21"/>
              </w:rPr>
            </w:pPr>
            <w:r>
              <w:rPr>
                <w:rFonts w:hint="eastAsia" w:eastAsia="宋体"/>
                <w:sz w:val="21"/>
                <w:szCs w:val="21"/>
              </w:rPr>
              <w:t>一是建议县水务局完善相关设施设备的管护机制，通过明确维护责任主体职责、维护要求、资金来源、建章立制，使管人、管事有章可循等，同时，建立水库管护专户和资金使用台账确保资金专款专用。二是建议将水库运行管理纳入水库管理站年度目标管理考核，便于有效调动各管护责任主体的积极性，同时进一步规范水库巡查检查、工程安全监测、维修养护等日常管理制度，切实提升小型水库运行管理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8"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7</w:t>
            </w:r>
          </w:p>
        </w:tc>
        <w:tc>
          <w:tcPr>
            <w:tcW w:w="378" w:type="pct"/>
            <w:vAlign w:val="center"/>
          </w:tcPr>
          <w:p>
            <w:pPr>
              <w:spacing w:line="240" w:lineRule="exact"/>
              <w:ind w:firstLine="0" w:firstLineChars="0"/>
              <w:rPr>
                <w:rFonts w:eastAsia="宋体"/>
                <w:sz w:val="21"/>
                <w:szCs w:val="21"/>
              </w:rPr>
            </w:pPr>
            <w:r>
              <w:rPr>
                <w:rFonts w:eastAsia="宋体"/>
                <w:sz w:val="21"/>
                <w:szCs w:val="21"/>
              </w:rPr>
              <w:t>2021</w:t>
            </w:r>
            <w:r>
              <w:rPr>
                <w:rFonts w:hint="eastAsia" w:eastAsia="宋体"/>
                <w:sz w:val="21"/>
                <w:szCs w:val="21"/>
              </w:rPr>
              <w:t>年离退休人员丧葬抚恤及机保统筹外项目</w:t>
            </w:r>
          </w:p>
          <w:p>
            <w:pPr>
              <w:spacing w:line="240" w:lineRule="exact"/>
              <w:ind w:left="640" w:firstLine="0" w:firstLineChars="0"/>
              <w:rPr>
                <w:rFonts w:eastAsia="宋体"/>
                <w:sz w:val="21"/>
                <w:szCs w:val="21"/>
              </w:rPr>
            </w:pP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乐至县机关事业单位社会保险局</w:t>
            </w:r>
          </w:p>
        </w:tc>
        <w:tc>
          <w:tcPr>
            <w:tcW w:w="2135"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绩效目标编制准确性不足，指标设置不够合理</w:t>
            </w:r>
          </w:p>
          <w:p>
            <w:pPr>
              <w:spacing w:line="240" w:lineRule="exact"/>
              <w:ind w:firstLine="0" w:firstLineChars="0"/>
              <w:rPr>
                <w:rFonts w:eastAsia="宋体"/>
                <w:sz w:val="21"/>
                <w:szCs w:val="21"/>
              </w:rPr>
            </w:pPr>
            <w:r>
              <w:rPr>
                <w:rFonts w:hint="eastAsia" w:eastAsia="宋体"/>
                <w:sz w:val="21"/>
                <w:szCs w:val="21"/>
              </w:rPr>
              <w:t>项目部分指标设置规范性不足，一是部分指标未细化量化，如效益指标</w:t>
            </w:r>
            <w:r>
              <w:rPr>
                <w:rFonts w:eastAsia="宋体"/>
                <w:sz w:val="21"/>
                <w:szCs w:val="21"/>
              </w:rPr>
              <w:t>“</w:t>
            </w:r>
            <w:r>
              <w:rPr>
                <w:rFonts w:hint="eastAsia" w:eastAsia="宋体"/>
                <w:sz w:val="21"/>
                <w:szCs w:val="21"/>
              </w:rPr>
              <w:t>离退休人员、民师收入</w:t>
            </w:r>
            <w:r>
              <w:rPr>
                <w:rFonts w:eastAsia="宋体"/>
                <w:sz w:val="21"/>
                <w:szCs w:val="21"/>
              </w:rPr>
              <w:t>”</w:t>
            </w:r>
            <w:r>
              <w:rPr>
                <w:rFonts w:hint="eastAsia" w:eastAsia="宋体"/>
                <w:sz w:val="21"/>
                <w:szCs w:val="21"/>
              </w:rPr>
              <w:t>，指标值为</w:t>
            </w:r>
            <w:r>
              <w:rPr>
                <w:rFonts w:eastAsia="宋体"/>
                <w:sz w:val="21"/>
                <w:szCs w:val="21"/>
              </w:rPr>
              <w:t>“</w:t>
            </w:r>
            <w:r>
              <w:rPr>
                <w:rFonts w:hint="eastAsia" w:eastAsia="宋体"/>
                <w:sz w:val="21"/>
                <w:szCs w:val="21"/>
              </w:rPr>
              <w:t>逐年提高</w:t>
            </w:r>
            <w:r>
              <w:rPr>
                <w:rFonts w:eastAsia="宋体"/>
                <w:sz w:val="21"/>
                <w:szCs w:val="21"/>
              </w:rPr>
              <w:t>”</w:t>
            </w:r>
            <w:r>
              <w:rPr>
                <w:rFonts w:hint="eastAsia" w:eastAsia="宋体"/>
                <w:sz w:val="21"/>
                <w:szCs w:val="21"/>
              </w:rPr>
              <w:t>；二是指标设置准确性不足，如可持续影响指标</w:t>
            </w:r>
            <w:r>
              <w:rPr>
                <w:rFonts w:eastAsia="宋体"/>
                <w:sz w:val="21"/>
                <w:szCs w:val="21"/>
              </w:rPr>
              <w:t>“</w:t>
            </w:r>
            <w:r>
              <w:rPr>
                <w:rFonts w:hint="eastAsia" w:eastAsia="宋体"/>
                <w:sz w:val="21"/>
                <w:szCs w:val="21"/>
              </w:rPr>
              <w:t>离退休人员、民师家庭和谐率</w:t>
            </w:r>
            <w:r>
              <w:rPr>
                <w:rFonts w:eastAsia="宋体"/>
                <w:sz w:val="21"/>
                <w:szCs w:val="21"/>
              </w:rPr>
              <w:t>”</w:t>
            </w:r>
            <w:r>
              <w:rPr>
                <w:rFonts w:hint="eastAsia" w:eastAsia="宋体"/>
                <w:sz w:val="21"/>
                <w:szCs w:val="21"/>
              </w:rPr>
              <w:t>，指标值为</w:t>
            </w:r>
            <w:r>
              <w:rPr>
                <w:rFonts w:eastAsia="宋体"/>
                <w:sz w:val="21"/>
                <w:szCs w:val="21"/>
              </w:rPr>
              <w:t>“≥95%”</w:t>
            </w:r>
            <w:r>
              <w:rPr>
                <w:rFonts w:hint="eastAsia" w:eastAsia="宋体"/>
                <w:sz w:val="21"/>
                <w:szCs w:val="21"/>
              </w:rPr>
              <w:t>，与指标设置内容不符，且难以考核取数。此外，</w:t>
            </w:r>
            <w:r>
              <w:rPr>
                <w:rFonts w:eastAsia="宋体"/>
                <w:sz w:val="21"/>
                <w:szCs w:val="21"/>
              </w:rPr>
              <w:t>2021</w:t>
            </w:r>
            <w:r>
              <w:rPr>
                <w:rFonts w:hint="eastAsia" w:eastAsia="宋体"/>
                <w:sz w:val="21"/>
                <w:szCs w:val="21"/>
              </w:rPr>
              <w:t>年新增了</w:t>
            </w:r>
            <w:r>
              <w:rPr>
                <w:rFonts w:eastAsia="宋体"/>
                <w:sz w:val="21"/>
                <w:szCs w:val="21"/>
              </w:rPr>
              <w:t>“</w:t>
            </w:r>
            <w:r>
              <w:rPr>
                <w:rFonts w:hint="eastAsia" w:eastAsia="宋体"/>
                <w:sz w:val="21"/>
                <w:szCs w:val="21"/>
              </w:rPr>
              <w:t>代发</w:t>
            </w:r>
            <w:r>
              <w:rPr>
                <w:rFonts w:eastAsia="宋体"/>
                <w:sz w:val="21"/>
                <w:szCs w:val="21"/>
              </w:rPr>
              <w:t>2018</w:t>
            </w:r>
            <w:r>
              <w:rPr>
                <w:rFonts w:hint="eastAsia" w:eastAsia="宋体"/>
                <w:sz w:val="21"/>
                <w:szCs w:val="21"/>
              </w:rPr>
              <w:t>年离休人员和基层卫生院离休人员目标奖</w:t>
            </w:r>
            <w:r>
              <w:rPr>
                <w:rFonts w:eastAsia="宋体"/>
                <w:sz w:val="21"/>
                <w:szCs w:val="21"/>
              </w:rPr>
              <w:t>”</w:t>
            </w:r>
            <w:r>
              <w:rPr>
                <w:rFonts w:hint="eastAsia" w:eastAsia="宋体"/>
                <w:sz w:val="21"/>
                <w:szCs w:val="21"/>
              </w:rPr>
              <w:t>项目，并增加了相关项目预算，但单位并未根据预算调整情况同时调整绩效目标</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管理机制健不全，项目管理规范性有待提升</w:t>
            </w:r>
          </w:p>
          <w:p>
            <w:pPr>
              <w:spacing w:line="240" w:lineRule="exact"/>
              <w:ind w:firstLine="0" w:firstLineChars="0"/>
              <w:rPr>
                <w:rFonts w:eastAsia="宋体"/>
                <w:sz w:val="21"/>
                <w:szCs w:val="21"/>
              </w:rPr>
            </w:pPr>
            <w:r>
              <w:rPr>
                <w:rFonts w:hint="eastAsia" w:eastAsia="宋体"/>
                <w:sz w:val="21"/>
                <w:szCs w:val="21"/>
              </w:rPr>
              <w:t>经评价中核查，机保局依据（乐机险〔</w:t>
            </w:r>
            <w:r>
              <w:rPr>
                <w:rFonts w:eastAsia="宋体"/>
                <w:sz w:val="21"/>
                <w:szCs w:val="21"/>
              </w:rPr>
              <w:t>2021</w:t>
            </w:r>
            <w:r>
              <w:rPr>
                <w:rFonts w:hint="eastAsia" w:eastAsia="宋体"/>
                <w:sz w:val="21"/>
                <w:szCs w:val="21"/>
              </w:rPr>
              <w:t>〕</w:t>
            </w:r>
            <w:r>
              <w:rPr>
                <w:rFonts w:eastAsia="宋体"/>
                <w:sz w:val="21"/>
                <w:szCs w:val="21"/>
              </w:rPr>
              <w:t xml:space="preserve">4 </w:t>
            </w:r>
            <w:r>
              <w:rPr>
                <w:rFonts w:hint="eastAsia" w:eastAsia="宋体"/>
                <w:sz w:val="21"/>
                <w:szCs w:val="21"/>
              </w:rPr>
              <w:t>号）文件，对人员生存信息进行认证，此外还编制了《乐至县机关事业单位退休人员生存认证汇总表》、《人员信息明细表》对离退休人员生存认证数据管理。但未制定具体的离退休人员生存信息跟进管理机制，管理机制的健全性略有不足，不利于机保局进行离退休人员生存信息认证工作</w:t>
            </w:r>
          </w:p>
        </w:tc>
        <w:tc>
          <w:tcPr>
            <w:tcW w:w="1794"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加强预算规范管理，提高目标编制科学性</w:t>
            </w:r>
          </w:p>
          <w:p>
            <w:pPr>
              <w:spacing w:line="240" w:lineRule="exact"/>
              <w:ind w:firstLine="0" w:firstLineChars="0"/>
              <w:rPr>
                <w:rFonts w:eastAsia="宋体"/>
                <w:sz w:val="21"/>
                <w:szCs w:val="21"/>
              </w:rPr>
            </w:pPr>
            <w:r>
              <w:rPr>
                <w:rFonts w:hint="eastAsia" w:eastAsia="宋体"/>
                <w:sz w:val="21"/>
                <w:szCs w:val="21"/>
              </w:rPr>
              <w:t>一是建议申报项目预算时，结合项目实际情况合理制定项目的产出和效果指标，细化项目绩效目标。充分运用</w:t>
            </w:r>
            <w:r>
              <w:rPr>
                <w:rFonts w:eastAsia="宋体"/>
                <w:sz w:val="21"/>
                <w:szCs w:val="21"/>
              </w:rPr>
              <w:t>SMART</w:t>
            </w:r>
            <w:r>
              <w:rPr>
                <w:rFonts w:hint="eastAsia" w:eastAsia="宋体"/>
                <w:sz w:val="21"/>
                <w:szCs w:val="21"/>
              </w:rPr>
              <w:t>原则规范编制绩效目标，如：将社会效益指标设置为</w:t>
            </w:r>
            <w:r>
              <w:rPr>
                <w:rFonts w:eastAsia="宋体"/>
                <w:sz w:val="21"/>
                <w:szCs w:val="21"/>
              </w:rPr>
              <w:t>“</w:t>
            </w:r>
            <w:r>
              <w:rPr>
                <w:rFonts w:hint="eastAsia" w:eastAsia="宋体"/>
                <w:sz w:val="21"/>
                <w:szCs w:val="21"/>
              </w:rPr>
              <w:t>受益对象覆盖率</w:t>
            </w:r>
            <w:r>
              <w:rPr>
                <w:rFonts w:eastAsia="宋体"/>
                <w:sz w:val="21"/>
                <w:szCs w:val="21"/>
              </w:rPr>
              <w:t>”</w:t>
            </w:r>
            <w:r>
              <w:rPr>
                <w:rFonts w:hint="eastAsia" w:eastAsia="宋体"/>
                <w:sz w:val="21"/>
                <w:szCs w:val="21"/>
              </w:rPr>
              <w:t>、指标值设置为</w:t>
            </w:r>
            <w:r>
              <w:rPr>
                <w:rFonts w:eastAsia="宋体"/>
                <w:sz w:val="21"/>
                <w:szCs w:val="21"/>
              </w:rPr>
              <w:t>“</w:t>
            </w:r>
            <w:r>
              <w:rPr>
                <w:rFonts w:hint="eastAsia" w:eastAsia="宋体"/>
                <w:sz w:val="21"/>
                <w:szCs w:val="21"/>
              </w:rPr>
              <w:t>＝</w:t>
            </w:r>
            <w:r>
              <w:rPr>
                <w:rFonts w:eastAsia="宋体"/>
                <w:sz w:val="21"/>
                <w:szCs w:val="21"/>
              </w:rPr>
              <w:t>100%”</w:t>
            </w:r>
            <w:r>
              <w:rPr>
                <w:rFonts w:hint="eastAsia" w:eastAsia="宋体"/>
                <w:sz w:val="21"/>
                <w:szCs w:val="21"/>
              </w:rPr>
              <w:t>等。二是建议加强绩效监控，对项目实施过程中进行了预算调整的部分，需同步调整绩效目标，以提高预算与目标的匹配度</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健全管理机制，规范项目实施流程</w:t>
            </w:r>
          </w:p>
          <w:p>
            <w:pPr>
              <w:spacing w:line="240" w:lineRule="exact"/>
              <w:ind w:firstLine="0" w:firstLineChars="0"/>
              <w:rPr>
                <w:rFonts w:eastAsia="宋体"/>
                <w:sz w:val="21"/>
                <w:szCs w:val="21"/>
              </w:rPr>
            </w:pPr>
            <w:r>
              <w:rPr>
                <w:rFonts w:hint="eastAsia" w:eastAsia="宋体"/>
                <w:sz w:val="21"/>
                <w:szCs w:val="21"/>
              </w:rPr>
              <w:t>建议县机保局与各参保单位划分离退休人员生存信息认证跟进管理要求，落实责任分工；同时考虑到该项目为长期项目，建议县机保局健全人员信息生存动态管理机制，落实人员基础信息的跟进管理，以有效提高资质审查的效率和补贴发放的准确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8" w:hRule="atLeast"/>
          <w:jc w:val="center"/>
        </w:trPr>
        <w:tc>
          <w:tcPr>
            <w:tcW w:w="308" w:type="pct"/>
            <w:vAlign w:val="center"/>
          </w:tcPr>
          <w:p>
            <w:pPr>
              <w:spacing w:line="290" w:lineRule="exact"/>
              <w:ind w:firstLine="0" w:firstLineChars="0"/>
              <w:jc w:val="center"/>
              <w:rPr>
                <w:rFonts w:eastAsia="宋体"/>
                <w:sz w:val="21"/>
                <w:szCs w:val="21"/>
              </w:rPr>
            </w:pPr>
            <w:r>
              <w:rPr>
                <w:rFonts w:eastAsia="宋体"/>
                <w:sz w:val="21"/>
                <w:szCs w:val="21"/>
              </w:rPr>
              <w:t>8</w:t>
            </w:r>
          </w:p>
        </w:tc>
        <w:tc>
          <w:tcPr>
            <w:tcW w:w="378" w:type="pct"/>
            <w:vAlign w:val="center"/>
          </w:tcPr>
          <w:p>
            <w:pPr>
              <w:spacing w:line="290" w:lineRule="exact"/>
              <w:ind w:firstLine="0" w:firstLineChars="0"/>
              <w:rPr>
                <w:rFonts w:eastAsia="宋体"/>
                <w:sz w:val="21"/>
                <w:szCs w:val="21"/>
              </w:rPr>
            </w:pPr>
            <w:r>
              <w:rPr>
                <w:rFonts w:hint="eastAsia" w:eastAsia="宋体"/>
                <w:sz w:val="21"/>
                <w:szCs w:val="21"/>
              </w:rPr>
              <w:t>医院提升传染病检测和救治能力建设</w:t>
            </w:r>
          </w:p>
        </w:tc>
        <w:tc>
          <w:tcPr>
            <w:tcW w:w="386" w:type="pct"/>
            <w:vAlign w:val="center"/>
          </w:tcPr>
          <w:p>
            <w:pPr>
              <w:spacing w:line="290" w:lineRule="exact"/>
              <w:ind w:firstLine="0" w:firstLineChars="0"/>
              <w:rPr>
                <w:rFonts w:eastAsia="宋体"/>
                <w:sz w:val="21"/>
                <w:szCs w:val="21"/>
              </w:rPr>
            </w:pPr>
            <w:r>
              <w:rPr>
                <w:rFonts w:hint="eastAsia" w:eastAsia="宋体"/>
                <w:sz w:val="21"/>
                <w:szCs w:val="21"/>
              </w:rPr>
              <w:t>乐至县中医医院</w:t>
            </w:r>
          </w:p>
        </w:tc>
        <w:tc>
          <w:tcPr>
            <w:tcW w:w="2135" w:type="pct"/>
            <w:vAlign w:val="center"/>
          </w:tcPr>
          <w:p>
            <w:pPr>
              <w:spacing w:line="290" w:lineRule="exact"/>
              <w:ind w:firstLine="0" w:firstLineChars="0"/>
              <w:rPr>
                <w:rFonts w:eastAsia="宋体"/>
                <w:sz w:val="21"/>
                <w:szCs w:val="21"/>
              </w:rPr>
            </w:pPr>
            <w:bookmarkStart w:id="9" w:name="_Toc120633519"/>
            <w:bookmarkStart w:id="10" w:name="_Hlk120631697"/>
            <w:r>
              <w:rPr>
                <w:rFonts w:eastAsia="宋体"/>
                <w:sz w:val="21"/>
                <w:szCs w:val="21"/>
              </w:rPr>
              <w:t>1.</w:t>
            </w:r>
            <w:r>
              <w:rPr>
                <w:rFonts w:hint="eastAsia" w:eastAsia="宋体"/>
                <w:sz w:val="21"/>
                <w:szCs w:val="21"/>
              </w:rPr>
              <w:t>项目</w:t>
            </w:r>
            <w:bookmarkEnd w:id="9"/>
            <w:r>
              <w:rPr>
                <w:rFonts w:hint="eastAsia" w:eastAsia="宋体"/>
                <w:sz w:val="21"/>
                <w:szCs w:val="21"/>
              </w:rPr>
              <w:t>完成及时性不达标，前瞻性管理略不足</w:t>
            </w:r>
            <w:bookmarkStart w:id="11" w:name="_Toc120633520"/>
            <w:bookmarkStart w:id="12" w:name="_Hlk114751657"/>
          </w:p>
          <w:p>
            <w:pPr>
              <w:spacing w:line="290" w:lineRule="exact"/>
              <w:ind w:firstLine="0" w:firstLineChars="0"/>
              <w:rPr>
                <w:rFonts w:eastAsia="宋体"/>
                <w:sz w:val="21"/>
                <w:szCs w:val="21"/>
              </w:rPr>
            </w:pPr>
            <w:r>
              <w:rPr>
                <w:rFonts w:hint="eastAsia" w:eastAsia="宋体"/>
                <w:sz w:val="21"/>
                <w:szCs w:val="21"/>
              </w:rPr>
              <w:t>项目在方案中明确规定了项目立项、设备购置、安装等各阶段的完成时间，经评价组核查，</w:t>
            </w:r>
            <w:r>
              <w:rPr>
                <w:rFonts w:eastAsia="宋体"/>
                <w:sz w:val="21"/>
                <w:szCs w:val="21"/>
              </w:rPr>
              <w:t>6</w:t>
            </w:r>
            <w:r>
              <w:rPr>
                <w:rFonts w:hint="eastAsia" w:eastAsia="宋体"/>
                <w:sz w:val="21"/>
                <w:szCs w:val="21"/>
              </w:rPr>
              <w:t>个阶段除</w:t>
            </w:r>
            <w:bookmarkStart w:id="13" w:name="_Hlk120626079"/>
            <w:r>
              <w:rPr>
                <w:rFonts w:hint="eastAsia" w:eastAsia="宋体"/>
                <w:sz w:val="21"/>
                <w:szCs w:val="21"/>
              </w:rPr>
              <w:t>设备采购及竣工验收未在规定时间内完成外，</w:t>
            </w:r>
            <w:bookmarkEnd w:id="13"/>
            <w:r>
              <w:rPr>
                <w:rFonts w:hint="eastAsia" w:eastAsia="宋体"/>
                <w:sz w:val="21"/>
                <w:szCs w:val="21"/>
              </w:rPr>
              <w:t>其他</w:t>
            </w:r>
            <w:r>
              <w:rPr>
                <w:rFonts w:eastAsia="宋体"/>
                <w:sz w:val="21"/>
                <w:szCs w:val="21"/>
              </w:rPr>
              <w:t>4</w:t>
            </w:r>
            <w:r>
              <w:rPr>
                <w:rFonts w:hint="eastAsia" w:eastAsia="宋体"/>
                <w:sz w:val="21"/>
                <w:szCs w:val="21"/>
              </w:rPr>
              <w:t>项均在计划时间内完成，项目完成及时率仅</w:t>
            </w:r>
            <w:r>
              <w:rPr>
                <w:rFonts w:eastAsia="宋体"/>
                <w:sz w:val="21"/>
                <w:szCs w:val="21"/>
              </w:rPr>
              <w:t>66.67%</w:t>
            </w:r>
          </w:p>
          <w:p>
            <w:pPr>
              <w:spacing w:line="290" w:lineRule="exact"/>
              <w:ind w:firstLine="0" w:firstLineChars="0"/>
              <w:rPr>
                <w:rFonts w:eastAsia="宋体"/>
                <w:sz w:val="21"/>
                <w:szCs w:val="21"/>
              </w:rPr>
            </w:pPr>
            <w:r>
              <w:rPr>
                <w:rFonts w:eastAsia="宋体"/>
                <w:sz w:val="21"/>
                <w:szCs w:val="21"/>
              </w:rPr>
              <w:t>2.</w:t>
            </w:r>
            <w:r>
              <w:rPr>
                <w:rFonts w:hint="eastAsia" w:eastAsia="宋体"/>
                <w:sz w:val="21"/>
                <w:szCs w:val="21"/>
              </w:rPr>
              <w:t>设备采购经济性略不足，成本管理有待</w:t>
            </w:r>
            <w:bookmarkEnd w:id="11"/>
            <w:r>
              <w:rPr>
                <w:rFonts w:hint="eastAsia" w:eastAsia="宋体"/>
                <w:sz w:val="21"/>
                <w:szCs w:val="21"/>
              </w:rPr>
              <w:t>提升</w:t>
            </w:r>
            <w:bookmarkEnd w:id="12"/>
          </w:p>
          <w:p>
            <w:pPr>
              <w:spacing w:line="290" w:lineRule="exact"/>
              <w:ind w:firstLine="0" w:firstLineChars="0"/>
              <w:rPr>
                <w:rFonts w:eastAsia="宋体"/>
                <w:sz w:val="21"/>
                <w:szCs w:val="21"/>
              </w:rPr>
            </w:pPr>
            <w:r>
              <w:rPr>
                <w:rFonts w:hint="eastAsia" w:eastAsia="宋体"/>
                <w:sz w:val="21"/>
                <w:szCs w:val="21"/>
              </w:rPr>
              <w:t>评价组抽取了</w:t>
            </w:r>
            <w:r>
              <w:rPr>
                <w:rFonts w:eastAsia="宋体"/>
                <w:sz w:val="21"/>
                <w:szCs w:val="21"/>
              </w:rPr>
              <w:t>11</w:t>
            </w:r>
            <w:r>
              <w:rPr>
                <w:rFonts w:hint="eastAsia" w:eastAsia="宋体"/>
                <w:sz w:val="21"/>
                <w:szCs w:val="21"/>
              </w:rPr>
              <w:t>类设备，涉及</w:t>
            </w:r>
            <w:r>
              <w:rPr>
                <w:rFonts w:eastAsia="宋体"/>
                <w:sz w:val="21"/>
                <w:szCs w:val="21"/>
              </w:rPr>
              <w:t>15</w:t>
            </w:r>
            <w:r>
              <w:rPr>
                <w:rFonts w:hint="eastAsia" w:eastAsia="宋体"/>
                <w:sz w:val="21"/>
                <w:szCs w:val="21"/>
              </w:rPr>
              <w:t>套（台）进行市场价格比对发现，发现有</w:t>
            </w:r>
            <w:r>
              <w:rPr>
                <w:rFonts w:eastAsia="宋体"/>
                <w:sz w:val="21"/>
                <w:szCs w:val="21"/>
              </w:rPr>
              <w:t>7</w:t>
            </w:r>
            <w:r>
              <w:rPr>
                <w:rFonts w:hint="eastAsia" w:eastAsia="宋体"/>
                <w:sz w:val="21"/>
                <w:szCs w:val="21"/>
              </w:rPr>
              <w:t>类设备价格高于市场价格，共计</w:t>
            </w:r>
            <w:r>
              <w:rPr>
                <w:rFonts w:eastAsia="宋体"/>
                <w:sz w:val="21"/>
                <w:szCs w:val="21"/>
              </w:rPr>
              <w:t>6.6</w:t>
            </w:r>
            <w:r>
              <w:rPr>
                <w:rFonts w:hint="eastAsia" w:eastAsia="宋体"/>
                <w:sz w:val="21"/>
                <w:szCs w:val="21"/>
              </w:rPr>
              <w:t>万元，项目成本经济性略不足，成本控制管理还需进一步提升</w:t>
            </w:r>
          </w:p>
          <w:p>
            <w:pPr>
              <w:spacing w:line="290" w:lineRule="exact"/>
              <w:ind w:firstLine="0" w:firstLineChars="0"/>
              <w:rPr>
                <w:rFonts w:eastAsia="宋体"/>
                <w:sz w:val="21"/>
                <w:szCs w:val="21"/>
              </w:rPr>
            </w:pPr>
            <w:bookmarkStart w:id="14" w:name="_Toc120633522"/>
            <w:r>
              <w:rPr>
                <w:rFonts w:eastAsia="宋体"/>
                <w:sz w:val="21"/>
                <w:szCs w:val="21"/>
              </w:rPr>
              <w:t>3.</w:t>
            </w:r>
            <w:r>
              <w:rPr>
                <w:rFonts w:hint="eastAsia" w:eastAsia="宋体"/>
                <w:sz w:val="21"/>
                <w:szCs w:val="21"/>
              </w:rPr>
              <w:t>项目绩效目标未申报，绩效管理意识较缺乏</w:t>
            </w:r>
            <w:bookmarkEnd w:id="10"/>
            <w:bookmarkEnd w:id="14"/>
          </w:p>
          <w:p>
            <w:pPr>
              <w:spacing w:line="290" w:lineRule="exact"/>
              <w:ind w:firstLine="0" w:firstLineChars="0"/>
              <w:rPr>
                <w:rFonts w:eastAsia="宋体"/>
                <w:sz w:val="21"/>
                <w:szCs w:val="21"/>
              </w:rPr>
            </w:pPr>
            <w:r>
              <w:rPr>
                <w:rFonts w:hint="eastAsia" w:eastAsia="宋体"/>
                <w:sz w:val="21"/>
                <w:szCs w:val="21"/>
              </w:rPr>
              <w:t>经评价组核查，该项目在申报预算时并未设置绩效目标申报表，也无绩效目标表批复文件，同时也未核查到绩效监控的相关资料，绩效管理流程不规范，影响项目具体实施流程和最终效益体现，同时也影响项目后期绩效考核。</w:t>
            </w:r>
          </w:p>
          <w:p>
            <w:pPr>
              <w:spacing w:line="290" w:lineRule="exact"/>
              <w:ind w:left="640" w:firstLine="0" w:firstLineChars="0"/>
              <w:rPr>
                <w:rFonts w:eastAsia="宋体"/>
                <w:sz w:val="21"/>
                <w:szCs w:val="21"/>
              </w:rPr>
            </w:pPr>
          </w:p>
        </w:tc>
        <w:tc>
          <w:tcPr>
            <w:tcW w:w="1794" w:type="pct"/>
            <w:vAlign w:val="center"/>
          </w:tcPr>
          <w:p>
            <w:pPr>
              <w:spacing w:line="290" w:lineRule="exact"/>
              <w:ind w:firstLine="0" w:firstLineChars="0"/>
              <w:rPr>
                <w:rFonts w:eastAsia="宋体"/>
                <w:sz w:val="21"/>
                <w:szCs w:val="21"/>
              </w:rPr>
            </w:pPr>
            <w:r>
              <w:rPr>
                <w:rFonts w:eastAsia="宋体"/>
                <w:sz w:val="21"/>
                <w:szCs w:val="21"/>
              </w:rPr>
              <w:t>1.</w:t>
            </w:r>
            <w:bookmarkStart w:id="15" w:name="_Toc120633524"/>
            <w:bookmarkStart w:id="16" w:name="_Hlk114751745"/>
            <w:r>
              <w:rPr>
                <w:rFonts w:hint="eastAsia" w:eastAsia="宋体"/>
                <w:sz w:val="21"/>
                <w:szCs w:val="21"/>
              </w:rPr>
              <w:t>规范项目过程管理，细化内部审核职能</w:t>
            </w:r>
            <w:bookmarkEnd w:id="15"/>
          </w:p>
          <w:bookmarkEnd w:id="16"/>
          <w:p>
            <w:pPr>
              <w:spacing w:line="290" w:lineRule="exact"/>
              <w:ind w:firstLine="0" w:firstLineChars="0"/>
              <w:rPr>
                <w:rFonts w:eastAsia="宋体"/>
                <w:sz w:val="21"/>
                <w:szCs w:val="21"/>
              </w:rPr>
            </w:pPr>
            <w:r>
              <w:rPr>
                <w:rFonts w:hint="eastAsia" w:eastAsia="宋体"/>
                <w:sz w:val="21"/>
                <w:szCs w:val="21"/>
              </w:rPr>
              <w:t>一是建议乐至县中医医院更新目前的《医疗器械管理规范》（</w:t>
            </w:r>
            <w:r>
              <w:rPr>
                <w:rFonts w:eastAsia="宋体"/>
                <w:sz w:val="21"/>
                <w:szCs w:val="21"/>
              </w:rPr>
              <w:t>2018</w:t>
            </w:r>
            <w:r>
              <w:rPr>
                <w:rFonts w:hint="eastAsia" w:eastAsia="宋体"/>
                <w:sz w:val="21"/>
                <w:szCs w:val="21"/>
              </w:rPr>
              <w:t>年版）中的医疗器械采购管理制度，细化项目采购流程，进一步对项目采购内容变更进行规范化管理；二是建议乐至县中医医院在编制项目前期规范时充分考虑项目在实施过程中遇到各种问题，体现项目管理前瞻性，同时在项目执行过程中，做好项目规范化的时间控制管理，合理推进项目进展</w:t>
            </w:r>
          </w:p>
          <w:p>
            <w:pPr>
              <w:spacing w:line="290" w:lineRule="exact"/>
              <w:ind w:firstLine="0" w:firstLineChars="0"/>
              <w:rPr>
                <w:rFonts w:eastAsia="宋体"/>
                <w:sz w:val="21"/>
                <w:szCs w:val="21"/>
              </w:rPr>
            </w:pPr>
            <w:r>
              <w:rPr>
                <w:rFonts w:eastAsia="宋体"/>
                <w:sz w:val="21"/>
                <w:szCs w:val="21"/>
              </w:rPr>
              <w:t>2.</w:t>
            </w:r>
            <w:bookmarkStart w:id="17" w:name="_Toc120633525"/>
            <w:bookmarkStart w:id="18" w:name="_Hlk114751765"/>
            <w:r>
              <w:rPr>
                <w:rFonts w:hint="eastAsia" w:eastAsia="宋体"/>
                <w:sz w:val="21"/>
                <w:szCs w:val="21"/>
              </w:rPr>
              <w:t>强化成本效益挂钩，提升采购经济性</w:t>
            </w:r>
            <w:bookmarkEnd w:id="17"/>
          </w:p>
          <w:bookmarkEnd w:id="18"/>
          <w:p>
            <w:pPr>
              <w:spacing w:line="290" w:lineRule="exact"/>
              <w:ind w:firstLine="0" w:firstLineChars="0"/>
              <w:rPr>
                <w:rFonts w:eastAsia="宋体"/>
                <w:sz w:val="21"/>
                <w:szCs w:val="21"/>
              </w:rPr>
            </w:pPr>
            <w:r>
              <w:rPr>
                <w:rFonts w:hint="eastAsia" w:eastAsia="宋体"/>
                <w:sz w:val="21"/>
                <w:szCs w:val="21"/>
              </w:rPr>
              <w:t>一是建议乐至县中医医院严格落实项目成本管理相关规定，强化制度执行，借助信息化平台对项目目标成本进行全过程动态监控，督促项目精细化、规范化管理；二是建议乐至县中医医院加大经济策划力度，在今后项目开展过程中组织成本分析，保证项目成本真实可控；三是建议相关管理人员认真排查合同条款是否符合国家法律规定、是否符合招标文件、是否符合与供应商确定的前期承诺，严肃履行合同会签和授权审批程序，从源头和程序层面防范风险</w:t>
            </w:r>
          </w:p>
          <w:p>
            <w:pPr>
              <w:spacing w:line="290" w:lineRule="exact"/>
              <w:ind w:firstLine="0" w:firstLineChars="0"/>
              <w:rPr>
                <w:rFonts w:eastAsia="宋体"/>
                <w:sz w:val="21"/>
                <w:szCs w:val="21"/>
              </w:rPr>
            </w:pPr>
            <w:bookmarkStart w:id="19" w:name="_Toc120633527"/>
            <w:bookmarkStart w:id="20" w:name="_Hlk120632634"/>
            <w:r>
              <w:rPr>
                <w:rFonts w:eastAsia="宋体"/>
                <w:sz w:val="21"/>
                <w:szCs w:val="21"/>
              </w:rPr>
              <w:t>3.</w:t>
            </w:r>
            <w:r>
              <w:rPr>
                <w:rFonts w:hint="eastAsia" w:eastAsia="宋体"/>
                <w:sz w:val="21"/>
                <w:szCs w:val="21"/>
              </w:rPr>
              <w:t>规范预算绩效管理，强化绩效思维意识</w:t>
            </w:r>
            <w:bookmarkEnd w:id="19"/>
            <w:bookmarkEnd w:id="20"/>
          </w:p>
          <w:p>
            <w:pPr>
              <w:spacing w:line="290" w:lineRule="exact"/>
              <w:ind w:firstLine="0" w:firstLineChars="0"/>
              <w:rPr>
                <w:rFonts w:eastAsia="宋体"/>
                <w:sz w:val="21"/>
                <w:szCs w:val="21"/>
              </w:rPr>
            </w:pPr>
            <w:r>
              <w:rPr>
                <w:rFonts w:hint="eastAsia" w:eastAsia="宋体"/>
                <w:sz w:val="21"/>
                <w:szCs w:val="21"/>
              </w:rPr>
              <w:t>一是建议乐至县中医医院围绕职能职责、重点工作任务，结合重点履职任务、项目实施内容，规范完善预算绩效目标申报，细化量化绩效指标，不断提高资金预算与绩效目标的匹配度。二是建议乐至县中医医院在设置指标值时以定量为主，充分考虑目标成本及相关影响因素，避免出现目标模糊、不可衡量等情况，切实提高年初预算的编制的准确性、实现预算与绩效目标的有机整合。三是加强相关人员绩效管理知识及技能培训。进一步规范指标名称、科学定义指标内容，切实提高年度预算绩效目标申报质量。同时建议乐至县中医医院根据单位内部实际情况，设立相关的预算绩效管理制度，将预算与绩效有机结合，充分发挥项目资金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8"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9</w:t>
            </w:r>
          </w:p>
        </w:tc>
        <w:tc>
          <w:tcPr>
            <w:tcW w:w="378" w:type="pct"/>
            <w:vAlign w:val="center"/>
          </w:tcPr>
          <w:p>
            <w:pPr>
              <w:spacing w:line="240" w:lineRule="exact"/>
              <w:ind w:firstLine="0" w:firstLineChars="0"/>
              <w:rPr>
                <w:rFonts w:eastAsia="宋体"/>
                <w:sz w:val="21"/>
                <w:szCs w:val="21"/>
              </w:rPr>
            </w:pPr>
            <w:r>
              <w:rPr>
                <w:rFonts w:eastAsia="宋体"/>
                <w:sz w:val="21"/>
                <w:szCs w:val="21"/>
              </w:rPr>
              <w:t>2021</w:t>
            </w:r>
            <w:r>
              <w:rPr>
                <w:rFonts w:hint="eastAsia" w:eastAsia="宋体"/>
                <w:sz w:val="21"/>
                <w:szCs w:val="21"/>
              </w:rPr>
              <w:t>年天网二期服务费</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乐至县公安局</w:t>
            </w:r>
          </w:p>
        </w:tc>
        <w:tc>
          <w:tcPr>
            <w:tcW w:w="2135" w:type="pct"/>
            <w:vAlign w:val="center"/>
          </w:tcPr>
          <w:p>
            <w:pPr>
              <w:spacing w:line="240" w:lineRule="exact"/>
              <w:ind w:firstLine="0" w:firstLineChars="0"/>
              <w:rPr>
                <w:rFonts w:eastAsia="宋体"/>
                <w:w w:val="90"/>
                <w:sz w:val="21"/>
                <w:szCs w:val="21"/>
              </w:rPr>
            </w:pPr>
            <w:r>
              <w:rPr>
                <w:rFonts w:eastAsia="宋体"/>
                <w:w w:val="90"/>
                <w:sz w:val="21"/>
                <w:szCs w:val="21"/>
              </w:rPr>
              <w:t>1.</w:t>
            </w:r>
            <w:r>
              <w:rPr>
                <w:rFonts w:hint="eastAsia" w:eastAsia="宋体"/>
                <w:w w:val="90"/>
                <w:sz w:val="21"/>
                <w:szCs w:val="21"/>
              </w:rPr>
              <w:t>项目年初</w:t>
            </w:r>
            <w:bookmarkStart w:id="21" w:name="_Hlk106263659"/>
            <w:r>
              <w:rPr>
                <w:rFonts w:hint="eastAsia" w:eastAsia="宋体"/>
                <w:w w:val="90"/>
                <w:sz w:val="21"/>
                <w:szCs w:val="21"/>
              </w:rPr>
              <w:t>预算编制不够准确，</w:t>
            </w:r>
            <w:bookmarkEnd w:id="21"/>
            <w:r>
              <w:rPr>
                <w:rFonts w:hint="eastAsia" w:eastAsia="宋体"/>
                <w:w w:val="90"/>
                <w:sz w:val="21"/>
                <w:szCs w:val="21"/>
              </w:rPr>
              <w:t>资金支出不规范</w:t>
            </w:r>
          </w:p>
          <w:p>
            <w:pPr>
              <w:spacing w:line="240" w:lineRule="exact"/>
              <w:ind w:firstLine="0" w:firstLineChars="0"/>
              <w:rPr>
                <w:rFonts w:eastAsia="宋体"/>
                <w:w w:val="90"/>
                <w:sz w:val="21"/>
                <w:szCs w:val="21"/>
              </w:rPr>
            </w:pPr>
            <w:r>
              <w:rPr>
                <w:rFonts w:hint="eastAsia" w:eastAsia="宋体"/>
                <w:w w:val="90"/>
                <w:sz w:val="21"/>
                <w:szCs w:val="21"/>
              </w:rPr>
              <w:t>根据合同支付要求</w:t>
            </w:r>
            <w:r>
              <w:rPr>
                <w:rFonts w:eastAsia="宋体"/>
                <w:w w:val="90"/>
                <w:sz w:val="21"/>
                <w:szCs w:val="21"/>
              </w:rPr>
              <w:t>“</w:t>
            </w:r>
            <w:r>
              <w:rPr>
                <w:rFonts w:hint="eastAsia" w:eastAsia="宋体"/>
                <w:w w:val="90"/>
                <w:sz w:val="21"/>
                <w:szCs w:val="21"/>
              </w:rPr>
              <w:t>甲方按照合同金额每季度支付乙方，其中第</w:t>
            </w:r>
            <w:r>
              <w:rPr>
                <w:rFonts w:eastAsia="宋体"/>
                <w:w w:val="90"/>
                <w:sz w:val="21"/>
                <w:szCs w:val="21"/>
              </w:rPr>
              <w:t>1</w:t>
            </w:r>
            <w:r>
              <w:rPr>
                <w:rFonts w:hint="eastAsia" w:eastAsia="宋体"/>
                <w:w w:val="90"/>
                <w:sz w:val="21"/>
                <w:szCs w:val="21"/>
              </w:rPr>
              <w:t>个季度实际支付金额为人民币</w:t>
            </w:r>
            <w:r>
              <w:rPr>
                <w:rFonts w:eastAsia="宋体"/>
                <w:w w:val="90"/>
                <w:sz w:val="21"/>
                <w:szCs w:val="21"/>
              </w:rPr>
              <w:t>116.2</w:t>
            </w:r>
            <w:r>
              <w:rPr>
                <w:rFonts w:hint="eastAsia" w:eastAsia="宋体"/>
                <w:w w:val="90"/>
                <w:sz w:val="21"/>
                <w:szCs w:val="21"/>
              </w:rPr>
              <w:t>万元，第</w:t>
            </w:r>
            <w:r>
              <w:rPr>
                <w:rFonts w:eastAsia="宋体"/>
                <w:w w:val="90"/>
                <w:sz w:val="21"/>
                <w:szCs w:val="21"/>
              </w:rPr>
              <w:t>2</w:t>
            </w:r>
            <w:r>
              <w:rPr>
                <w:rFonts w:hint="eastAsia" w:eastAsia="宋体"/>
                <w:w w:val="90"/>
                <w:sz w:val="21"/>
                <w:szCs w:val="21"/>
              </w:rPr>
              <w:t>个季度至第</w:t>
            </w:r>
            <w:r>
              <w:rPr>
                <w:rFonts w:eastAsia="宋体"/>
                <w:w w:val="90"/>
                <w:sz w:val="21"/>
                <w:szCs w:val="21"/>
              </w:rPr>
              <w:t>24</w:t>
            </w:r>
            <w:r>
              <w:rPr>
                <w:rFonts w:hint="eastAsia" w:eastAsia="宋体"/>
                <w:w w:val="90"/>
                <w:sz w:val="21"/>
                <w:szCs w:val="21"/>
              </w:rPr>
              <w:t>个季度每个季度实际支付金额为人民币</w:t>
            </w:r>
            <w:r>
              <w:rPr>
                <w:rFonts w:eastAsia="宋体"/>
                <w:w w:val="90"/>
                <w:sz w:val="21"/>
                <w:szCs w:val="21"/>
              </w:rPr>
              <w:t>116.6</w:t>
            </w:r>
            <w:r>
              <w:rPr>
                <w:rFonts w:hint="eastAsia" w:eastAsia="宋体"/>
                <w:w w:val="90"/>
                <w:sz w:val="21"/>
                <w:szCs w:val="21"/>
              </w:rPr>
              <w:t>万元</w:t>
            </w:r>
            <w:r>
              <w:rPr>
                <w:rFonts w:eastAsia="宋体"/>
                <w:w w:val="90"/>
                <w:sz w:val="21"/>
                <w:szCs w:val="21"/>
              </w:rPr>
              <w:t>”</w:t>
            </w:r>
            <w:r>
              <w:rPr>
                <w:rFonts w:hint="eastAsia" w:eastAsia="宋体"/>
                <w:w w:val="90"/>
                <w:sz w:val="21"/>
                <w:szCs w:val="21"/>
              </w:rPr>
              <w:t>，即市公安局</w:t>
            </w:r>
            <w:r>
              <w:rPr>
                <w:rFonts w:eastAsia="宋体"/>
                <w:w w:val="90"/>
                <w:sz w:val="21"/>
                <w:szCs w:val="21"/>
              </w:rPr>
              <w:t>2021</w:t>
            </w:r>
            <w:r>
              <w:rPr>
                <w:rFonts w:hint="eastAsia" w:eastAsia="宋体"/>
                <w:w w:val="90"/>
                <w:sz w:val="21"/>
                <w:szCs w:val="21"/>
              </w:rPr>
              <w:t>年需支付</w:t>
            </w:r>
            <w:r>
              <w:rPr>
                <w:rFonts w:eastAsia="宋体"/>
                <w:w w:val="90"/>
                <w:sz w:val="21"/>
                <w:szCs w:val="21"/>
              </w:rPr>
              <w:t>466.4</w:t>
            </w:r>
            <w:r>
              <w:rPr>
                <w:rFonts w:hint="eastAsia" w:eastAsia="宋体"/>
                <w:w w:val="90"/>
                <w:sz w:val="21"/>
                <w:szCs w:val="21"/>
              </w:rPr>
              <w:t>万元的合同金额，而单位年初只预算</w:t>
            </w:r>
            <w:r>
              <w:rPr>
                <w:rFonts w:eastAsia="宋体"/>
                <w:w w:val="90"/>
                <w:sz w:val="21"/>
                <w:szCs w:val="21"/>
              </w:rPr>
              <w:t>466</w:t>
            </w:r>
            <w:r>
              <w:rPr>
                <w:rFonts w:hint="eastAsia" w:eastAsia="宋体"/>
                <w:w w:val="90"/>
                <w:sz w:val="21"/>
                <w:szCs w:val="21"/>
              </w:rPr>
              <w:t>万元项目资金，年度内也未调整项目预算，预算编制与实际需求存在偏差，预算编制准确性不足。同时由于</w:t>
            </w:r>
            <w:r>
              <w:rPr>
                <w:rFonts w:eastAsia="宋体"/>
                <w:w w:val="90"/>
                <w:sz w:val="21"/>
                <w:szCs w:val="21"/>
              </w:rPr>
              <w:t>2022</w:t>
            </w:r>
            <w:r>
              <w:rPr>
                <w:rFonts w:hint="eastAsia" w:eastAsia="宋体"/>
                <w:w w:val="90"/>
                <w:sz w:val="21"/>
                <w:szCs w:val="21"/>
              </w:rPr>
              <w:t>年天网二期服务费项目预算不足，县公安局</w:t>
            </w:r>
            <w:r>
              <w:rPr>
                <w:rFonts w:eastAsia="宋体"/>
                <w:w w:val="90"/>
                <w:sz w:val="21"/>
                <w:szCs w:val="21"/>
              </w:rPr>
              <w:t>2022</w:t>
            </w:r>
            <w:r>
              <w:rPr>
                <w:rFonts w:hint="eastAsia" w:eastAsia="宋体"/>
                <w:w w:val="90"/>
                <w:sz w:val="21"/>
                <w:szCs w:val="21"/>
              </w:rPr>
              <w:t>年在基本公用经费中列支</w:t>
            </w:r>
            <w:r>
              <w:rPr>
                <w:rFonts w:eastAsia="宋体"/>
                <w:w w:val="90"/>
                <w:sz w:val="21"/>
                <w:szCs w:val="21"/>
              </w:rPr>
              <w:t>2021</w:t>
            </w:r>
            <w:r>
              <w:rPr>
                <w:rFonts w:hint="eastAsia" w:eastAsia="宋体"/>
                <w:w w:val="90"/>
                <w:sz w:val="21"/>
                <w:szCs w:val="21"/>
              </w:rPr>
              <w:t>年未足额支付的资金</w:t>
            </w:r>
            <w:r>
              <w:rPr>
                <w:rFonts w:eastAsia="宋体"/>
                <w:w w:val="90"/>
                <w:sz w:val="21"/>
                <w:szCs w:val="21"/>
              </w:rPr>
              <w:t>0.25</w:t>
            </w:r>
            <w:r>
              <w:rPr>
                <w:rFonts w:hint="eastAsia" w:eastAsia="宋体"/>
                <w:w w:val="90"/>
                <w:sz w:val="21"/>
                <w:szCs w:val="21"/>
              </w:rPr>
              <w:t>万元，与《国务院关于进一步深化预算管理制度改革的意见》关于</w:t>
            </w:r>
            <w:r>
              <w:rPr>
                <w:rFonts w:eastAsia="宋体"/>
                <w:w w:val="90"/>
                <w:sz w:val="21"/>
                <w:szCs w:val="21"/>
              </w:rPr>
              <w:t>“</w:t>
            </w:r>
            <w:r>
              <w:rPr>
                <w:rFonts w:hint="eastAsia" w:eastAsia="宋体"/>
                <w:w w:val="90"/>
                <w:sz w:val="21"/>
                <w:szCs w:val="21"/>
              </w:rPr>
              <w:t>严禁无预算安排支出</w:t>
            </w:r>
            <w:r>
              <w:rPr>
                <w:rFonts w:eastAsia="宋体"/>
                <w:w w:val="90"/>
                <w:sz w:val="21"/>
                <w:szCs w:val="21"/>
              </w:rPr>
              <w:t>”</w:t>
            </w:r>
            <w:r>
              <w:rPr>
                <w:rFonts w:hint="eastAsia" w:eastAsia="宋体"/>
                <w:w w:val="90"/>
                <w:sz w:val="21"/>
                <w:szCs w:val="21"/>
              </w:rPr>
              <w:t>的要求不符。</w:t>
            </w:r>
          </w:p>
          <w:p>
            <w:pPr>
              <w:spacing w:line="240" w:lineRule="exact"/>
              <w:ind w:firstLine="0" w:firstLineChars="0"/>
              <w:rPr>
                <w:rFonts w:eastAsia="宋体"/>
                <w:w w:val="90"/>
                <w:sz w:val="21"/>
                <w:szCs w:val="21"/>
              </w:rPr>
            </w:pPr>
            <w:r>
              <w:rPr>
                <w:rFonts w:eastAsia="宋体"/>
                <w:w w:val="90"/>
                <w:sz w:val="21"/>
                <w:szCs w:val="21"/>
              </w:rPr>
              <w:t>2.</w:t>
            </w:r>
            <w:r>
              <w:rPr>
                <w:rFonts w:hint="eastAsia" w:eastAsia="宋体"/>
                <w:w w:val="90"/>
                <w:sz w:val="21"/>
                <w:szCs w:val="21"/>
              </w:rPr>
              <w:t>资金拨付进度存在超前或滞后情况，与合同要求不符</w:t>
            </w:r>
          </w:p>
          <w:p>
            <w:pPr>
              <w:spacing w:line="240" w:lineRule="exact"/>
              <w:ind w:firstLine="0" w:firstLineChars="0"/>
              <w:rPr>
                <w:rFonts w:eastAsia="宋体"/>
                <w:w w:val="90"/>
                <w:sz w:val="21"/>
                <w:szCs w:val="21"/>
              </w:rPr>
            </w:pPr>
            <w:r>
              <w:rPr>
                <w:rFonts w:hint="eastAsia" w:eastAsia="宋体"/>
                <w:w w:val="90"/>
                <w:sz w:val="21"/>
                <w:szCs w:val="21"/>
              </w:rPr>
              <w:t>一是</w:t>
            </w:r>
            <w:r>
              <w:rPr>
                <w:rFonts w:eastAsia="宋体"/>
                <w:w w:val="90"/>
                <w:sz w:val="21"/>
                <w:szCs w:val="21"/>
              </w:rPr>
              <w:t>2021</w:t>
            </w:r>
            <w:r>
              <w:rPr>
                <w:rFonts w:hint="eastAsia" w:eastAsia="宋体"/>
                <w:w w:val="90"/>
                <w:sz w:val="21"/>
                <w:szCs w:val="21"/>
              </w:rPr>
              <w:t>年一季度资金存在提前拨付情况。根据合同规定</w:t>
            </w:r>
            <w:r>
              <w:rPr>
                <w:rFonts w:eastAsia="宋体"/>
                <w:w w:val="90"/>
                <w:sz w:val="21"/>
                <w:szCs w:val="21"/>
              </w:rPr>
              <w:t>“</w:t>
            </w:r>
            <w:r>
              <w:rPr>
                <w:rFonts w:hint="eastAsia" w:eastAsia="宋体"/>
                <w:w w:val="90"/>
                <w:sz w:val="21"/>
                <w:szCs w:val="21"/>
              </w:rPr>
              <w:t>乙方向甲方提供当季度《季度运行分析报告》和当季度租赁费用《发票）之日起</w:t>
            </w:r>
            <w:r>
              <w:rPr>
                <w:rFonts w:eastAsia="宋体"/>
                <w:w w:val="90"/>
                <w:sz w:val="21"/>
                <w:szCs w:val="21"/>
              </w:rPr>
              <w:t xml:space="preserve"> 8</w:t>
            </w:r>
            <w:r>
              <w:rPr>
                <w:rFonts w:hint="eastAsia" w:eastAsia="宋体"/>
                <w:w w:val="90"/>
                <w:sz w:val="21"/>
                <w:szCs w:val="21"/>
              </w:rPr>
              <w:t>个工作日内，甲方在乙方提供的《季度系统运行报告》和〈发票》上签字确认，并将应付租赁费转账乙方</w:t>
            </w:r>
            <w:r>
              <w:rPr>
                <w:rFonts w:eastAsia="宋体"/>
                <w:w w:val="90"/>
                <w:sz w:val="21"/>
                <w:szCs w:val="21"/>
              </w:rPr>
              <w:t>”</w:t>
            </w:r>
            <w:r>
              <w:rPr>
                <w:rFonts w:hint="eastAsia" w:eastAsia="宋体"/>
                <w:w w:val="90"/>
                <w:sz w:val="21"/>
                <w:szCs w:val="21"/>
              </w:rPr>
              <w:t>，经核查资金支付明细，项目第一季度资金于</w:t>
            </w:r>
            <w:r>
              <w:rPr>
                <w:rFonts w:eastAsia="宋体"/>
                <w:w w:val="90"/>
                <w:sz w:val="21"/>
                <w:szCs w:val="21"/>
              </w:rPr>
              <w:t>2021</w:t>
            </w:r>
            <w:r>
              <w:rPr>
                <w:rFonts w:hint="eastAsia" w:eastAsia="宋体"/>
                <w:w w:val="90"/>
                <w:sz w:val="21"/>
                <w:szCs w:val="21"/>
              </w:rPr>
              <w:t>年</w:t>
            </w:r>
            <w:r>
              <w:rPr>
                <w:rFonts w:eastAsia="宋体"/>
                <w:w w:val="90"/>
                <w:sz w:val="21"/>
                <w:szCs w:val="21"/>
              </w:rPr>
              <w:t>2</w:t>
            </w:r>
            <w:r>
              <w:rPr>
                <w:rFonts w:hint="eastAsia" w:eastAsia="宋体"/>
                <w:w w:val="90"/>
                <w:sz w:val="21"/>
                <w:szCs w:val="21"/>
              </w:rPr>
              <w:t>月和</w:t>
            </w:r>
            <w:r>
              <w:rPr>
                <w:rFonts w:eastAsia="宋体"/>
                <w:w w:val="90"/>
                <w:sz w:val="21"/>
                <w:szCs w:val="21"/>
              </w:rPr>
              <w:t>11</w:t>
            </w:r>
            <w:r>
              <w:rPr>
                <w:rFonts w:hint="eastAsia" w:eastAsia="宋体"/>
                <w:w w:val="90"/>
                <w:sz w:val="21"/>
                <w:szCs w:val="21"/>
              </w:rPr>
              <w:t>月支付，《季度运行分析报告》于</w:t>
            </w:r>
            <w:r>
              <w:rPr>
                <w:rFonts w:eastAsia="宋体"/>
                <w:w w:val="90"/>
                <w:sz w:val="21"/>
                <w:szCs w:val="21"/>
              </w:rPr>
              <w:t>2021</w:t>
            </w:r>
            <w:r>
              <w:rPr>
                <w:rFonts w:hint="eastAsia" w:eastAsia="宋体"/>
                <w:w w:val="90"/>
                <w:sz w:val="21"/>
                <w:szCs w:val="21"/>
              </w:rPr>
              <w:t>年</w:t>
            </w:r>
            <w:r>
              <w:rPr>
                <w:rFonts w:eastAsia="宋体"/>
                <w:w w:val="90"/>
                <w:sz w:val="21"/>
                <w:szCs w:val="21"/>
              </w:rPr>
              <w:t>3</w:t>
            </w:r>
            <w:r>
              <w:rPr>
                <w:rFonts w:hint="eastAsia" w:eastAsia="宋体"/>
                <w:w w:val="90"/>
                <w:sz w:val="21"/>
                <w:szCs w:val="21"/>
              </w:rPr>
              <w:t>月和</w:t>
            </w:r>
            <w:r>
              <w:rPr>
                <w:rFonts w:eastAsia="宋体"/>
                <w:w w:val="90"/>
                <w:sz w:val="21"/>
                <w:szCs w:val="21"/>
              </w:rPr>
              <w:t>12</w:t>
            </w:r>
            <w:r>
              <w:rPr>
                <w:rFonts w:hint="eastAsia" w:eastAsia="宋体"/>
                <w:w w:val="90"/>
                <w:sz w:val="21"/>
                <w:szCs w:val="21"/>
              </w:rPr>
              <w:t>月出具，在还未完成运维服务，且在未出具运维报告前提下就支付资金，运维效益难以保障。</w:t>
            </w:r>
          </w:p>
          <w:p>
            <w:pPr>
              <w:spacing w:line="240" w:lineRule="exact"/>
              <w:ind w:firstLine="0" w:firstLineChars="0"/>
              <w:rPr>
                <w:rFonts w:eastAsia="宋体"/>
                <w:w w:val="90"/>
                <w:sz w:val="21"/>
                <w:szCs w:val="21"/>
              </w:rPr>
            </w:pPr>
            <w:r>
              <w:rPr>
                <w:rFonts w:hint="eastAsia" w:eastAsia="宋体"/>
                <w:w w:val="90"/>
                <w:sz w:val="21"/>
                <w:szCs w:val="21"/>
              </w:rPr>
              <w:t>二是</w:t>
            </w:r>
            <w:r>
              <w:rPr>
                <w:rFonts w:eastAsia="宋体"/>
                <w:w w:val="90"/>
                <w:sz w:val="21"/>
                <w:szCs w:val="21"/>
              </w:rPr>
              <w:t>2021</w:t>
            </w:r>
            <w:r>
              <w:rPr>
                <w:rFonts w:hint="eastAsia" w:eastAsia="宋体"/>
                <w:w w:val="90"/>
                <w:sz w:val="21"/>
                <w:szCs w:val="21"/>
              </w:rPr>
              <w:t>年二、三季度资金支付不及时，晚于合同资金拨付要求。经核查，服务方于</w:t>
            </w:r>
            <w:r>
              <w:rPr>
                <w:rFonts w:eastAsia="宋体"/>
                <w:w w:val="90"/>
                <w:sz w:val="21"/>
                <w:szCs w:val="21"/>
              </w:rPr>
              <w:t>2021</w:t>
            </w:r>
            <w:r>
              <w:rPr>
                <w:rFonts w:hint="eastAsia" w:eastAsia="宋体"/>
                <w:w w:val="90"/>
                <w:sz w:val="21"/>
                <w:szCs w:val="21"/>
              </w:rPr>
              <w:t>年</w:t>
            </w:r>
            <w:r>
              <w:rPr>
                <w:rFonts w:eastAsia="宋体"/>
                <w:w w:val="90"/>
                <w:sz w:val="21"/>
                <w:szCs w:val="21"/>
              </w:rPr>
              <w:t>6</w:t>
            </w:r>
            <w:r>
              <w:rPr>
                <w:rFonts w:hint="eastAsia" w:eastAsia="宋体"/>
                <w:w w:val="90"/>
                <w:sz w:val="21"/>
                <w:szCs w:val="21"/>
              </w:rPr>
              <w:t>月提供第二季度《季度系统运行报告》，于</w:t>
            </w:r>
            <w:r>
              <w:rPr>
                <w:rFonts w:eastAsia="宋体"/>
                <w:w w:val="90"/>
                <w:sz w:val="21"/>
                <w:szCs w:val="21"/>
              </w:rPr>
              <w:t>2021</w:t>
            </w:r>
            <w:r>
              <w:rPr>
                <w:rFonts w:hint="eastAsia" w:eastAsia="宋体"/>
                <w:w w:val="90"/>
                <w:sz w:val="21"/>
                <w:szCs w:val="21"/>
              </w:rPr>
              <w:t>年</w:t>
            </w:r>
            <w:r>
              <w:rPr>
                <w:rFonts w:eastAsia="宋体"/>
                <w:w w:val="90"/>
                <w:sz w:val="21"/>
                <w:szCs w:val="21"/>
              </w:rPr>
              <w:t>8</w:t>
            </w:r>
            <w:r>
              <w:rPr>
                <w:rFonts w:hint="eastAsia" w:eastAsia="宋体"/>
                <w:w w:val="90"/>
                <w:sz w:val="21"/>
                <w:szCs w:val="21"/>
              </w:rPr>
              <w:t>月</w:t>
            </w:r>
            <w:r>
              <w:rPr>
                <w:rFonts w:eastAsia="宋体"/>
                <w:w w:val="90"/>
                <w:sz w:val="21"/>
                <w:szCs w:val="21"/>
              </w:rPr>
              <w:t>2</w:t>
            </w:r>
            <w:r>
              <w:rPr>
                <w:rFonts w:hint="eastAsia" w:eastAsia="宋体"/>
                <w:w w:val="90"/>
                <w:sz w:val="21"/>
                <w:szCs w:val="21"/>
              </w:rPr>
              <w:t>日提供发票，按要求应于</w:t>
            </w:r>
            <w:r>
              <w:rPr>
                <w:rFonts w:eastAsia="宋体"/>
                <w:w w:val="90"/>
                <w:sz w:val="21"/>
                <w:szCs w:val="21"/>
              </w:rPr>
              <w:t>2021</w:t>
            </w:r>
            <w:r>
              <w:rPr>
                <w:rFonts w:hint="eastAsia" w:eastAsia="宋体"/>
                <w:w w:val="90"/>
                <w:sz w:val="21"/>
                <w:szCs w:val="21"/>
              </w:rPr>
              <w:t>年</w:t>
            </w:r>
            <w:r>
              <w:rPr>
                <w:rFonts w:eastAsia="宋体"/>
                <w:w w:val="90"/>
                <w:sz w:val="21"/>
                <w:szCs w:val="21"/>
              </w:rPr>
              <w:t>8</w:t>
            </w:r>
            <w:r>
              <w:rPr>
                <w:rFonts w:hint="eastAsia" w:eastAsia="宋体"/>
                <w:w w:val="90"/>
                <w:sz w:val="21"/>
                <w:szCs w:val="21"/>
              </w:rPr>
              <w:t>月</w:t>
            </w:r>
            <w:r>
              <w:rPr>
                <w:rFonts w:eastAsia="宋体"/>
                <w:w w:val="90"/>
                <w:sz w:val="21"/>
                <w:szCs w:val="21"/>
              </w:rPr>
              <w:t>11</w:t>
            </w:r>
            <w:r>
              <w:rPr>
                <w:rFonts w:hint="eastAsia" w:eastAsia="宋体"/>
                <w:w w:val="90"/>
                <w:sz w:val="21"/>
                <w:szCs w:val="21"/>
              </w:rPr>
              <w:t>日前支付资金，而县公安局实际于</w:t>
            </w:r>
            <w:r>
              <w:rPr>
                <w:rFonts w:eastAsia="宋体"/>
                <w:w w:val="90"/>
                <w:sz w:val="21"/>
                <w:szCs w:val="21"/>
              </w:rPr>
              <w:t>2021</w:t>
            </w:r>
            <w:r>
              <w:rPr>
                <w:rFonts w:hint="eastAsia" w:eastAsia="宋体"/>
                <w:w w:val="90"/>
                <w:sz w:val="21"/>
                <w:szCs w:val="21"/>
              </w:rPr>
              <w:t>年</w:t>
            </w:r>
            <w:r>
              <w:rPr>
                <w:rFonts w:eastAsia="宋体"/>
                <w:w w:val="90"/>
                <w:sz w:val="21"/>
                <w:szCs w:val="21"/>
              </w:rPr>
              <w:t>9</w:t>
            </w:r>
            <w:r>
              <w:rPr>
                <w:rFonts w:hint="eastAsia" w:eastAsia="宋体"/>
                <w:w w:val="90"/>
                <w:sz w:val="21"/>
                <w:szCs w:val="21"/>
              </w:rPr>
              <w:t>月支付第二季度资金，实际支付时间晚于合同要求；此外，服务方于</w:t>
            </w:r>
            <w:r>
              <w:rPr>
                <w:rFonts w:eastAsia="宋体"/>
                <w:w w:val="90"/>
                <w:sz w:val="21"/>
                <w:szCs w:val="21"/>
              </w:rPr>
              <w:t>2021</w:t>
            </w:r>
            <w:r>
              <w:rPr>
                <w:rFonts w:hint="eastAsia" w:eastAsia="宋体"/>
                <w:w w:val="90"/>
                <w:sz w:val="21"/>
                <w:szCs w:val="21"/>
              </w:rPr>
              <w:t>年</w:t>
            </w:r>
            <w:r>
              <w:rPr>
                <w:rFonts w:eastAsia="宋体"/>
                <w:w w:val="90"/>
                <w:sz w:val="21"/>
                <w:szCs w:val="21"/>
              </w:rPr>
              <w:t>9</w:t>
            </w:r>
            <w:r>
              <w:rPr>
                <w:rFonts w:hint="eastAsia" w:eastAsia="宋体"/>
                <w:w w:val="90"/>
                <w:sz w:val="21"/>
                <w:szCs w:val="21"/>
              </w:rPr>
              <w:t>月提供第三季度《季度系统运行报告》，于</w:t>
            </w:r>
            <w:r>
              <w:rPr>
                <w:rFonts w:eastAsia="宋体"/>
                <w:w w:val="90"/>
                <w:sz w:val="21"/>
                <w:szCs w:val="21"/>
              </w:rPr>
              <w:t>2021</w:t>
            </w:r>
            <w:r>
              <w:rPr>
                <w:rFonts w:hint="eastAsia" w:eastAsia="宋体"/>
                <w:w w:val="90"/>
                <w:sz w:val="21"/>
                <w:szCs w:val="21"/>
              </w:rPr>
              <w:t>年</w:t>
            </w:r>
            <w:r>
              <w:rPr>
                <w:rFonts w:eastAsia="宋体"/>
                <w:w w:val="90"/>
                <w:sz w:val="21"/>
                <w:szCs w:val="21"/>
              </w:rPr>
              <w:t>8</w:t>
            </w:r>
            <w:r>
              <w:rPr>
                <w:rFonts w:hint="eastAsia" w:eastAsia="宋体"/>
                <w:w w:val="90"/>
                <w:sz w:val="21"/>
                <w:szCs w:val="21"/>
              </w:rPr>
              <w:t>月</w:t>
            </w:r>
            <w:r>
              <w:rPr>
                <w:rFonts w:eastAsia="宋体"/>
                <w:w w:val="90"/>
                <w:sz w:val="21"/>
                <w:szCs w:val="21"/>
              </w:rPr>
              <w:t>2</w:t>
            </w:r>
            <w:r>
              <w:rPr>
                <w:rFonts w:hint="eastAsia" w:eastAsia="宋体"/>
                <w:w w:val="90"/>
                <w:sz w:val="21"/>
                <w:szCs w:val="21"/>
              </w:rPr>
              <w:t>日提供发票，按要求应于</w:t>
            </w:r>
            <w:r>
              <w:rPr>
                <w:rFonts w:eastAsia="宋体"/>
                <w:w w:val="90"/>
                <w:sz w:val="21"/>
                <w:szCs w:val="21"/>
              </w:rPr>
              <w:t>2021</w:t>
            </w:r>
            <w:r>
              <w:rPr>
                <w:rFonts w:hint="eastAsia" w:eastAsia="宋体"/>
                <w:w w:val="90"/>
                <w:sz w:val="21"/>
                <w:szCs w:val="21"/>
              </w:rPr>
              <w:t>年</w:t>
            </w:r>
            <w:r>
              <w:rPr>
                <w:rFonts w:eastAsia="宋体"/>
                <w:w w:val="90"/>
                <w:sz w:val="21"/>
                <w:szCs w:val="21"/>
              </w:rPr>
              <w:t>10</w:t>
            </w:r>
            <w:r>
              <w:rPr>
                <w:rFonts w:hint="eastAsia" w:eastAsia="宋体"/>
                <w:w w:val="90"/>
                <w:sz w:val="21"/>
                <w:szCs w:val="21"/>
              </w:rPr>
              <w:t>月</w:t>
            </w:r>
            <w:r>
              <w:rPr>
                <w:rFonts w:eastAsia="宋体"/>
                <w:w w:val="90"/>
                <w:sz w:val="21"/>
                <w:szCs w:val="21"/>
              </w:rPr>
              <w:t>12</w:t>
            </w:r>
            <w:r>
              <w:rPr>
                <w:rFonts w:hint="eastAsia" w:eastAsia="宋体"/>
                <w:w w:val="90"/>
                <w:sz w:val="21"/>
                <w:szCs w:val="21"/>
              </w:rPr>
              <w:t>日前支付资金，而县公安局实际于</w:t>
            </w:r>
            <w:r>
              <w:rPr>
                <w:rFonts w:eastAsia="宋体"/>
                <w:w w:val="90"/>
                <w:sz w:val="21"/>
                <w:szCs w:val="21"/>
              </w:rPr>
              <w:t>2021</w:t>
            </w:r>
            <w:r>
              <w:rPr>
                <w:rFonts w:hint="eastAsia" w:eastAsia="宋体"/>
                <w:w w:val="90"/>
                <w:sz w:val="21"/>
                <w:szCs w:val="21"/>
              </w:rPr>
              <w:t>年</w:t>
            </w:r>
            <w:r>
              <w:rPr>
                <w:rFonts w:eastAsia="宋体"/>
                <w:w w:val="90"/>
                <w:sz w:val="21"/>
                <w:szCs w:val="21"/>
              </w:rPr>
              <w:t>12</w:t>
            </w:r>
            <w:r>
              <w:rPr>
                <w:rFonts w:hint="eastAsia" w:eastAsia="宋体"/>
                <w:w w:val="90"/>
                <w:sz w:val="21"/>
                <w:szCs w:val="21"/>
              </w:rPr>
              <w:t>月支付第三季度资金，实际支付时间晚于合同要求。</w:t>
            </w:r>
          </w:p>
          <w:p>
            <w:pPr>
              <w:spacing w:line="240" w:lineRule="exact"/>
              <w:ind w:firstLine="0" w:firstLineChars="0"/>
              <w:rPr>
                <w:rFonts w:eastAsia="宋体"/>
                <w:w w:val="90"/>
                <w:sz w:val="21"/>
                <w:szCs w:val="21"/>
              </w:rPr>
            </w:pPr>
            <w:r>
              <w:rPr>
                <w:rFonts w:eastAsia="宋体"/>
                <w:w w:val="90"/>
                <w:sz w:val="21"/>
                <w:szCs w:val="21"/>
              </w:rPr>
              <w:t>3.</w:t>
            </w:r>
            <w:r>
              <w:rPr>
                <w:rFonts w:hint="eastAsia" w:eastAsia="宋体"/>
                <w:w w:val="90"/>
                <w:sz w:val="21"/>
                <w:szCs w:val="21"/>
              </w:rPr>
              <w:t>绩效目标设置不够合理，与年度项目实施内容不符</w:t>
            </w:r>
          </w:p>
          <w:p>
            <w:pPr>
              <w:spacing w:line="240" w:lineRule="exact"/>
              <w:ind w:firstLine="0" w:firstLineChars="0"/>
              <w:rPr>
                <w:rFonts w:eastAsia="宋体"/>
                <w:w w:val="90"/>
                <w:sz w:val="21"/>
                <w:szCs w:val="21"/>
              </w:rPr>
            </w:pPr>
            <w:r>
              <w:rPr>
                <w:rFonts w:hint="eastAsia" w:eastAsia="宋体"/>
                <w:w w:val="90"/>
                <w:sz w:val="21"/>
                <w:szCs w:val="21"/>
              </w:rPr>
              <w:t>本项目的绩效目标编制不够合理。一是项目的天网二期工程建设已于</w:t>
            </w:r>
            <w:r>
              <w:rPr>
                <w:rFonts w:eastAsia="宋体"/>
                <w:w w:val="90"/>
                <w:sz w:val="21"/>
                <w:szCs w:val="21"/>
              </w:rPr>
              <w:t>2017</w:t>
            </w:r>
            <w:r>
              <w:rPr>
                <w:rFonts w:hint="eastAsia" w:eastAsia="宋体"/>
                <w:w w:val="90"/>
                <w:sz w:val="21"/>
                <w:szCs w:val="21"/>
              </w:rPr>
              <w:t>年</w:t>
            </w:r>
            <w:r>
              <w:rPr>
                <w:rFonts w:eastAsia="宋体"/>
                <w:w w:val="90"/>
                <w:sz w:val="21"/>
                <w:szCs w:val="21"/>
              </w:rPr>
              <w:t>10</w:t>
            </w:r>
            <w:r>
              <w:rPr>
                <w:rFonts w:hint="eastAsia" w:eastAsia="宋体"/>
                <w:w w:val="90"/>
                <w:sz w:val="21"/>
                <w:szCs w:val="21"/>
              </w:rPr>
              <w:t>月完成验收，运营期内无需再新建监控点位、治安卡口，而数量指标里均为建设内容，无运营相关内容，指标缺乏完整性；二是不够细化量化，如，社会效益指标设置为</w:t>
            </w:r>
            <w:r>
              <w:rPr>
                <w:rFonts w:eastAsia="宋体"/>
                <w:w w:val="90"/>
                <w:sz w:val="21"/>
                <w:szCs w:val="21"/>
              </w:rPr>
              <w:t>“</w:t>
            </w:r>
            <w:r>
              <w:rPr>
                <w:rFonts w:hint="eastAsia" w:eastAsia="宋体"/>
                <w:w w:val="90"/>
                <w:sz w:val="21"/>
                <w:szCs w:val="21"/>
              </w:rPr>
              <w:t>乐至预防和处置突发公共事件的能力</w:t>
            </w:r>
            <w:r>
              <w:rPr>
                <w:rFonts w:eastAsia="宋体"/>
                <w:w w:val="90"/>
                <w:sz w:val="21"/>
                <w:szCs w:val="21"/>
              </w:rPr>
              <w:t>”</w:t>
            </w:r>
            <w:r>
              <w:rPr>
                <w:rFonts w:hint="eastAsia" w:eastAsia="宋体"/>
                <w:w w:val="90"/>
                <w:sz w:val="21"/>
                <w:szCs w:val="21"/>
              </w:rPr>
              <w:t>，指标值设为</w:t>
            </w:r>
            <w:r>
              <w:rPr>
                <w:rFonts w:eastAsia="宋体"/>
                <w:w w:val="90"/>
                <w:sz w:val="21"/>
                <w:szCs w:val="21"/>
              </w:rPr>
              <w:t>“</w:t>
            </w:r>
            <w:r>
              <w:rPr>
                <w:rFonts w:hint="eastAsia" w:eastAsia="宋体"/>
                <w:w w:val="90"/>
                <w:sz w:val="21"/>
                <w:szCs w:val="21"/>
              </w:rPr>
              <w:t>明显增强</w:t>
            </w:r>
            <w:r>
              <w:rPr>
                <w:rFonts w:eastAsia="宋体"/>
                <w:w w:val="90"/>
                <w:sz w:val="21"/>
                <w:szCs w:val="21"/>
              </w:rPr>
              <w:t>”</w:t>
            </w:r>
            <w:r>
              <w:rPr>
                <w:rFonts w:hint="eastAsia" w:eastAsia="宋体"/>
                <w:w w:val="90"/>
                <w:sz w:val="21"/>
                <w:szCs w:val="21"/>
              </w:rPr>
              <w:t>，指标设置不具体，难以考核衡量；三是指标设置精确度不够，如，成本指标设置为</w:t>
            </w:r>
            <w:r>
              <w:rPr>
                <w:rFonts w:eastAsia="宋体"/>
                <w:w w:val="90"/>
                <w:sz w:val="21"/>
                <w:szCs w:val="21"/>
              </w:rPr>
              <w:t>“</w:t>
            </w:r>
            <w:r>
              <w:rPr>
                <w:rFonts w:hint="eastAsia" w:eastAsia="宋体"/>
                <w:w w:val="90"/>
                <w:sz w:val="21"/>
                <w:szCs w:val="21"/>
              </w:rPr>
              <w:t>签订合同</w:t>
            </w:r>
            <w:r>
              <w:rPr>
                <w:rFonts w:eastAsia="宋体"/>
                <w:w w:val="90"/>
                <w:sz w:val="21"/>
                <w:szCs w:val="21"/>
              </w:rPr>
              <w:t>”</w:t>
            </w:r>
            <w:r>
              <w:rPr>
                <w:rFonts w:hint="eastAsia" w:eastAsia="宋体"/>
                <w:w w:val="90"/>
                <w:sz w:val="21"/>
                <w:szCs w:val="21"/>
              </w:rPr>
              <w:t>，指标值设为</w:t>
            </w:r>
            <w:r>
              <w:rPr>
                <w:rFonts w:eastAsia="宋体"/>
                <w:w w:val="90"/>
                <w:sz w:val="21"/>
                <w:szCs w:val="21"/>
              </w:rPr>
              <w:t>“2,798</w:t>
            </w:r>
            <w:r>
              <w:rPr>
                <w:rFonts w:hint="eastAsia" w:eastAsia="宋体"/>
                <w:w w:val="90"/>
                <w:sz w:val="21"/>
                <w:szCs w:val="21"/>
              </w:rPr>
              <w:t>万元，分</w:t>
            </w:r>
            <w:r>
              <w:rPr>
                <w:rFonts w:eastAsia="宋体"/>
                <w:w w:val="90"/>
                <w:sz w:val="21"/>
                <w:szCs w:val="21"/>
              </w:rPr>
              <w:t>6</w:t>
            </w:r>
            <w:r>
              <w:rPr>
                <w:rFonts w:hint="eastAsia" w:eastAsia="宋体"/>
                <w:w w:val="90"/>
                <w:sz w:val="21"/>
                <w:szCs w:val="21"/>
              </w:rPr>
              <w:t>年支付</w:t>
            </w:r>
            <w:r>
              <w:rPr>
                <w:rFonts w:eastAsia="宋体"/>
                <w:w w:val="90"/>
                <w:sz w:val="21"/>
                <w:szCs w:val="21"/>
              </w:rPr>
              <w:t>”</w:t>
            </w:r>
            <w:r>
              <w:rPr>
                <w:rFonts w:hint="eastAsia" w:eastAsia="宋体"/>
                <w:w w:val="90"/>
                <w:sz w:val="21"/>
                <w:szCs w:val="21"/>
              </w:rPr>
              <w:t>，未落实年度预算金额，且项目资金并非按年度平均支付；四是指标设置不合理，如，时效指标设置为</w:t>
            </w:r>
            <w:r>
              <w:rPr>
                <w:rFonts w:eastAsia="宋体"/>
                <w:w w:val="90"/>
                <w:sz w:val="21"/>
                <w:szCs w:val="21"/>
              </w:rPr>
              <w:t>“</w:t>
            </w:r>
            <w:r>
              <w:rPr>
                <w:rFonts w:hint="eastAsia" w:eastAsia="宋体"/>
                <w:w w:val="90"/>
                <w:sz w:val="21"/>
                <w:szCs w:val="21"/>
              </w:rPr>
              <w:t>建成以及使用期间系统运行维护</w:t>
            </w:r>
            <w:r>
              <w:rPr>
                <w:rFonts w:eastAsia="宋体"/>
                <w:w w:val="90"/>
                <w:sz w:val="21"/>
                <w:szCs w:val="21"/>
              </w:rPr>
              <w:t>”</w:t>
            </w:r>
            <w:r>
              <w:rPr>
                <w:rFonts w:hint="eastAsia" w:eastAsia="宋体"/>
                <w:w w:val="90"/>
                <w:sz w:val="21"/>
                <w:szCs w:val="21"/>
              </w:rPr>
              <w:t>，指标值设为</w:t>
            </w:r>
            <w:r>
              <w:rPr>
                <w:rFonts w:eastAsia="宋体"/>
                <w:w w:val="90"/>
                <w:sz w:val="21"/>
                <w:szCs w:val="21"/>
              </w:rPr>
              <w:t>“6</w:t>
            </w:r>
            <w:r>
              <w:rPr>
                <w:rFonts w:hint="eastAsia" w:eastAsia="宋体"/>
                <w:w w:val="90"/>
                <w:sz w:val="21"/>
                <w:szCs w:val="21"/>
              </w:rPr>
              <w:t>年</w:t>
            </w:r>
            <w:r>
              <w:rPr>
                <w:rFonts w:eastAsia="宋体"/>
                <w:w w:val="90"/>
                <w:sz w:val="21"/>
                <w:szCs w:val="21"/>
              </w:rPr>
              <w:t>”</w:t>
            </w:r>
            <w:r>
              <w:rPr>
                <w:rFonts w:hint="eastAsia" w:eastAsia="宋体"/>
                <w:w w:val="90"/>
                <w:sz w:val="21"/>
                <w:szCs w:val="21"/>
              </w:rPr>
              <w:t>，指标内容与预算匹配度不足，项目受益对象满意度未达预期，根据回收的问卷统计结果，有</w:t>
            </w:r>
            <w:r>
              <w:rPr>
                <w:rFonts w:eastAsia="宋体"/>
                <w:w w:val="90"/>
                <w:sz w:val="21"/>
                <w:szCs w:val="21"/>
              </w:rPr>
              <w:t>18.18%</w:t>
            </w:r>
            <w:r>
              <w:rPr>
                <w:rFonts w:hint="eastAsia" w:eastAsia="宋体"/>
                <w:w w:val="90"/>
                <w:sz w:val="21"/>
                <w:szCs w:val="21"/>
              </w:rPr>
              <w:t>的信息使用人群及单位对天网监控的视频、图像等信息的清晰度满意程度一般，故项目综合满意度仅为</w:t>
            </w:r>
            <w:r>
              <w:rPr>
                <w:rFonts w:eastAsia="宋体"/>
                <w:w w:val="90"/>
                <w:sz w:val="21"/>
                <w:szCs w:val="21"/>
              </w:rPr>
              <w:t>87.45%</w:t>
            </w:r>
            <w:r>
              <w:rPr>
                <w:rFonts w:hint="eastAsia" w:eastAsia="宋体"/>
                <w:w w:val="90"/>
                <w:sz w:val="21"/>
                <w:szCs w:val="21"/>
              </w:rPr>
              <w:t>，未达</w:t>
            </w:r>
            <w:r>
              <w:rPr>
                <w:rFonts w:eastAsia="宋体"/>
                <w:w w:val="90"/>
                <w:sz w:val="21"/>
                <w:szCs w:val="21"/>
              </w:rPr>
              <w:t>90%</w:t>
            </w:r>
            <w:r>
              <w:rPr>
                <w:rFonts w:hint="eastAsia" w:eastAsia="宋体"/>
                <w:w w:val="90"/>
                <w:sz w:val="21"/>
                <w:szCs w:val="21"/>
              </w:rPr>
              <w:t>的目标值</w:t>
            </w:r>
          </w:p>
        </w:tc>
        <w:tc>
          <w:tcPr>
            <w:tcW w:w="1794"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完善预算编制，加强预算规范管理</w:t>
            </w:r>
          </w:p>
          <w:p>
            <w:pPr>
              <w:spacing w:line="240" w:lineRule="exact"/>
              <w:ind w:firstLine="0" w:firstLineChars="0"/>
              <w:rPr>
                <w:rFonts w:eastAsia="宋体"/>
                <w:sz w:val="21"/>
                <w:szCs w:val="21"/>
              </w:rPr>
            </w:pPr>
            <w:r>
              <w:rPr>
                <w:rFonts w:hint="eastAsia" w:eastAsia="宋体"/>
                <w:sz w:val="21"/>
                <w:szCs w:val="21"/>
              </w:rPr>
              <w:t>建议县公安局编制预算时遵守先基本后项目、先重点后一般，统筹各类资金，做到应编尽编；同时，结合年度工作任务、合同年度资金支付要求，完善项目预算编制，按照任务量、单价、进度的基本路径对每一细项进行评估，加强资金与具体项目的联系，提高预算编制准确性、合理性</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调整资金拨付时效要求，提高资金拨付及时性</w:t>
            </w:r>
          </w:p>
          <w:p>
            <w:pPr>
              <w:spacing w:line="240" w:lineRule="exact"/>
              <w:ind w:firstLine="0" w:firstLineChars="0"/>
              <w:rPr>
                <w:rFonts w:eastAsia="宋体"/>
                <w:sz w:val="21"/>
                <w:szCs w:val="21"/>
              </w:rPr>
            </w:pPr>
            <w:r>
              <w:rPr>
                <w:rFonts w:hint="eastAsia" w:eastAsia="宋体"/>
                <w:sz w:val="21"/>
                <w:szCs w:val="21"/>
              </w:rPr>
              <w:t>一是建议县公安局在后续项目实施中，根据项目实际情况以及参考往年度资金支付时间，合理调整项目合同中资金拨付时效要求；二是按期跟进合同资金支付进度，提前安排和实时推进项目的审批程序，提高资金拨付及时性。同时考察资金拨付时效要求与实际情况的偏差度，如存在较大偏差，深究原因，及时整改，提高资金拨付的及时性、准确性</w:t>
            </w:r>
          </w:p>
          <w:p>
            <w:pPr>
              <w:spacing w:line="240" w:lineRule="exact"/>
              <w:ind w:firstLine="0" w:firstLineChars="0"/>
              <w:rPr>
                <w:rFonts w:eastAsia="宋体"/>
                <w:sz w:val="21"/>
                <w:szCs w:val="21"/>
              </w:rPr>
            </w:pPr>
            <w:r>
              <w:rPr>
                <w:rFonts w:eastAsia="宋体"/>
                <w:sz w:val="21"/>
                <w:szCs w:val="21"/>
              </w:rPr>
              <w:t>3.</w:t>
            </w:r>
            <w:r>
              <w:rPr>
                <w:rFonts w:hint="eastAsia" w:eastAsia="宋体"/>
                <w:sz w:val="21"/>
                <w:szCs w:val="21"/>
              </w:rPr>
              <w:t>根据年度任务申报目标，提高目标编制科学性</w:t>
            </w:r>
          </w:p>
          <w:p>
            <w:pPr>
              <w:spacing w:line="240" w:lineRule="exact"/>
              <w:ind w:firstLine="0" w:firstLineChars="0"/>
              <w:rPr>
                <w:rFonts w:eastAsia="宋体"/>
                <w:w w:val="90"/>
                <w:sz w:val="21"/>
                <w:szCs w:val="21"/>
              </w:rPr>
            </w:pPr>
            <w:r>
              <w:rPr>
                <w:rFonts w:hint="eastAsia" w:eastAsia="宋体"/>
                <w:sz w:val="21"/>
                <w:szCs w:val="21"/>
              </w:rPr>
              <w:t>一是建议县公安局在填报项目年初目标时，加强与项目业务人员信息沟通，充分了解项目类型、项目目的，结合项目实际情况合理制定项目相关指标，提高绩效目标与预算编制的匹配度；二是规范绩效目标申报表的填报，明确指标名称，细化各项指标值，加强绩效目标规范性审核，确保绩效目标覆盖项目内容，不断提升项目绩效管理的科学性。为确保项目实施效果奠定基础，建议将可持续影响指标中的</w:t>
            </w:r>
            <w:r>
              <w:rPr>
                <w:rFonts w:eastAsia="宋体"/>
                <w:sz w:val="21"/>
                <w:szCs w:val="21"/>
              </w:rPr>
              <w:t>“</w:t>
            </w:r>
            <w:r>
              <w:rPr>
                <w:rFonts w:hint="eastAsia" w:eastAsia="宋体"/>
                <w:sz w:val="21"/>
                <w:szCs w:val="21"/>
              </w:rPr>
              <w:t>及时有序高效地开展处置突发事件</w:t>
            </w:r>
            <w:r>
              <w:rPr>
                <w:rFonts w:eastAsia="宋体"/>
                <w:sz w:val="21"/>
                <w:szCs w:val="21"/>
              </w:rPr>
              <w:t>”</w:t>
            </w:r>
            <w:r>
              <w:rPr>
                <w:rFonts w:hint="eastAsia" w:eastAsia="宋体"/>
                <w:sz w:val="21"/>
                <w:szCs w:val="21"/>
              </w:rPr>
              <w:t>替换为</w:t>
            </w:r>
            <w:r>
              <w:rPr>
                <w:rFonts w:eastAsia="宋体"/>
                <w:sz w:val="21"/>
                <w:szCs w:val="21"/>
              </w:rPr>
              <w:t>“</w:t>
            </w:r>
            <w:r>
              <w:rPr>
                <w:rFonts w:hint="eastAsia" w:eastAsia="宋体"/>
                <w:sz w:val="21"/>
                <w:szCs w:val="21"/>
              </w:rPr>
              <w:t>天网二期监控系统运维管理机制健全性</w:t>
            </w:r>
            <w:r>
              <w:rPr>
                <w:rFonts w:eastAsia="宋体"/>
                <w:sz w:val="21"/>
                <w:szCs w:val="21"/>
              </w:rPr>
              <w:t>”</w:t>
            </w:r>
            <w:r>
              <w:rPr>
                <w:rFonts w:hint="eastAsia" w:eastAsia="宋体"/>
                <w:sz w:val="21"/>
                <w:szCs w:val="21"/>
              </w:rPr>
              <w:t>，指标值为</w:t>
            </w:r>
            <w:r>
              <w:rPr>
                <w:rFonts w:eastAsia="宋体"/>
                <w:sz w:val="21"/>
                <w:szCs w:val="21"/>
              </w:rPr>
              <w:t>“</w:t>
            </w:r>
            <w:r>
              <w:rPr>
                <w:rFonts w:hint="eastAsia" w:eastAsia="宋体"/>
                <w:sz w:val="21"/>
                <w:szCs w:val="21"/>
              </w:rPr>
              <w:t>健全</w:t>
            </w:r>
            <w:r>
              <w:rPr>
                <w:rFonts w:eastAsia="宋体"/>
                <w:sz w:val="21"/>
                <w:szCs w:val="21"/>
              </w:rPr>
              <w:t>”</w:t>
            </w:r>
            <w:r>
              <w:rPr>
                <w:rFonts w:hint="eastAsia" w:eastAsia="宋体"/>
                <w:sz w:val="21"/>
                <w:szCs w:val="21"/>
              </w:rPr>
              <w:t>，用于考察运维管理机制的建设情况完善第三方项目服务内容，提高需求满意度。考虑到项目实施周期长，以及城市管理对监控设施精确度的需求，建议县公安局在后续项目实施中，注重对关键监控点位设备升级维护需求、以及相应设备的更新维护要求，督促第三方及时更换老旧配件，并保证配件质量，为实战应用提供快速高效的技术支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80"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10</w:t>
            </w:r>
          </w:p>
        </w:tc>
        <w:tc>
          <w:tcPr>
            <w:tcW w:w="378" w:type="pct"/>
            <w:vAlign w:val="center"/>
          </w:tcPr>
          <w:p>
            <w:pPr>
              <w:spacing w:line="240" w:lineRule="exact"/>
              <w:ind w:firstLine="0" w:firstLineChars="0"/>
              <w:rPr>
                <w:rFonts w:eastAsia="宋体"/>
                <w:sz w:val="21"/>
                <w:szCs w:val="21"/>
              </w:rPr>
            </w:pPr>
            <w:r>
              <w:rPr>
                <w:rFonts w:hint="eastAsia" w:eastAsia="宋体"/>
                <w:sz w:val="21"/>
                <w:szCs w:val="21"/>
              </w:rPr>
              <w:t>义教均衡教学仪器设备采购</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乐至县教育和体育局</w:t>
            </w:r>
          </w:p>
        </w:tc>
        <w:tc>
          <w:tcPr>
            <w:tcW w:w="2135" w:type="pct"/>
            <w:vAlign w:val="center"/>
          </w:tcPr>
          <w:p>
            <w:pPr>
              <w:spacing w:line="240" w:lineRule="exact"/>
              <w:ind w:firstLine="0" w:firstLineChars="0"/>
              <w:rPr>
                <w:rFonts w:eastAsia="宋体"/>
                <w:sz w:val="21"/>
                <w:szCs w:val="21"/>
              </w:rPr>
            </w:pPr>
            <w:bookmarkStart w:id="22" w:name="_Toc22561"/>
            <w:r>
              <w:rPr>
                <w:rFonts w:eastAsia="宋体"/>
                <w:sz w:val="21"/>
                <w:szCs w:val="21"/>
              </w:rPr>
              <w:t>1.</w:t>
            </w:r>
            <w:r>
              <w:rPr>
                <w:rFonts w:hint="eastAsia" w:eastAsia="宋体"/>
                <w:sz w:val="21"/>
                <w:szCs w:val="21"/>
              </w:rPr>
              <w:t>个别学校图书及部分设备未投入使用</w:t>
            </w:r>
            <w:bookmarkEnd w:id="22"/>
            <w:bookmarkStart w:id="23" w:name="_Toc14844"/>
          </w:p>
          <w:p>
            <w:pPr>
              <w:spacing w:line="240" w:lineRule="exact"/>
              <w:ind w:firstLine="0" w:firstLineChars="0"/>
              <w:rPr>
                <w:rFonts w:eastAsia="宋体"/>
                <w:sz w:val="21"/>
                <w:szCs w:val="21"/>
              </w:rPr>
            </w:pPr>
            <w:r>
              <w:rPr>
                <w:rFonts w:hint="eastAsia" w:eastAsia="宋体"/>
                <w:sz w:val="21"/>
                <w:szCs w:val="21"/>
              </w:rPr>
              <w:t>评价组抽取乐至中学、实验中学、高寺小学等</w:t>
            </w:r>
            <w:r>
              <w:rPr>
                <w:rFonts w:eastAsia="宋体"/>
                <w:sz w:val="21"/>
                <w:szCs w:val="21"/>
              </w:rPr>
              <w:t>6</w:t>
            </w:r>
            <w:r>
              <w:rPr>
                <w:rFonts w:hint="eastAsia" w:eastAsia="宋体"/>
                <w:sz w:val="21"/>
                <w:szCs w:val="21"/>
              </w:rPr>
              <w:t>所中小学开展实地勘察工作发现，城东小学图书未使用，</w:t>
            </w:r>
            <w:r>
              <w:rPr>
                <w:rFonts w:eastAsia="宋体"/>
                <w:sz w:val="21"/>
                <w:szCs w:val="21"/>
              </w:rPr>
              <w:t>6</w:t>
            </w:r>
            <w:r>
              <w:rPr>
                <w:rFonts w:hint="eastAsia" w:eastAsia="宋体"/>
                <w:sz w:val="21"/>
                <w:szCs w:val="21"/>
              </w:rPr>
              <w:t>所中小学选配的</w:t>
            </w:r>
            <w:r>
              <w:rPr>
                <w:rFonts w:eastAsia="宋体"/>
                <w:sz w:val="21"/>
                <w:szCs w:val="21"/>
              </w:rPr>
              <w:t>MIDI</w:t>
            </w:r>
            <w:r>
              <w:rPr>
                <w:rFonts w:hint="eastAsia" w:eastAsia="宋体"/>
                <w:sz w:val="21"/>
                <w:szCs w:val="21"/>
              </w:rPr>
              <w:t>作曲系统未使用</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教学仪器设备采购成本控制有效性待提高</w:t>
            </w:r>
            <w:bookmarkEnd w:id="23"/>
          </w:p>
          <w:p>
            <w:pPr>
              <w:spacing w:line="240" w:lineRule="exact"/>
              <w:ind w:firstLine="0" w:firstLineChars="0"/>
              <w:rPr>
                <w:rFonts w:eastAsia="宋体"/>
                <w:sz w:val="21"/>
                <w:szCs w:val="21"/>
              </w:rPr>
            </w:pPr>
            <w:bookmarkStart w:id="24" w:name="_Toc6615"/>
            <w:r>
              <w:rPr>
                <w:rFonts w:hint="eastAsia" w:eastAsia="宋体"/>
                <w:sz w:val="21"/>
                <w:szCs w:val="21"/>
              </w:rPr>
              <w:t>本项目教学仪器设备采购根据市局提供参考价进行成本测算，但评价组抽查</w:t>
            </w:r>
            <w:r>
              <w:rPr>
                <w:rFonts w:eastAsia="宋体"/>
                <w:sz w:val="21"/>
                <w:szCs w:val="21"/>
              </w:rPr>
              <w:t>30</w:t>
            </w:r>
            <w:r>
              <w:rPr>
                <w:rFonts w:hint="eastAsia" w:eastAsia="宋体"/>
                <w:sz w:val="21"/>
                <w:szCs w:val="21"/>
              </w:rPr>
              <w:t>项教学仪器设备中标价与资阳市教体局参考价进行对比分析，其中</w:t>
            </w:r>
            <w:r>
              <w:rPr>
                <w:rFonts w:eastAsia="宋体"/>
                <w:sz w:val="21"/>
                <w:szCs w:val="21"/>
              </w:rPr>
              <w:t>14</w:t>
            </w:r>
            <w:r>
              <w:rPr>
                <w:rFonts w:hint="eastAsia" w:eastAsia="宋体"/>
                <w:sz w:val="21"/>
                <w:szCs w:val="21"/>
              </w:rPr>
              <w:t>项教学仪器设备采购价格高于市局参考价，教学仪器设备采购成本控制有效性较差</w:t>
            </w:r>
          </w:p>
          <w:bookmarkEnd w:id="24"/>
          <w:p>
            <w:pPr>
              <w:spacing w:line="240" w:lineRule="exact"/>
              <w:ind w:left="640" w:firstLine="0" w:firstLineChars="0"/>
              <w:rPr>
                <w:rFonts w:eastAsia="宋体"/>
                <w:sz w:val="21"/>
                <w:szCs w:val="21"/>
              </w:rPr>
            </w:pPr>
          </w:p>
        </w:tc>
        <w:tc>
          <w:tcPr>
            <w:tcW w:w="1794" w:type="pct"/>
            <w:vAlign w:val="center"/>
          </w:tcPr>
          <w:p>
            <w:pPr>
              <w:spacing w:line="240" w:lineRule="exact"/>
              <w:ind w:firstLine="0" w:firstLineChars="0"/>
              <w:rPr>
                <w:rFonts w:eastAsia="宋体"/>
                <w:sz w:val="21"/>
                <w:szCs w:val="21"/>
              </w:rPr>
            </w:pPr>
            <w:bookmarkStart w:id="25" w:name="_Toc17135"/>
            <w:r>
              <w:rPr>
                <w:rFonts w:eastAsia="宋体"/>
                <w:sz w:val="21"/>
                <w:szCs w:val="21"/>
              </w:rPr>
              <w:t>1.</w:t>
            </w:r>
            <w:r>
              <w:rPr>
                <w:rFonts w:hint="eastAsia" w:eastAsia="宋体"/>
                <w:sz w:val="21"/>
                <w:szCs w:val="21"/>
              </w:rPr>
              <w:t>提高设备（图书）使用率，发挥项目资金使用效益</w:t>
            </w:r>
            <w:bookmarkEnd w:id="25"/>
          </w:p>
          <w:p>
            <w:pPr>
              <w:spacing w:line="240" w:lineRule="exact"/>
              <w:ind w:firstLine="0" w:firstLineChars="0"/>
              <w:rPr>
                <w:rFonts w:eastAsia="宋体"/>
                <w:sz w:val="21"/>
                <w:szCs w:val="21"/>
              </w:rPr>
            </w:pPr>
            <w:bookmarkStart w:id="26" w:name="_Toc27883"/>
            <w:r>
              <w:rPr>
                <w:rFonts w:hint="eastAsia" w:eastAsia="宋体"/>
                <w:sz w:val="21"/>
                <w:szCs w:val="21"/>
              </w:rPr>
              <w:t>一是建议县教体局针对全县中小学图书使用情况进行摸底，对图书未开放使用、未提供借阅的学校究其原因，针对性提出解决措施，有效提高图书的使用率；二是建议县教体局针对</w:t>
            </w:r>
            <w:r>
              <w:rPr>
                <w:rFonts w:eastAsia="宋体"/>
                <w:sz w:val="21"/>
                <w:szCs w:val="21"/>
              </w:rPr>
              <w:t>MIDI</w:t>
            </w:r>
            <w:r>
              <w:rPr>
                <w:rFonts w:hint="eastAsia" w:eastAsia="宋体"/>
                <w:sz w:val="21"/>
                <w:szCs w:val="21"/>
              </w:rPr>
              <w:t>作曲系统是否具备使用条件、是否继续使用等情况进行研判，并提出相关解决措施；三是若</w:t>
            </w:r>
            <w:r>
              <w:rPr>
                <w:rFonts w:eastAsia="宋体"/>
                <w:sz w:val="21"/>
                <w:szCs w:val="21"/>
              </w:rPr>
              <w:t>MIDI</w:t>
            </w:r>
            <w:r>
              <w:rPr>
                <w:rFonts w:hint="eastAsia" w:eastAsia="宋体"/>
                <w:sz w:val="21"/>
                <w:szCs w:val="21"/>
              </w:rPr>
              <w:t>作曲系统不具备使用条件且不继续使用，建议县教体局与县国有资产管理和金融局、县财政局针对</w:t>
            </w:r>
            <w:r>
              <w:rPr>
                <w:rFonts w:eastAsia="宋体"/>
                <w:sz w:val="21"/>
                <w:szCs w:val="21"/>
              </w:rPr>
              <w:t>MIDI</w:t>
            </w:r>
            <w:r>
              <w:rPr>
                <w:rFonts w:hint="eastAsia" w:eastAsia="宋体"/>
                <w:sz w:val="21"/>
                <w:szCs w:val="21"/>
              </w:rPr>
              <w:t>作曲系统现状进行商讨，提出相应的解决方案，盘活闲置资产</w:t>
            </w:r>
          </w:p>
          <w:p>
            <w:pPr>
              <w:spacing w:line="240" w:lineRule="exact"/>
              <w:ind w:firstLine="0" w:firstLineChars="0"/>
              <w:rPr>
                <w:rFonts w:eastAsia="宋体"/>
                <w:sz w:val="21"/>
                <w:szCs w:val="21"/>
              </w:rPr>
            </w:pPr>
            <w:r>
              <w:rPr>
                <w:rFonts w:hint="eastAsia" w:eastAsia="宋体"/>
                <w:sz w:val="21"/>
                <w:szCs w:val="21"/>
              </w:rPr>
              <w:t>建议县教体局一是扎实预测购买服务成本，科学测算，并认真开展市场摸底及询价工作，将网上询价、兄弟单位询价、第三方机构报价等多种方式相结合，多方面综合比较、分析，提高项目询价的有效性、资金预测的准确性；二是建议在采购实施过程中，开展采购需求论证，并根据项目测算价格、市场变化情况、需求论证结果，合理控制采购限价，有效控制项目成本，避免项目中标价格虚高浪费财政资金</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有效控制教学仪器采购成本</w:t>
            </w:r>
            <w:bookmarkEnd w:id="26"/>
            <w:bookmarkStart w:id="27" w:name="_Toc21225"/>
          </w:p>
          <w:p>
            <w:pPr>
              <w:spacing w:line="240" w:lineRule="exact"/>
              <w:ind w:firstLine="0" w:firstLineChars="0"/>
              <w:rPr>
                <w:rFonts w:eastAsia="宋体"/>
                <w:sz w:val="21"/>
                <w:szCs w:val="21"/>
              </w:rPr>
            </w:pPr>
            <w:r>
              <w:rPr>
                <w:rFonts w:hint="eastAsia" w:eastAsia="宋体"/>
                <w:sz w:val="21"/>
                <w:szCs w:val="21"/>
              </w:rPr>
              <w:t>建议县教体局一是扎实预测购买服务成本，科学测算，并认真开展市场摸底及询价工作，将网上询价、兄弟单位询价、第三方机构报价等多种方式相结合，多方面综合比较、分析，提高项目询价的有效性、资金预测的准确性；二是建议在采购实施过程中，开展采购需求论证，并根据项目测算价格、市场变化情况、需求论证结果，合理控制采购限价，有效控制项目成本，避免项目中标价格虚高浪费财政资金</w:t>
            </w:r>
          </w:p>
          <w:bookmarkEnd w:id="27"/>
          <w:p>
            <w:pPr>
              <w:spacing w:line="240" w:lineRule="exact"/>
              <w:ind w:left="640" w:firstLine="0" w:firstLineChars="0"/>
              <w:rPr>
                <w:rFonts w:eastAsia="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8"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11</w:t>
            </w:r>
          </w:p>
        </w:tc>
        <w:tc>
          <w:tcPr>
            <w:tcW w:w="378" w:type="pct"/>
            <w:vAlign w:val="center"/>
          </w:tcPr>
          <w:p>
            <w:pPr>
              <w:spacing w:line="240" w:lineRule="exact"/>
              <w:ind w:firstLine="0" w:firstLineChars="0"/>
              <w:rPr>
                <w:rFonts w:eastAsia="宋体"/>
                <w:sz w:val="21"/>
                <w:szCs w:val="21"/>
              </w:rPr>
            </w:pPr>
            <w:r>
              <w:rPr>
                <w:rFonts w:hint="eastAsia" w:eastAsia="宋体"/>
                <w:sz w:val="21"/>
                <w:szCs w:val="21"/>
              </w:rPr>
              <w:t>乐至红星美凯龙奥莱特色商业街项目补助资金</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乐至县商务和经济合作局</w:t>
            </w:r>
          </w:p>
        </w:tc>
        <w:tc>
          <w:tcPr>
            <w:tcW w:w="2135"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补助资金测算明确性不足</w:t>
            </w:r>
          </w:p>
          <w:p>
            <w:pPr>
              <w:spacing w:line="240" w:lineRule="exact"/>
              <w:ind w:firstLine="0" w:firstLineChars="0"/>
              <w:rPr>
                <w:rFonts w:eastAsia="宋体"/>
                <w:sz w:val="21"/>
                <w:szCs w:val="21"/>
              </w:rPr>
            </w:pPr>
            <w:r>
              <w:rPr>
                <w:rFonts w:hint="eastAsia" w:eastAsia="宋体"/>
                <w:sz w:val="21"/>
                <w:szCs w:val="21"/>
              </w:rPr>
              <w:t>本项目补充协议约定对项目公司的补助资金为</w:t>
            </w:r>
            <w:r>
              <w:rPr>
                <w:rFonts w:eastAsia="宋体"/>
                <w:sz w:val="21"/>
                <w:szCs w:val="21"/>
              </w:rPr>
              <w:t>9160</w:t>
            </w:r>
            <w:r>
              <w:rPr>
                <w:rFonts w:hint="eastAsia" w:eastAsia="宋体"/>
                <w:sz w:val="21"/>
                <w:szCs w:val="21"/>
              </w:rPr>
              <w:t>万元，但协议中未明确</w:t>
            </w:r>
            <w:r>
              <w:rPr>
                <w:rFonts w:eastAsia="宋体"/>
                <w:sz w:val="21"/>
                <w:szCs w:val="21"/>
              </w:rPr>
              <w:t>9160</w:t>
            </w:r>
            <w:r>
              <w:rPr>
                <w:rFonts w:hint="eastAsia" w:eastAsia="宋体"/>
                <w:sz w:val="21"/>
                <w:szCs w:val="21"/>
              </w:rPr>
              <w:t>万元资金的测算明细，有关项目投资协议和补充协议的政府会议纪要也未对补助资金的测算进行详细说明，故补助资金预算编制不够准确。</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绩效目标管理意识欠缺</w:t>
            </w:r>
          </w:p>
          <w:p>
            <w:pPr>
              <w:spacing w:line="240" w:lineRule="exact"/>
              <w:ind w:firstLine="0" w:firstLineChars="0"/>
              <w:rPr>
                <w:rFonts w:eastAsia="宋体"/>
                <w:sz w:val="21"/>
                <w:szCs w:val="21"/>
              </w:rPr>
            </w:pPr>
            <w:r>
              <w:rPr>
                <w:rFonts w:hint="eastAsia" w:eastAsia="宋体"/>
                <w:sz w:val="21"/>
                <w:szCs w:val="21"/>
              </w:rPr>
              <w:t>县商务和经济合作局申报资金时，未按要求申报相应的绩效目标，不利于项目的监控管理及事后绩效评价。</w:t>
            </w:r>
          </w:p>
        </w:tc>
        <w:tc>
          <w:tcPr>
            <w:tcW w:w="1794"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加强对预算资金的审核力度</w:t>
            </w:r>
          </w:p>
          <w:p>
            <w:pPr>
              <w:spacing w:line="240" w:lineRule="exact"/>
              <w:ind w:firstLine="0" w:firstLineChars="0"/>
              <w:rPr>
                <w:rFonts w:eastAsia="宋体"/>
                <w:sz w:val="21"/>
                <w:szCs w:val="21"/>
              </w:rPr>
            </w:pPr>
            <w:r>
              <w:rPr>
                <w:rFonts w:hint="eastAsia" w:eastAsia="宋体"/>
                <w:sz w:val="21"/>
                <w:szCs w:val="21"/>
              </w:rPr>
              <w:t>建议县商务局加大项目资金的审核力度，明确申报资金的具体明细，筛选符合专项资金补助方向的项目进行补贴，切实提高专项资金的使用效益</w:t>
            </w:r>
          </w:p>
          <w:p>
            <w:pPr>
              <w:spacing w:line="240" w:lineRule="exact"/>
              <w:ind w:firstLine="0" w:firstLineChars="0"/>
              <w:rPr>
                <w:rFonts w:eastAsia="宋体"/>
                <w:sz w:val="21"/>
                <w:szCs w:val="21"/>
              </w:rPr>
            </w:pPr>
            <w:r>
              <w:rPr>
                <w:rFonts w:hint="eastAsia" w:eastAsia="宋体"/>
                <w:sz w:val="21"/>
                <w:szCs w:val="21"/>
              </w:rPr>
              <w:t>提高绩效认识，合理、及时申报绩效目标。</w:t>
            </w:r>
          </w:p>
          <w:p>
            <w:pPr>
              <w:spacing w:line="240" w:lineRule="exact"/>
              <w:ind w:firstLine="0" w:firstLineChars="0"/>
              <w:rPr>
                <w:rFonts w:eastAsia="宋体"/>
                <w:sz w:val="21"/>
                <w:szCs w:val="21"/>
              </w:rPr>
            </w:pPr>
            <w:r>
              <w:rPr>
                <w:rFonts w:hint="eastAsia" w:eastAsia="宋体"/>
                <w:sz w:val="21"/>
                <w:szCs w:val="21"/>
              </w:rPr>
              <w:t>建议加强绩效工作管理的培训，拓宽相关人员的绩效管理视野，提高开展绩效管理的工作能力。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0"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12</w:t>
            </w:r>
          </w:p>
        </w:tc>
        <w:tc>
          <w:tcPr>
            <w:tcW w:w="378" w:type="pct"/>
            <w:vAlign w:val="center"/>
          </w:tcPr>
          <w:p>
            <w:pPr>
              <w:spacing w:line="240" w:lineRule="exact"/>
              <w:ind w:firstLine="0" w:firstLineChars="0"/>
              <w:rPr>
                <w:rFonts w:eastAsia="宋体"/>
                <w:sz w:val="21"/>
                <w:szCs w:val="21"/>
              </w:rPr>
            </w:pPr>
            <w:r>
              <w:rPr>
                <w:rFonts w:hint="eastAsia" w:eastAsia="宋体"/>
                <w:sz w:val="21"/>
                <w:szCs w:val="21"/>
              </w:rPr>
              <w:t>房屋征收局部门整体支出</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乐至县房屋征收局</w:t>
            </w:r>
          </w:p>
        </w:tc>
        <w:tc>
          <w:tcPr>
            <w:tcW w:w="2135"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未对项目库进行定期维护</w:t>
            </w:r>
          </w:p>
          <w:p>
            <w:pPr>
              <w:spacing w:line="240" w:lineRule="exact"/>
              <w:ind w:firstLine="0" w:firstLineChars="0"/>
              <w:rPr>
                <w:rFonts w:eastAsia="宋体"/>
                <w:sz w:val="21"/>
                <w:szCs w:val="21"/>
              </w:rPr>
            </w:pPr>
            <w:r>
              <w:rPr>
                <w:rFonts w:hint="eastAsia" w:eastAsia="宋体"/>
                <w:sz w:val="21"/>
                <w:szCs w:val="21"/>
              </w:rPr>
              <w:t>房屋征收局依托财政预算一体化平台，项目申报预算前均进行了入库，但未推动项目库滚动管理、定期管理。</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资产管理不规范</w:t>
            </w:r>
          </w:p>
          <w:p>
            <w:pPr>
              <w:spacing w:line="240" w:lineRule="exact"/>
              <w:ind w:firstLine="0" w:firstLineChars="0"/>
              <w:rPr>
                <w:rFonts w:eastAsia="宋体"/>
                <w:sz w:val="21"/>
                <w:szCs w:val="21"/>
              </w:rPr>
            </w:pPr>
            <w:r>
              <w:rPr>
                <w:rFonts w:hint="eastAsia" w:eastAsia="宋体"/>
                <w:sz w:val="21"/>
                <w:szCs w:val="21"/>
              </w:rPr>
              <w:t>经现场查看乐至县房屋征收局资产管理情况，发现存在资产管理存在不规范现象，如</w:t>
            </w:r>
            <w:r>
              <w:rPr>
                <w:rFonts w:eastAsia="宋体"/>
                <w:sz w:val="21"/>
                <w:szCs w:val="21"/>
              </w:rPr>
              <w:t>4</w:t>
            </w:r>
            <w:r>
              <w:rPr>
                <w:rFonts w:hint="eastAsia" w:eastAsia="宋体"/>
                <w:sz w:val="21"/>
                <w:szCs w:val="21"/>
              </w:rPr>
              <w:t>台挂式空调固定资产</w:t>
            </w:r>
            <w:r>
              <w:rPr>
                <w:rFonts w:eastAsia="宋体"/>
                <w:sz w:val="21"/>
                <w:szCs w:val="21"/>
              </w:rPr>
              <w:t>2021</w:t>
            </w:r>
            <w:r>
              <w:rPr>
                <w:rFonts w:hint="eastAsia" w:eastAsia="宋体"/>
                <w:sz w:val="21"/>
                <w:szCs w:val="21"/>
              </w:rPr>
              <w:t>年</w:t>
            </w:r>
            <w:r>
              <w:rPr>
                <w:rFonts w:eastAsia="宋体"/>
                <w:sz w:val="21"/>
                <w:szCs w:val="21"/>
              </w:rPr>
              <w:t>4</w:t>
            </w:r>
            <w:r>
              <w:rPr>
                <w:rFonts w:hint="eastAsia" w:eastAsia="宋体"/>
                <w:sz w:val="21"/>
                <w:szCs w:val="21"/>
              </w:rPr>
              <w:t>月取得，实际入固定资产账</w:t>
            </w:r>
            <w:r>
              <w:rPr>
                <w:rFonts w:eastAsia="宋体"/>
                <w:sz w:val="21"/>
                <w:szCs w:val="21"/>
              </w:rPr>
              <w:t>2021</w:t>
            </w:r>
            <w:r>
              <w:rPr>
                <w:rFonts w:hint="eastAsia" w:eastAsia="宋体"/>
                <w:sz w:val="21"/>
                <w:szCs w:val="21"/>
              </w:rPr>
              <w:t>年</w:t>
            </w:r>
            <w:r>
              <w:rPr>
                <w:rFonts w:eastAsia="宋体"/>
                <w:sz w:val="21"/>
                <w:szCs w:val="21"/>
              </w:rPr>
              <w:t>6</w:t>
            </w:r>
            <w:r>
              <w:rPr>
                <w:rFonts w:hint="eastAsia" w:eastAsia="宋体"/>
                <w:sz w:val="21"/>
                <w:szCs w:val="21"/>
              </w:rPr>
              <w:t>月，资产入账不及时；房屋征收局办公用房借用县住建局，但未履行或办理相关借用手续、程序等</w:t>
            </w:r>
          </w:p>
          <w:p>
            <w:pPr>
              <w:spacing w:line="240" w:lineRule="exact"/>
              <w:ind w:firstLine="0" w:firstLineChars="0"/>
              <w:rPr>
                <w:rFonts w:eastAsia="宋体"/>
                <w:sz w:val="21"/>
                <w:szCs w:val="21"/>
              </w:rPr>
            </w:pPr>
            <w:r>
              <w:rPr>
                <w:rFonts w:eastAsia="宋体"/>
                <w:sz w:val="21"/>
                <w:szCs w:val="21"/>
              </w:rPr>
              <w:t>3.</w:t>
            </w:r>
            <w:r>
              <w:rPr>
                <w:rFonts w:hint="eastAsia" w:eastAsia="宋体"/>
                <w:sz w:val="21"/>
                <w:szCs w:val="21"/>
              </w:rPr>
              <w:t>应征收房屋未全部完成征收</w:t>
            </w:r>
          </w:p>
          <w:p>
            <w:pPr>
              <w:spacing w:line="240" w:lineRule="exact"/>
              <w:ind w:firstLine="0" w:firstLineChars="0"/>
              <w:rPr>
                <w:rFonts w:eastAsia="宋体"/>
                <w:sz w:val="21"/>
                <w:szCs w:val="21"/>
              </w:rPr>
            </w:pPr>
            <w:r>
              <w:rPr>
                <w:rFonts w:hint="eastAsia" w:eastAsia="宋体"/>
                <w:sz w:val="21"/>
                <w:szCs w:val="21"/>
              </w:rPr>
              <w:t>应征收房屋未全部完成征收。</w:t>
            </w:r>
            <w:r>
              <w:rPr>
                <w:rFonts w:eastAsia="宋体"/>
                <w:sz w:val="21"/>
                <w:szCs w:val="21"/>
              </w:rPr>
              <w:t>2021</w:t>
            </w:r>
            <w:r>
              <w:rPr>
                <w:rFonts w:hint="eastAsia" w:eastAsia="宋体"/>
                <w:sz w:val="21"/>
                <w:szCs w:val="21"/>
              </w:rPr>
              <w:t>年度房屋征收局根据县上工作安排，应征收完成</w:t>
            </w:r>
            <w:r>
              <w:rPr>
                <w:rFonts w:eastAsia="宋体"/>
                <w:sz w:val="21"/>
                <w:szCs w:val="21"/>
              </w:rPr>
              <w:t>43</w:t>
            </w:r>
            <w:r>
              <w:rPr>
                <w:rFonts w:hint="eastAsia" w:eastAsia="宋体"/>
                <w:sz w:val="21"/>
                <w:szCs w:val="21"/>
              </w:rPr>
              <w:t>户房屋，其中望城大道应征收</w:t>
            </w:r>
            <w:r>
              <w:rPr>
                <w:rFonts w:eastAsia="宋体"/>
                <w:sz w:val="21"/>
                <w:szCs w:val="21"/>
              </w:rPr>
              <w:t>2</w:t>
            </w:r>
            <w:r>
              <w:rPr>
                <w:rFonts w:hint="eastAsia" w:eastAsia="宋体"/>
                <w:sz w:val="21"/>
                <w:szCs w:val="21"/>
              </w:rPr>
              <w:t>户、棚改一期房屋应征收</w:t>
            </w:r>
            <w:r>
              <w:rPr>
                <w:rFonts w:eastAsia="宋体"/>
                <w:sz w:val="21"/>
                <w:szCs w:val="21"/>
              </w:rPr>
              <w:t>1</w:t>
            </w:r>
            <w:r>
              <w:rPr>
                <w:rFonts w:hint="eastAsia" w:eastAsia="宋体"/>
                <w:sz w:val="21"/>
                <w:szCs w:val="21"/>
              </w:rPr>
              <w:t>户、棚改三期房屋应征收</w:t>
            </w:r>
            <w:r>
              <w:rPr>
                <w:rFonts w:eastAsia="宋体"/>
                <w:sz w:val="21"/>
                <w:szCs w:val="21"/>
              </w:rPr>
              <w:t>3</w:t>
            </w:r>
            <w:r>
              <w:rPr>
                <w:rFonts w:hint="eastAsia" w:eastAsia="宋体"/>
                <w:sz w:val="21"/>
                <w:szCs w:val="21"/>
              </w:rPr>
              <w:t>户、棚改四期房屋应征收</w:t>
            </w:r>
            <w:r>
              <w:rPr>
                <w:rFonts w:eastAsia="宋体"/>
                <w:sz w:val="21"/>
                <w:szCs w:val="21"/>
              </w:rPr>
              <w:t>37</w:t>
            </w:r>
            <w:r>
              <w:rPr>
                <w:rFonts w:hint="eastAsia" w:eastAsia="宋体"/>
                <w:sz w:val="21"/>
                <w:szCs w:val="21"/>
              </w:rPr>
              <w:t>户；实际征收完成</w:t>
            </w:r>
            <w:r>
              <w:rPr>
                <w:rFonts w:eastAsia="宋体"/>
                <w:sz w:val="21"/>
                <w:szCs w:val="21"/>
              </w:rPr>
              <w:t>36</w:t>
            </w:r>
            <w:r>
              <w:rPr>
                <w:rFonts w:hint="eastAsia" w:eastAsia="宋体"/>
                <w:sz w:val="21"/>
                <w:szCs w:val="21"/>
              </w:rPr>
              <w:t>户，其中望城大道房屋征收完成</w:t>
            </w:r>
            <w:r>
              <w:rPr>
                <w:rFonts w:eastAsia="宋体"/>
                <w:sz w:val="21"/>
                <w:szCs w:val="21"/>
              </w:rPr>
              <w:t>2</w:t>
            </w:r>
            <w:r>
              <w:rPr>
                <w:rFonts w:hint="eastAsia" w:eastAsia="宋体"/>
                <w:sz w:val="21"/>
                <w:szCs w:val="21"/>
              </w:rPr>
              <w:t>户、棚改一期房屋征收完成</w:t>
            </w:r>
            <w:r>
              <w:rPr>
                <w:rFonts w:eastAsia="宋体"/>
                <w:sz w:val="21"/>
                <w:szCs w:val="21"/>
              </w:rPr>
              <w:t>1</w:t>
            </w:r>
            <w:r>
              <w:rPr>
                <w:rFonts w:hint="eastAsia" w:eastAsia="宋体"/>
                <w:sz w:val="21"/>
                <w:szCs w:val="21"/>
              </w:rPr>
              <w:t>户、棚改三期房屋征收完成</w:t>
            </w:r>
            <w:r>
              <w:rPr>
                <w:rFonts w:eastAsia="宋体"/>
                <w:sz w:val="21"/>
                <w:szCs w:val="21"/>
              </w:rPr>
              <w:t>3</w:t>
            </w:r>
            <w:r>
              <w:rPr>
                <w:rFonts w:hint="eastAsia" w:eastAsia="宋体"/>
                <w:sz w:val="21"/>
                <w:szCs w:val="21"/>
              </w:rPr>
              <w:t>户、棚改四期房屋征收完成</w:t>
            </w:r>
            <w:r>
              <w:rPr>
                <w:rFonts w:eastAsia="宋体"/>
                <w:sz w:val="21"/>
                <w:szCs w:val="21"/>
              </w:rPr>
              <w:t>30</w:t>
            </w:r>
            <w:r>
              <w:rPr>
                <w:rFonts w:hint="eastAsia" w:eastAsia="宋体"/>
                <w:sz w:val="21"/>
                <w:szCs w:val="21"/>
              </w:rPr>
              <w:t>户。房屋征收工作完成率为</w:t>
            </w:r>
            <w:r>
              <w:rPr>
                <w:rFonts w:eastAsia="宋体"/>
                <w:sz w:val="21"/>
                <w:szCs w:val="21"/>
              </w:rPr>
              <w:t>83.72%</w:t>
            </w:r>
            <w:r>
              <w:rPr>
                <w:rFonts w:hint="eastAsia" w:eastAsia="宋体"/>
                <w:sz w:val="21"/>
                <w:szCs w:val="21"/>
              </w:rPr>
              <w:t>。</w:t>
            </w:r>
          </w:p>
        </w:tc>
        <w:tc>
          <w:tcPr>
            <w:tcW w:w="1794"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预算管理方面</w:t>
            </w:r>
            <w:r>
              <w:rPr>
                <w:rFonts w:eastAsia="宋体"/>
                <w:sz w:val="21"/>
                <w:szCs w:val="21"/>
              </w:rPr>
              <w:t xml:space="preserve"> </w:t>
            </w:r>
          </w:p>
          <w:p>
            <w:pPr>
              <w:spacing w:line="240" w:lineRule="exact"/>
              <w:ind w:firstLine="0" w:firstLineChars="0"/>
              <w:rPr>
                <w:rFonts w:eastAsia="宋体"/>
                <w:sz w:val="21"/>
                <w:szCs w:val="21"/>
              </w:rPr>
            </w:pPr>
            <w:r>
              <w:rPr>
                <w:rFonts w:hint="eastAsia" w:eastAsia="宋体"/>
                <w:sz w:val="21"/>
                <w:szCs w:val="21"/>
              </w:rPr>
              <w:t>项目库管理方面：加强项目定期清理与滚动管理，实施项目全生命周期管理。建立健全项目入库评审机制和项目滚动管理机制。定期组织项目库清理和后续项目的补充，及时更新项目库信息，提高项目申报质量，及时上报项目执行情况。</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资产管理方面</w:t>
            </w:r>
          </w:p>
          <w:p>
            <w:pPr>
              <w:spacing w:line="240" w:lineRule="exact"/>
              <w:ind w:firstLine="0" w:firstLineChars="0"/>
              <w:rPr>
                <w:rFonts w:eastAsia="宋体"/>
                <w:sz w:val="21"/>
                <w:szCs w:val="21"/>
              </w:rPr>
            </w:pPr>
            <w:r>
              <w:rPr>
                <w:rFonts w:hint="eastAsia" w:eastAsia="宋体"/>
                <w:sz w:val="21"/>
                <w:szCs w:val="21"/>
              </w:rPr>
              <w:t>严格按照财政部门资产管理制度规定，加强固定资产的动</w:t>
            </w:r>
            <w:r>
              <w:rPr>
                <w:rFonts w:eastAsia="宋体"/>
                <w:sz w:val="21"/>
                <w:szCs w:val="21"/>
              </w:rPr>
              <w:t xml:space="preserve">  </w:t>
            </w:r>
            <w:r>
              <w:rPr>
                <w:rFonts w:hint="eastAsia" w:eastAsia="宋体"/>
                <w:sz w:val="21"/>
                <w:szCs w:val="21"/>
              </w:rPr>
              <w:t>态管理，固定资产按月计提折旧，当月增加固定资产当月开始折旧，当月减少的固定资产当月不计提折旧；二是根据《行政单位国有资产管理办法》（财政部令第</w:t>
            </w:r>
            <w:r>
              <w:rPr>
                <w:rFonts w:eastAsia="宋体"/>
                <w:sz w:val="21"/>
                <w:szCs w:val="21"/>
              </w:rPr>
              <w:t>35</w:t>
            </w:r>
            <w:r>
              <w:rPr>
                <w:rFonts w:hint="eastAsia" w:eastAsia="宋体"/>
                <w:sz w:val="21"/>
                <w:szCs w:val="21"/>
              </w:rPr>
              <w:t>号）等规章制度，建议房屋征收局补充完善资产借用等手续、流程，理清资产权属。</w:t>
            </w:r>
          </w:p>
          <w:p>
            <w:pPr>
              <w:spacing w:line="240" w:lineRule="exact"/>
              <w:ind w:firstLine="0" w:firstLineChars="0"/>
              <w:rPr>
                <w:rFonts w:eastAsia="宋体"/>
                <w:sz w:val="21"/>
                <w:szCs w:val="21"/>
              </w:rPr>
            </w:pPr>
            <w:r>
              <w:rPr>
                <w:rFonts w:eastAsia="宋体"/>
                <w:sz w:val="21"/>
                <w:szCs w:val="21"/>
              </w:rPr>
              <w:t>3.</w:t>
            </w:r>
            <w:r>
              <w:rPr>
                <w:rFonts w:hint="eastAsia" w:eastAsia="宋体"/>
                <w:sz w:val="21"/>
                <w:szCs w:val="21"/>
              </w:rPr>
              <w:t>重点履职方面</w:t>
            </w:r>
          </w:p>
          <w:p>
            <w:pPr>
              <w:spacing w:line="240" w:lineRule="exact"/>
              <w:ind w:firstLine="0" w:firstLineChars="0"/>
              <w:rPr>
                <w:rFonts w:eastAsia="宋体"/>
                <w:sz w:val="21"/>
                <w:szCs w:val="21"/>
              </w:rPr>
            </w:pPr>
            <w:r>
              <w:rPr>
                <w:rFonts w:hint="eastAsia" w:eastAsia="宋体"/>
                <w:sz w:val="21"/>
                <w:szCs w:val="21"/>
              </w:rPr>
              <w:t>建议房屋征收局会同街道、社区等相关单位，根据国务院《城市房屋拆迁管理条例》和建设部《城市房屋拆迁行政裁决规程》的要求，做好“钉子户”沟通工作，依法依规履职。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13</w:t>
            </w:r>
          </w:p>
        </w:tc>
        <w:tc>
          <w:tcPr>
            <w:tcW w:w="378" w:type="pct"/>
            <w:vAlign w:val="center"/>
          </w:tcPr>
          <w:p>
            <w:pPr>
              <w:spacing w:line="240" w:lineRule="exact"/>
              <w:ind w:firstLine="0" w:firstLineChars="0"/>
              <w:rPr>
                <w:rFonts w:eastAsia="宋体"/>
                <w:sz w:val="21"/>
                <w:szCs w:val="21"/>
              </w:rPr>
            </w:pPr>
            <w:r>
              <w:rPr>
                <w:rFonts w:hint="eastAsia" w:eastAsia="宋体"/>
                <w:sz w:val="21"/>
                <w:szCs w:val="21"/>
              </w:rPr>
              <w:t>乐至县人力资源和社会保障局部门整体支出</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乐至县人力资源和社会保障局</w:t>
            </w:r>
          </w:p>
        </w:tc>
        <w:tc>
          <w:tcPr>
            <w:tcW w:w="2135"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年度计划缺少具体工作方案</w:t>
            </w:r>
          </w:p>
          <w:p>
            <w:pPr>
              <w:spacing w:line="240" w:lineRule="exact"/>
              <w:ind w:firstLine="0" w:firstLineChars="0"/>
              <w:rPr>
                <w:rFonts w:eastAsia="宋体"/>
                <w:sz w:val="21"/>
                <w:szCs w:val="21"/>
              </w:rPr>
            </w:pPr>
            <w:r>
              <w:rPr>
                <w:rFonts w:hint="eastAsia" w:eastAsia="宋体"/>
                <w:sz w:val="21"/>
                <w:szCs w:val="21"/>
              </w:rPr>
              <w:t>县人社局部门年度工作计划缺失具体工作方案。</w:t>
            </w:r>
            <w:r>
              <w:rPr>
                <w:rFonts w:eastAsia="宋体"/>
                <w:sz w:val="21"/>
                <w:szCs w:val="21"/>
              </w:rPr>
              <w:t>2021</w:t>
            </w:r>
            <w:r>
              <w:rPr>
                <w:rFonts w:hint="eastAsia" w:eastAsia="宋体"/>
                <w:sz w:val="21"/>
                <w:szCs w:val="21"/>
              </w:rPr>
              <w:t>年县人社局部门年度工作计划比较清晰，但是没有具体的工作方案及时间节点信息等。各项工作的阶段性目标不够完整，部门整体工作开展计划不够详实。</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绩效目标管理工作有待进一步提高</w:t>
            </w:r>
          </w:p>
          <w:p>
            <w:pPr>
              <w:spacing w:line="240" w:lineRule="exact"/>
              <w:ind w:firstLine="0" w:firstLineChars="0"/>
              <w:rPr>
                <w:rFonts w:eastAsia="宋体"/>
                <w:sz w:val="21"/>
                <w:szCs w:val="21"/>
              </w:rPr>
            </w:pPr>
            <w:r>
              <w:rPr>
                <w:rFonts w:hint="eastAsia" w:eastAsia="宋体"/>
                <w:sz w:val="21"/>
                <w:szCs w:val="21"/>
              </w:rPr>
              <w:t>一是部门年度绩效目标内容过于泛化、不够量化，与年度的任务数、本年度预算资金匹配度一般，缺少具体考核内容，无法起到激励约束的作用。</w:t>
            </w:r>
          </w:p>
          <w:p>
            <w:pPr>
              <w:spacing w:line="240" w:lineRule="exact"/>
              <w:ind w:firstLine="0" w:firstLineChars="0"/>
              <w:rPr>
                <w:rFonts w:eastAsia="宋体"/>
                <w:sz w:val="21"/>
                <w:szCs w:val="21"/>
              </w:rPr>
            </w:pPr>
            <w:r>
              <w:rPr>
                <w:rFonts w:hint="eastAsia" w:eastAsia="宋体"/>
                <w:sz w:val="21"/>
                <w:szCs w:val="21"/>
              </w:rPr>
              <w:t>二是部门整体支出的产出时效指标、质量指标、社会效益指标、生态效益指标、可持续影响等目标设置不够完善，与《乐至县预算绩效目标管理办法》相关要求不符。建议将质量指标“就业形势保持稳定，就业质量进一步提升”“不断扩大社保覆盖面，努力实现全民参保”等描述宽泛、无具体指标值的指标细化为可量化的指标。将时效指标“</w:t>
            </w:r>
            <w:r>
              <w:rPr>
                <w:rFonts w:eastAsia="宋体"/>
                <w:sz w:val="21"/>
                <w:szCs w:val="21"/>
              </w:rPr>
              <w:t>2021</w:t>
            </w:r>
            <w:r>
              <w:rPr>
                <w:rFonts w:hint="eastAsia" w:eastAsia="宋体"/>
                <w:sz w:val="21"/>
                <w:szCs w:val="21"/>
              </w:rPr>
              <w:t>年本年度”这类指标值，调整为“工作开展及时率”通过及时开展的任务数量与总任务数量的比值来反映项目的及时性。</w:t>
            </w:r>
          </w:p>
        </w:tc>
        <w:tc>
          <w:tcPr>
            <w:tcW w:w="1794"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健全年度工作计划实施方案</w:t>
            </w:r>
          </w:p>
          <w:p>
            <w:pPr>
              <w:spacing w:line="240" w:lineRule="exact"/>
              <w:ind w:firstLine="0" w:firstLineChars="0"/>
              <w:rPr>
                <w:rFonts w:eastAsia="宋体"/>
                <w:sz w:val="21"/>
                <w:szCs w:val="21"/>
              </w:rPr>
            </w:pPr>
            <w:r>
              <w:rPr>
                <w:rFonts w:hint="eastAsia" w:eastAsia="宋体"/>
                <w:sz w:val="21"/>
                <w:szCs w:val="21"/>
              </w:rPr>
              <w:t>建议县人社局根据年度重点工作任务及部门年度工作计划，制定详细的工作方案，包含具体协同推进事项，具体推进的事项的时间节点等。同时建议在具体工作方案中增加风险管理内容，保障工作任务及工作计划的顺利进行。</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加强部门整体绩效管理</w:t>
            </w:r>
          </w:p>
          <w:p>
            <w:pPr>
              <w:spacing w:line="240" w:lineRule="exact"/>
              <w:ind w:firstLine="0" w:firstLineChars="0"/>
              <w:rPr>
                <w:rFonts w:eastAsia="宋体"/>
                <w:sz w:val="21"/>
                <w:szCs w:val="21"/>
              </w:rPr>
            </w:pPr>
            <w:r>
              <w:rPr>
                <w:rFonts w:hint="eastAsia" w:eastAsia="宋体"/>
                <w:sz w:val="21"/>
                <w:szCs w:val="21"/>
              </w:rPr>
              <w:t>建议县人社局加强局机关和下属单位的绩效管理工作，结合人员实际情况，开展绩效管理专题培训，提升人员理论基础，牢固树立人员绩效意识。</w:t>
            </w:r>
            <w:r>
              <w:rPr>
                <w:rFonts w:eastAsia="宋体"/>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50"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14</w:t>
            </w:r>
          </w:p>
        </w:tc>
        <w:tc>
          <w:tcPr>
            <w:tcW w:w="378" w:type="pct"/>
            <w:vAlign w:val="center"/>
          </w:tcPr>
          <w:p>
            <w:pPr>
              <w:spacing w:line="240" w:lineRule="exact"/>
              <w:ind w:firstLine="0" w:firstLineChars="0"/>
              <w:rPr>
                <w:rFonts w:eastAsia="宋体"/>
                <w:sz w:val="21"/>
                <w:szCs w:val="21"/>
              </w:rPr>
            </w:pPr>
            <w:r>
              <w:rPr>
                <w:rFonts w:hint="eastAsia" w:eastAsia="宋体"/>
                <w:sz w:val="21"/>
                <w:szCs w:val="21"/>
              </w:rPr>
              <w:t>乐至县回澜镇人民政府部门整体支出</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乐至县回澜镇人民政府</w:t>
            </w:r>
          </w:p>
        </w:tc>
        <w:tc>
          <w:tcPr>
            <w:tcW w:w="2135"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未对项目库进行定期维护</w:t>
            </w:r>
          </w:p>
          <w:p>
            <w:pPr>
              <w:spacing w:line="240" w:lineRule="exact"/>
              <w:ind w:firstLine="0" w:firstLineChars="0"/>
              <w:rPr>
                <w:rFonts w:eastAsia="宋体"/>
                <w:sz w:val="21"/>
                <w:szCs w:val="21"/>
              </w:rPr>
            </w:pPr>
            <w:r>
              <w:rPr>
                <w:rFonts w:hint="eastAsia" w:eastAsia="宋体"/>
                <w:sz w:val="21"/>
                <w:szCs w:val="21"/>
              </w:rPr>
              <w:t>房屋征收局依托财政预算一体化平台，项目申报预算前均进行了入库，但未推动项目库滚动管理、定期管理。</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资产管理不规范</w:t>
            </w:r>
          </w:p>
          <w:p>
            <w:pPr>
              <w:spacing w:line="240" w:lineRule="exact"/>
              <w:ind w:firstLine="0" w:firstLineChars="0"/>
              <w:rPr>
                <w:rFonts w:eastAsia="宋体"/>
                <w:sz w:val="21"/>
                <w:szCs w:val="21"/>
              </w:rPr>
            </w:pPr>
            <w:r>
              <w:rPr>
                <w:rFonts w:hint="eastAsia" w:eastAsia="宋体"/>
                <w:sz w:val="21"/>
                <w:szCs w:val="21"/>
              </w:rPr>
              <w:t>经现场查看资产台账并进行实物对比，发现存在资产账实不符的情况，如固定资产账上显示回澜镇五楼大会议室办公桌椅</w:t>
            </w:r>
            <w:r>
              <w:rPr>
                <w:rFonts w:eastAsia="宋体"/>
                <w:sz w:val="21"/>
                <w:szCs w:val="21"/>
              </w:rPr>
              <w:t>3</w:t>
            </w:r>
            <w:r>
              <w:rPr>
                <w:rFonts w:hint="eastAsia" w:eastAsia="宋体"/>
                <w:sz w:val="21"/>
                <w:szCs w:val="21"/>
              </w:rPr>
              <w:t>条仍在使用中，但实际无该项实物资产；民政办公室</w:t>
            </w:r>
            <w:r>
              <w:rPr>
                <w:rFonts w:eastAsia="宋体"/>
                <w:sz w:val="21"/>
                <w:szCs w:val="21"/>
              </w:rPr>
              <w:t>1</w:t>
            </w:r>
            <w:r>
              <w:rPr>
                <w:rFonts w:hint="eastAsia" w:eastAsia="宋体"/>
                <w:sz w:val="21"/>
                <w:szCs w:val="21"/>
              </w:rPr>
              <w:t>台台式电脑账上显示仍处于在用状态，实际该项资产已损坏无法使用</w:t>
            </w:r>
          </w:p>
          <w:p>
            <w:pPr>
              <w:spacing w:line="240" w:lineRule="exact"/>
              <w:ind w:firstLine="0" w:firstLineChars="0"/>
              <w:rPr>
                <w:rFonts w:eastAsia="宋体"/>
                <w:sz w:val="21"/>
                <w:szCs w:val="21"/>
              </w:rPr>
            </w:pPr>
            <w:r>
              <w:rPr>
                <w:rFonts w:eastAsia="宋体"/>
                <w:sz w:val="21"/>
                <w:szCs w:val="21"/>
              </w:rPr>
              <w:t>3.</w:t>
            </w:r>
            <w:r>
              <w:rPr>
                <w:rFonts w:hint="eastAsia" w:eastAsia="宋体"/>
                <w:sz w:val="21"/>
                <w:szCs w:val="21"/>
              </w:rPr>
              <w:t>绩效管理有待加强</w:t>
            </w:r>
          </w:p>
          <w:p>
            <w:pPr>
              <w:spacing w:line="240" w:lineRule="exact"/>
              <w:ind w:firstLine="0" w:firstLineChars="0"/>
              <w:rPr>
                <w:rFonts w:eastAsia="宋体"/>
                <w:sz w:val="21"/>
                <w:szCs w:val="21"/>
              </w:rPr>
            </w:pPr>
            <w:r>
              <w:rPr>
                <w:rFonts w:hint="eastAsia" w:eastAsia="宋体"/>
                <w:sz w:val="21"/>
                <w:szCs w:val="21"/>
              </w:rPr>
              <w:t>一是回澜镇未建立预算绩效管理制度，绩效管理意识尚未完全树立，</w:t>
            </w:r>
            <w:r>
              <w:rPr>
                <w:rFonts w:eastAsia="宋体"/>
                <w:sz w:val="21"/>
                <w:szCs w:val="21"/>
              </w:rPr>
              <w:t>2021</w:t>
            </w:r>
            <w:r>
              <w:rPr>
                <w:rFonts w:hint="eastAsia" w:eastAsia="宋体"/>
                <w:sz w:val="21"/>
                <w:szCs w:val="21"/>
              </w:rPr>
              <w:t>年预算管理工作完成率不高；二是编制的部分项目绩效目标不够准确</w:t>
            </w:r>
          </w:p>
        </w:tc>
        <w:tc>
          <w:tcPr>
            <w:tcW w:w="1794"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项目库维护方面</w:t>
            </w:r>
            <w:r>
              <w:rPr>
                <w:rFonts w:eastAsia="宋体"/>
                <w:sz w:val="21"/>
                <w:szCs w:val="21"/>
              </w:rPr>
              <w:t xml:space="preserve"> </w:t>
            </w:r>
          </w:p>
          <w:p>
            <w:pPr>
              <w:spacing w:line="240" w:lineRule="exact"/>
              <w:ind w:firstLine="0" w:firstLineChars="0"/>
              <w:rPr>
                <w:rFonts w:eastAsia="宋体"/>
                <w:sz w:val="21"/>
                <w:szCs w:val="21"/>
              </w:rPr>
            </w:pPr>
            <w:r>
              <w:rPr>
                <w:rFonts w:hint="eastAsia" w:eastAsia="宋体"/>
                <w:sz w:val="21"/>
                <w:szCs w:val="21"/>
              </w:rPr>
              <w:t>建立健全项目入库评审机制和项目滚动管理机制。及时更新项目库信息，确保项目库基础信息真实、有效、切实提高项目申报质量，及时上报项目执行情况。</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资产管理方面</w:t>
            </w:r>
          </w:p>
          <w:p>
            <w:pPr>
              <w:spacing w:line="240" w:lineRule="exact"/>
              <w:ind w:firstLine="0" w:firstLineChars="0"/>
              <w:rPr>
                <w:rFonts w:eastAsia="宋体"/>
                <w:sz w:val="21"/>
                <w:szCs w:val="21"/>
              </w:rPr>
            </w:pPr>
            <w:r>
              <w:rPr>
                <w:rFonts w:hint="eastAsia" w:eastAsia="宋体"/>
                <w:sz w:val="21"/>
                <w:szCs w:val="21"/>
              </w:rPr>
              <w:t>严格按照财政部门资产管理制度规定，加强固定资产的动</w:t>
            </w:r>
            <w:r>
              <w:rPr>
                <w:rFonts w:eastAsia="宋体"/>
                <w:sz w:val="21"/>
                <w:szCs w:val="21"/>
              </w:rPr>
              <w:t xml:space="preserve">  </w:t>
            </w:r>
            <w:r>
              <w:rPr>
                <w:rFonts w:hint="eastAsia" w:eastAsia="宋体"/>
                <w:sz w:val="21"/>
                <w:szCs w:val="21"/>
              </w:rPr>
              <w:t>态管理，完善资产清查工作机制，确保资产的使用状态在固定资产信息系统中得到及时更新。对报废、闲置等资产应及时处理，确保账实相符。</w:t>
            </w:r>
          </w:p>
          <w:p>
            <w:pPr>
              <w:spacing w:line="240" w:lineRule="exact"/>
              <w:ind w:firstLine="0" w:firstLineChars="0"/>
              <w:rPr>
                <w:rFonts w:eastAsia="宋体"/>
                <w:sz w:val="21"/>
                <w:szCs w:val="21"/>
              </w:rPr>
            </w:pPr>
            <w:r>
              <w:rPr>
                <w:rFonts w:eastAsia="宋体"/>
                <w:sz w:val="21"/>
                <w:szCs w:val="21"/>
              </w:rPr>
              <w:t>3.</w:t>
            </w:r>
            <w:r>
              <w:rPr>
                <w:rFonts w:hint="eastAsia" w:eastAsia="宋体"/>
                <w:sz w:val="21"/>
                <w:szCs w:val="21"/>
              </w:rPr>
              <w:t>绩效管理方面</w:t>
            </w:r>
          </w:p>
          <w:p>
            <w:pPr>
              <w:spacing w:line="240" w:lineRule="exact"/>
              <w:ind w:firstLine="0" w:firstLineChars="0"/>
              <w:rPr>
                <w:rFonts w:eastAsia="宋体"/>
                <w:sz w:val="21"/>
                <w:szCs w:val="21"/>
              </w:rPr>
            </w:pPr>
            <w:r>
              <w:rPr>
                <w:rFonts w:hint="eastAsia" w:eastAsia="宋体"/>
                <w:sz w:val="21"/>
                <w:szCs w:val="21"/>
              </w:rPr>
              <w:t>建议制定符合本部门实际情况的预算绩效管理制度，并强化宣传培训，筑牢预算绩效管理理念。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27" w:hRule="atLeast"/>
          <w:jc w:val="center"/>
        </w:trPr>
        <w:tc>
          <w:tcPr>
            <w:tcW w:w="308" w:type="pct"/>
            <w:vAlign w:val="center"/>
          </w:tcPr>
          <w:p>
            <w:pPr>
              <w:spacing w:line="240" w:lineRule="exact"/>
              <w:ind w:firstLine="0" w:firstLineChars="0"/>
              <w:jc w:val="center"/>
              <w:rPr>
                <w:rFonts w:eastAsia="宋体"/>
                <w:sz w:val="21"/>
                <w:szCs w:val="21"/>
              </w:rPr>
            </w:pPr>
            <w:r>
              <w:rPr>
                <w:rFonts w:eastAsia="宋体"/>
                <w:sz w:val="21"/>
                <w:szCs w:val="21"/>
              </w:rPr>
              <w:t>15</w:t>
            </w:r>
          </w:p>
        </w:tc>
        <w:tc>
          <w:tcPr>
            <w:tcW w:w="378" w:type="pct"/>
            <w:vAlign w:val="center"/>
          </w:tcPr>
          <w:p>
            <w:pPr>
              <w:spacing w:line="240" w:lineRule="exact"/>
              <w:ind w:firstLine="0" w:firstLineChars="0"/>
              <w:rPr>
                <w:rFonts w:eastAsia="宋体"/>
                <w:sz w:val="21"/>
                <w:szCs w:val="21"/>
              </w:rPr>
            </w:pPr>
            <w:r>
              <w:rPr>
                <w:rFonts w:hint="eastAsia" w:eastAsia="宋体"/>
                <w:sz w:val="21"/>
                <w:szCs w:val="21"/>
              </w:rPr>
              <w:t>乐至县妇女联合会部门整体支出</w:t>
            </w:r>
          </w:p>
        </w:tc>
        <w:tc>
          <w:tcPr>
            <w:tcW w:w="386" w:type="pct"/>
            <w:vAlign w:val="center"/>
          </w:tcPr>
          <w:p>
            <w:pPr>
              <w:spacing w:line="240" w:lineRule="exact"/>
              <w:ind w:firstLine="0" w:firstLineChars="0"/>
              <w:rPr>
                <w:rFonts w:eastAsia="宋体"/>
                <w:sz w:val="21"/>
                <w:szCs w:val="21"/>
              </w:rPr>
            </w:pPr>
            <w:r>
              <w:rPr>
                <w:rFonts w:hint="eastAsia" w:eastAsia="宋体"/>
                <w:sz w:val="21"/>
                <w:szCs w:val="21"/>
              </w:rPr>
              <w:t>乐至县妇女联合会</w:t>
            </w:r>
          </w:p>
        </w:tc>
        <w:tc>
          <w:tcPr>
            <w:tcW w:w="2135"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绩效目标编制不够准确量化</w:t>
            </w:r>
          </w:p>
          <w:p>
            <w:pPr>
              <w:spacing w:line="240" w:lineRule="exact"/>
              <w:ind w:firstLine="0" w:firstLineChars="0"/>
              <w:rPr>
                <w:rFonts w:eastAsia="宋体"/>
                <w:sz w:val="21"/>
                <w:szCs w:val="21"/>
              </w:rPr>
            </w:pPr>
            <w:r>
              <w:rPr>
                <w:rFonts w:hint="eastAsia" w:eastAsia="宋体"/>
                <w:sz w:val="21"/>
                <w:szCs w:val="21"/>
              </w:rPr>
              <w:t>评价组查阅了县妇联</w:t>
            </w:r>
            <w:r>
              <w:rPr>
                <w:rFonts w:eastAsia="宋体"/>
                <w:sz w:val="21"/>
                <w:szCs w:val="21"/>
              </w:rPr>
              <w:t>2021</w:t>
            </w:r>
            <w:r>
              <w:rPr>
                <w:rFonts w:hint="eastAsia" w:eastAsia="宋体"/>
                <w:sz w:val="21"/>
                <w:szCs w:val="21"/>
              </w:rPr>
              <w:t>年部门整体支出绩效目标及专项项目绩效目标申报表，存在绩效目标编制不够准确、未细化量化情况。</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固定资产配置超标准，日常管理规范性有待提升</w:t>
            </w:r>
          </w:p>
          <w:p>
            <w:pPr>
              <w:spacing w:line="240" w:lineRule="exact"/>
              <w:ind w:firstLine="0" w:firstLineChars="0"/>
              <w:rPr>
                <w:rFonts w:eastAsia="宋体"/>
                <w:sz w:val="21"/>
                <w:szCs w:val="21"/>
              </w:rPr>
            </w:pPr>
            <w:r>
              <w:rPr>
                <w:rFonts w:hint="eastAsia" w:eastAsia="宋体"/>
                <w:sz w:val="21"/>
                <w:szCs w:val="21"/>
              </w:rPr>
              <w:t>一是资产配置超标准。根据《乐至县行政事业单位通用办公设备和家具配置标准》规定，台式机按照</w:t>
            </w:r>
            <w:r>
              <w:rPr>
                <w:rFonts w:eastAsia="宋体"/>
                <w:sz w:val="21"/>
                <w:szCs w:val="21"/>
              </w:rPr>
              <w:t>“</w:t>
            </w:r>
            <w:r>
              <w:rPr>
                <w:rFonts w:hint="eastAsia" w:eastAsia="宋体"/>
                <w:sz w:val="21"/>
                <w:szCs w:val="21"/>
              </w:rPr>
              <w:t>有专用内网（不接入互联网）的单位按照不超过编制内实有人数</w:t>
            </w:r>
            <w:r>
              <w:rPr>
                <w:rFonts w:eastAsia="宋体"/>
                <w:sz w:val="21"/>
                <w:szCs w:val="21"/>
              </w:rPr>
              <w:t>150%”</w:t>
            </w:r>
            <w:r>
              <w:rPr>
                <w:rFonts w:hint="eastAsia" w:eastAsia="宋体"/>
                <w:sz w:val="21"/>
                <w:szCs w:val="21"/>
              </w:rPr>
              <w:t>配置，县妇联编制数</w:t>
            </w:r>
            <w:r>
              <w:rPr>
                <w:rFonts w:eastAsia="宋体"/>
                <w:sz w:val="21"/>
                <w:szCs w:val="21"/>
              </w:rPr>
              <w:t>8</w:t>
            </w:r>
            <w:r>
              <w:rPr>
                <w:rFonts w:hint="eastAsia" w:eastAsia="宋体"/>
                <w:sz w:val="21"/>
                <w:szCs w:val="21"/>
              </w:rPr>
              <w:t>人，最多可配置</w:t>
            </w:r>
            <w:r>
              <w:rPr>
                <w:rFonts w:eastAsia="宋体"/>
                <w:sz w:val="21"/>
                <w:szCs w:val="21"/>
              </w:rPr>
              <w:t>12</w:t>
            </w:r>
            <w:r>
              <w:rPr>
                <w:rFonts w:hint="eastAsia" w:eastAsia="宋体"/>
                <w:sz w:val="21"/>
                <w:szCs w:val="21"/>
              </w:rPr>
              <w:t>台，资产管理系统显示现有台式机数量为</w:t>
            </w:r>
            <w:r>
              <w:rPr>
                <w:rFonts w:eastAsia="宋体"/>
                <w:sz w:val="21"/>
                <w:szCs w:val="21"/>
              </w:rPr>
              <w:t>13</w:t>
            </w:r>
            <w:r>
              <w:rPr>
                <w:rFonts w:hint="eastAsia" w:eastAsia="宋体"/>
                <w:sz w:val="21"/>
                <w:szCs w:val="21"/>
              </w:rPr>
              <w:t>台，实际超标准配置</w:t>
            </w:r>
            <w:r>
              <w:rPr>
                <w:rFonts w:eastAsia="宋体"/>
                <w:sz w:val="21"/>
                <w:szCs w:val="21"/>
              </w:rPr>
              <w:t>1</w:t>
            </w:r>
            <w:r>
              <w:rPr>
                <w:rFonts w:hint="eastAsia" w:eastAsia="宋体"/>
                <w:sz w:val="21"/>
                <w:szCs w:val="21"/>
              </w:rPr>
              <w:t>台。二是资产未及时清理报废、信息不符。经现场查看，个别电脑、打印机处于闲置状态，未及时申请报废，信息与资产管理系统中显示资产在用情况不符，日常管理有待进一步规范。</w:t>
            </w:r>
          </w:p>
        </w:tc>
        <w:tc>
          <w:tcPr>
            <w:tcW w:w="1794" w:type="pct"/>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明确量化绩效目标，提高目标填报水平</w:t>
            </w:r>
          </w:p>
          <w:p>
            <w:pPr>
              <w:spacing w:line="240" w:lineRule="exact"/>
              <w:ind w:firstLine="0" w:firstLineChars="0"/>
              <w:rPr>
                <w:rFonts w:eastAsia="宋体"/>
                <w:sz w:val="21"/>
                <w:szCs w:val="21"/>
              </w:rPr>
            </w:pPr>
            <w:r>
              <w:rPr>
                <w:rFonts w:hint="eastAsia" w:eastAsia="宋体"/>
                <w:sz w:val="21"/>
                <w:szCs w:val="21"/>
              </w:rPr>
              <w:t>建议县妇联积极学习绩效目标设置的方法，在年初编制绩效目标时，</w:t>
            </w:r>
            <w:bookmarkStart w:id="28" w:name="_Toc112761662"/>
            <w:bookmarkEnd w:id="28"/>
            <w:r>
              <w:rPr>
                <w:rFonts w:hint="eastAsia" w:eastAsia="宋体"/>
                <w:sz w:val="21"/>
                <w:szCs w:val="21"/>
              </w:rPr>
              <w:t>严格按照《中央部门项目支出核心绩效目标和指标设置及取值指引（试行）》、《四川省省级预算绩效目标管理办法》等相关规定，并结合部门年度工作任务和项目实施内容等，科学编制部门及项目支出绩效目标，并做到目标编制准确量化，如妇女儿童工作经费项目质量指标可设置为“活动参与率”、指标值为“≥</w:t>
            </w:r>
            <w:r>
              <w:rPr>
                <w:rFonts w:eastAsia="宋体"/>
                <w:sz w:val="21"/>
                <w:szCs w:val="21"/>
              </w:rPr>
              <w:t>X%</w:t>
            </w:r>
            <w:r>
              <w:rPr>
                <w:rFonts w:hint="eastAsia" w:eastAsia="宋体"/>
                <w:sz w:val="21"/>
                <w:szCs w:val="21"/>
              </w:rPr>
              <w:t>”，不断提高目标填报水平。</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规范固定资产日常管理，及时清理需报废资产</w:t>
            </w:r>
          </w:p>
          <w:p>
            <w:pPr>
              <w:spacing w:line="240" w:lineRule="exact"/>
              <w:ind w:firstLine="0" w:firstLineChars="0"/>
              <w:rPr>
                <w:rFonts w:eastAsia="宋体"/>
                <w:sz w:val="21"/>
                <w:szCs w:val="21"/>
              </w:rPr>
            </w:pPr>
            <w:r>
              <w:rPr>
                <w:rFonts w:hint="eastAsia" w:eastAsia="宋体"/>
                <w:sz w:val="21"/>
                <w:szCs w:val="21"/>
              </w:rPr>
              <w:t>建议县妇联今后严格按照《乐至县行政事业单位通用办公设备和家具配置标准》文件规定进行单位资产配置，进一步规范单位办公设备、办公家具管理，对于无法使用且达到报废资产及时进行处置。同时，对于信息发生变化的资产，及时在资产管理系统中进行修改更新，做到实物与资产管理系统信息同步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8" w:hRule="atLeast"/>
          <w:jc w:val="center"/>
        </w:trPr>
        <w:tc>
          <w:tcPr>
            <w:tcW w:w="308" w:type="pct"/>
            <w:vAlign w:val="center"/>
          </w:tcPr>
          <w:p>
            <w:pPr>
              <w:spacing w:line="240" w:lineRule="exact"/>
              <w:ind w:firstLine="0" w:firstLineChars="0"/>
              <w:jc w:val="center"/>
              <w:rPr>
                <w:rFonts w:eastAsia="宋体"/>
                <w:sz w:val="18"/>
                <w:szCs w:val="18"/>
              </w:rPr>
            </w:pPr>
            <w:r>
              <w:rPr>
                <w:rFonts w:eastAsia="宋体"/>
                <w:sz w:val="18"/>
                <w:szCs w:val="18"/>
              </w:rPr>
              <w:t>16</w:t>
            </w:r>
          </w:p>
        </w:tc>
        <w:tc>
          <w:tcPr>
            <w:tcW w:w="378" w:type="pct"/>
            <w:vAlign w:val="center"/>
          </w:tcPr>
          <w:p>
            <w:pPr>
              <w:spacing w:line="240" w:lineRule="exact"/>
              <w:ind w:firstLine="0" w:firstLineChars="0"/>
              <w:rPr>
                <w:rFonts w:eastAsia="宋体"/>
                <w:sz w:val="18"/>
                <w:szCs w:val="18"/>
              </w:rPr>
            </w:pPr>
            <w:r>
              <w:rPr>
                <w:rFonts w:hint="eastAsia" w:eastAsia="宋体"/>
                <w:sz w:val="18"/>
                <w:szCs w:val="18"/>
              </w:rPr>
              <w:t>乐至县高寺镇人民政府部门整体支出</w:t>
            </w:r>
          </w:p>
        </w:tc>
        <w:tc>
          <w:tcPr>
            <w:tcW w:w="386" w:type="pct"/>
            <w:vAlign w:val="center"/>
          </w:tcPr>
          <w:p>
            <w:pPr>
              <w:spacing w:line="240" w:lineRule="exact"/>
              <w:ind w:firstLine="0" w:firstLineChars="0"/>
              <w:rPr>
                <w:rFonts w:eastAsia="宋体"/>
                <w:sz w:val="18"/>
                <w:szCs w:val="18"/>
              </w:rPr>
            </w:pPr>
            <w:r>
              <w:rPr>
                <w:rFonts w:hint="eastAsia" w:eastAsia="宋体"/>
                <w:sz w:val="18"/>
                <w:szCs w:val="18"/>
              </w:rPr>
              <w:t>乐至县高寺镇人民政府</w:t>
            </w:r>
          </w:p>
        </w:tc>
        <w:tc>
          <w:tcPr>
            <w:tcW w:w="2135" w:type="pct"/>
            <w:vAlign w:val="center"/>
          </w:tcPr>
          <w:p>
            <w:pPr>
              <w:spacing w:line="240" w:lineRule="exact"/>
              <w:ind w:firstLine="0" w:firstLineChars="0"/>
              <w:rPr>
                <w:rFonts w:eastAsia="宋体"/>
                <w:w w:val="50"/>
                <w:sz w:val="21"/>
                <w:szCs w:val="21"/>
              </w:rPr>
            </w:pPr>
            <w:r>
              <w:rPr>
                <w:rFonts w:eastAsia="宋体"/>
                <w:w w:val="50"/>
                <w:sz w:val="21"/>
                <w:szCs w:val="21"/>
              </w:rPr>
              <w:t>1.</w:t>
            </w:r>
            <w:r>
              <w:rPr>
                <w:rFonts w:hint="eastAsia" w:eastAsia="宋体"/>
                <w:w w:val="50"/>
                <w:sz w:val="21"/>
                <w:szCs w:val="21"/>
              </w:rPr>
              <w:t>预算绩效管理不够规范</w:t>
            </w:r>
          </w:p>
          <w:p>
            <w:pPr>
              <w:spacing w:line="240" w:lineRule="exact"/>
              <w:ind w:firstLine="0" w:firstLineChars="0"/>
              <w:rPr>
                <w:rFonts w:eastAsia="宋体"/>
                <w:w w:val="50"/>
                <w:sz w:val="21"/>
                <w:szCs w:val="21"/>
              </w:rPr>
            </w:pPr>
            <w:r>
              <w:rPr>
                <w:rFonts w:hint="eastAsia" w:eastAsia="宋体"/>
                <w:w w:val="50"/>
                <w:sz w:val="21"/>
                <w:szCs w:val="21"/>
              </w:rPr>
              <w:t>一是预算管理科学性有待提高。高寺镇政府</w:t>
            </w:r>
            <w:r>
              <w:rPr>
                <w:rFonts w:eastAsia="宋体"/>
                <w:w w:val="50"/>
                <w:sz w:val="21"/>
                <w:szCs w:val="21"/>
              </w:rPr>
              <w:t>2021</w:t>
            </w:r>
            <w:r>
              <w:rPr>
                <w:rFonts w:hint="eastAsia" w:eastAsia="宋体"/>
                <w:w w:val="50"/>
                <w:sz w:val="21"/>
                <w:szCs w:val="21"/>
              </w:rPr>
              <w:t>年项目</w:t>
            </w:r>
            <w:r>
              <w:rPr>
                <w:rFonts w:eastAsia="宋体"/>
                <w:w w:val="50"/>
                <w:sz w:val="21"/>
                <w:szCs w:val="21"/>
              </w:rPr>
              <w:t>90</w:t>
            </w:r>
            <w:r>
              <w:rPr>
                <w:rFonts w:hint="eastAsia" w:eastAsia="宋体"/>
                <w:w w:val="50"/>
                <w:sz w:val="21"/>
                <w:szCs w:val="21"/>
              </w:rPr>
              <w:t>个，包含县本级和上级资金安排项目，涉及社会事业、交通运输和农林水利等行业，其中含</w:t>
            </w:r>
            <w:r>
              <w:rPr>
                <w:rFonts w:eastAsia="宋体"/>
                <w:w w:val="50"/>
                <w:sz w:val="21"/>
                <w:szCs w:val="21"/>
              </w:rPr>
              <w:t>2015-2020</w:t>
            </w:r>
            <w:r>
              <w:rPr>
                <w:rFonts w:hint="eastAsia" w:eastAsia="宋体"/>
                <w:w w:val="50"/>
                <w:sz w:val="21"/>
                <w:szCs w:val="21"/>
              </w:rPr>
              <w:t>年项目</w:t>
            </w:r>
            <w:r>
              <w:rPr>
                <w:rFonts w:eastAsia="宋体"/>
                <w:w w:val="50"/>
                <w:sz w:val="21"/>
                <w:szCs w:val="21"/>
              </w:rPr>
              <w:t>24</w:t>
            </w:r>
            <w:r>
              <w:rPr>
                <w:rFonts w:hint="eastAsia" w:eastAsia="宋体"/>
                <w:w w:val="50"/>
                <w:sz w:val="21"/>
                <w:szCs w:val="21"/>
              </w:rPr>
              <w:t>个，项目数量较多且类型复杂，但目前尚未建立项目库，未实现项目定期清理、排序和滚动管理，不利于项目实施管理；二是绩效管理制度不够健全，绩效管理工作完成较差。高寺镇政府尚未建立全过程预算绩效管理制度，未对绩效管理各个环节具体实施细则作出明确规定，导致绩效工作实施质量不高。三是绩效目标编制质量有待提高。评价组查看“</w:t>
            </w:r>
            <w:r>
              <w:rPr>
                <w:rFonts w:eastAsia="宋体"/>
                <w:w w:val="50"/>
                <w:sz w:val="21"/>
                <w:szCs w:val="21"/>
              </w:rPr>
              <w:t>2021</w:t>
            </w:r>
            <w:r>
              <w:rPr>
                <w:rFonts w:hint="eastAsia" w:eastAsia="宋体"/>
                <w:w w:val="50"/>
                <w:sz w:val="21"/>
                <w:szCs w:val="21"/>
              </w:rPr>
              <w:t>年度乐至县项目支出绩效目标完成情况表”、“</w:t>
            </w:r>
            <w:r>
              <w:rPr>
                <w:rFonts w:eastAsia="宋体"/>
                <w:w w:val="50"/>
                <w:sz w:val="21"/>
                <w:szCs w:val="21"/>
              </w:rPr>
              <w:t>2021</w:t>
            </w:r>
            <w:r>
              <w:rPr>
                <w:rFonts w:hint="eastAsia" w:eastAsia="宋体"/>
                <w:w w:val="50"/>
                <w:sz w:val="21"/>
                <w:szCs w:val="21"/>
              </w:rPr>
              <w:t>年度乐至县部门整体支出绩效目标完成情况表”，发现以下几点问题：</w:t>
            </w:r>
          </w:p>
          <w:p>
            <w:pPr>
              <w:spacing w:line="240" w:lineRule="exact"/>
              <w:ind w:firstLine="0" w:firstLineChars="0"/>
              <w:rPr>
                <w:rFonts w:eastAsia="宋体"/>
                <w:w w:val="50"/>
                <w:sz w:val="21"/>
                <w:szCs w:val="21"/>
              </w:rPr>
            </w:pPr>
            <w:r>
              <w:rPr>
                <w:rFonts w:hint="eastAsia" w:eastAsia="宋体"/>
                <w:w w:val="50"/>
                <w:sz w:val="21"/>
                <w:szCs w:val="21"/>
              </w:rPr>
              <w:t>指标设置不完整，如部门整体支出绩效目标未设成本指标，高寺镇村级人社平台补助款项目缺少时效、质量指标，指标设置不完整。</w:t>
            </w:r>
          </w:p>
          <w:p>
            <w:pPr>
              <w:spacing w:line="240" w:lineRule="exact"/>
              <w:ind w:firstLine="0" w:firstLineChars="0"/>
              <w:rPr>
                <w:rFonts w:eastAsia="宋体"/>
                <w:w w:val="50"/>
                <w:sz w:val="21"/>
                <w:szCs w:val="21"/>
              </w:rPr>
            </w:pPr>
            <w:r>
              <w:rPr>
                <w:rFonts w:hint="eastAsia" w:eastAsia="宋体"/>
                <w:w w:val="50"/>
                <w:sz w:val="21"/>
                <w:szCs w:val="21"/>
              </w:rPr>
              <w:t>指标名称不具体明确，如</w:t>
            </w:r>
            <w:r>
              <w:rPr>
                <w:rFonts w:eastAsia="宋体"/>
                <w:w w:val="50"/>
                <w:sz w:val="21"/>
                <w:szCs w:val="21"/>
              </w:rPr>
              <w:t>2021</w:t>
            </w:r>
            <w:r>
              <w:rPr>
                <w:rFonts w:hint="eastAsia" w:eastAsia="宋体"/>
                <w:w w:val="50"/>
                <w:sz w:val="21"/>
                <w:szCs w:val="21"/>
              </w:rPr>
              <w:t>城乡环境综合治理专项资金项目质量指标“高质量完成应急物资购买项目，满足群众生产生活需求”，指标用一段话描述，不够具体明确。</w:t>
            </w:r>
          </w:p>
          <w:p>
            <w:pPr>
              <w:spacing w:line="240" w:lineRule="exact"/>
              <w:ind w:firstLine="0" w:firstLineChars="0"/>
              <w:rPr>
                <w:rFonts w:eastAsia="宋体"/>
                <w:w w:val="50"/>
                <w:sz w:val="21"/>
                <w:szCs w:val="21"/>
              </w:rPr>
            </w:pPr>
            <w:r>
              <w:rPr>
                <w:rFonts w:hint="eastAsia" w:eastAsia="宋体"/>
                <w:w w:val="50"/>
                <w:sz w:val="21"/>
                <w:szCs w:val="21"/>
              </w:rPr>
              <w:t>指标值设置未量化，如</w:t>
            </w:r>
            <w:r>
              <w:rPr>
                <w:rFonts w:eastAsia="宋体"/>
                <w:w w:val="50"/>
                <w:sz w:val="21"/>
                <w:szCs w:val="21"/>
              </w:rPr>
              <w:t>2021</w:t>
            </w:r>
            <w:r>
              <w:rPr>
                <w:rFonts w:hint="eastAsia" w:eastAsia="宋体"/>
                <w:w w:val="50"/>
                <w:sz w:val="21"/>
                <w:szCs w:val="21"/>
              </w:rPr>
              <w:t>年省级财政乡村振兴转移支付资金项目数量指标“建设规模”，指标值为“主要在阳化河现代农业园区”，指标值未量化，难以衡量及考察。</w:t>
            </w:r>
          </w:p>
          <w:p>
            <w:pPr>
              <w:spacing w:line="240" w:lineRule="exact"/>
              <w:ind w:firstLine="0" w:firstLineChars="0"/>
              <w:rPr>
                <w:rFonts w:eastAsia="宋体"/>
                <w:w w:val="50"/>
                <w:sz w:val="21"/>
                <w:szCs w:val="21"/>
              </w:rPr>
            </w:pPr>
            <w:r>
              <w:rPr>
                <w:rFonts w:hint="eastAsia" w:eastAsia="宋体"/>
                <w:w w:val="50"/>
                <w:sz w:val="21"/>
                <w:szCs w:val="21"/>
              </w:rPr>
              <w:t>指标设置重复，如政府购买司法服务项目质量指标“满意率达</w:t>
            </w:r>
            <w:r>
              <w:rPr>
                <w:rFonts w:eastAsia="宋体"/>
                <w:w w:val="50"/>
                <w:sz w:val="21"/>
                <w:szCs w:val="21"/>
              </w:rPr>
              <w:t>100%</w:t>
            </w:r>
            <w:r>
              <w:rPr>
                <w:rFonts w:hint="eastAsia" w:eastAsia="宋体"/>
                <w:w w:val="50"/>
                <w:sz w:val="21"/>
                <w:szCs w:val="21"/>
              </w:rPr>
              <w:t>”，指标值为“满意率达</w:t>
            </w:r>
            <w:r>
              <w:rPr>
                <w:rFonts w:eastAsia="宋体"/>
                <w:w w:val="50"/>
                <w:sz w:val="21"/>
                <w:szCs w:val="21"/>
              </w:rPr>
              <w:t>100%</w:t>
            </w:r>
            <w:r>
              <w:rPr>
                <w:rFonts w:hint="eastAsia" w:eastAsia="宋体"/>
                <w:w w:val="50"/>
                <w:sz w:val="21"/>
                <w:szCs w:val="21"/>
              </w:rPr>
              <w:t>”，指标性质与满意度指标重复。</w:t>
            </w:r>
          </w:p>
          <w:p>
            <w:pPr>
              <w:spacing w:line="240" w:lineRule="exact"/>
              <w:ind w:firstLine="0" w:firstLineChars="0"/>
              <w:rPr>
                <w:rFonts w:eastAsia="宋体"/>
                <w:w w:val="50"/>
                <w:sz w:val="21"/>
                <w:szCs w:val="21"/>
              </w:rPr>
            </w:pPr>
            <w:r>
              <w:rPr>
                <w:rFonts w:hint="eastAsia" w:eastAsia="宋体"/>
                <w:w w:val="50"/>
                <w:sz w:val="21"/>
                <w:szCs w:val="21"/>
              </w:rPr>
              <w:t>指标值与指标不匹配，如</w:t>
            </w:r>
            <w:r>
              <w:rPr>
                <w:rFonts w:eastAsia="宋体"/>
                <w:w w:val="50"/>
                <w:sz w:val="21"/>
                <w:szCs w:val="21"/>
              </w:rPr>
              <w:t>2019</w:t>
            </w:r>
            <w:r>
              <w:rPr>
                <w:rFonts w:hint="eastAsia" w:eastAsia="宋体"/>
                <w:w w:val="50"/>
                <w:sz w:val="21"/>
                <w:szCs w:val="21"/>
              </w:rPr>
              <w:t>年乡村旅游节活动经费项目社会效益指标“提升当地群众收入，促进农旅融合产业高效发展”，指标值为“等于</w:t>
            </w:r>
            <w:r>
              <w:rPr>
                <w:rFonts w:eastAsia="宋体"/>
                <w:w w:val="50"/>
                <w:sz w:val="21"/>
                <w:szCs w:val="21"/>
              </w:rPr>
              <w:t>100%</w:t>
            </w:r>
            <w:r>
              <w:rPr>
                <w:rFonts w:hint="eastAsia" w:eastAsia="宋体"/>
                <w:w w:val="50"/>
                <w:sz w:val="21"/>
                <w:szCs w:val="21"/>
              </w:rPr>
              <w:t>”，指标值与指标匹配性较差。</w:t>
            </w:r>
          </w:p>
          <w:p>
            <w:pPr>
              <w:spacing w:line="240" w:lineRule="exact"/>
              <w:ind w:firstLine="0" w:firstLineChars="0"/>
              <w:rPr>
                <w:rFonts w:eastAsia="宋体"/>
                <w:w w:val="50"/>
                <w:sz w:val="21"/>
                <w:szCs w:val="21"/>
              </w:rPr>
            </w:pPr>
            <w:r>
              <w:rPr>
                <w:rFonts w:hint="eastAsia" w:eastAsia="宋体"/>
                <w:w w:val="50"/>
                <w:sz w:val="21"/>
                <w:szCs w:val="21"/>
              </w:rPr>
              <w:t>综上，绩效目标表指标设置不完整、名称不具体、指标值模糊、未细化、量化，难以考量，不利于项目绩效目标的跟踪监控和绩效考核，绩效目标申报质量亟待提升。</w:t>
            </w:r>
          </w:p>
          <w:p>
            <w:pPr>
              <w:spacing w:line="240" w:lineRule="exact"/>
              <w:ind w:firstLine="0" w:firstLineChars="0"/>
              <w:rPr>
                <w:rFonts w:eastAsia="宋体"/>
                <w:w w:val="50"/>
                <w:sz w:val="21"/>
                <w:szCs w:val="21"/>
              </w:rPr>
            </w:pPr>
            <w:r>
              <w:rPr>
                <w:rFonts w:eastAsia="宋体"/>
                <w:w w:val="50"/>
                <w:sz w:val="21"/>
                <w:szCs w:val="21"/>
              </w:rPr>
              <w:t>2.</w:t>
            </w:r>
            <w:r>
              <w:rPr>
                <w:rFonts w:hint="eastAsia" w:eastAsia="宋体"/>
                <w:w w:val="50"/>
                <w:sz w:val="21"/>
                <w:szCs w:val="21"/>
              </w:rPr>
              <w:t>个别子项目进度较滞后，尚未开工</w:t>
            </w:r>
          </w:p>
          <w:p>
            <w:pPr>
              <w:spacing w:line="240" w:lineRule="exact"/>
              <w:ind w:firstLine="0" w:firstLineChars="0"/>
              <w:rPr>
                <w:rFonts w:eastAsia="宋体"/>
                <w:w w:val="50"/>
                <w:sz w:val="21"/>
                <w:szCs w:val="21"/>
              </w:rPr>
            </w:pPr>
            <w:r>
              <w:rPr>
                <w:rFonts w:hint="eastAsia" w:eastAsia="宋体"/>
                <w:w w:val="50"/>
                <w:sz w:val="21"/>
                <w:szCs w:val="21"/>
              </w:rPr>
              <w:t>经评价组核查，</w:t>
            </w:r>
            <w:r>
              <w:rPr>
                <w:rFonts w:eastAsia="宋体"/>
                <w:w w:val="50"/>
                <w:sz w:val="21"/>
                <w:szCs w:val="21"/>
              </w:rPr>
              <w:t>2021</w:t>
            </w:r>
            <w:r>
              <w:rPr>
                <w:rFonts w:hint="eastAsia" w:eastAsia="宋体"/>
                <w:w w:val="50"/>
                <w:sz w:val="21"/>
                <w:szCs w:val="21"/>
              </w:rPr>
              <w:t>年省级财政乡村振兴转移支付资金</w:t>
            </w:r>
            <w:r>
              <w:rPr>
                <w:rFonts w:eastAsia="宋体"/>
                <w:w w:val="50"/>
                <w:sz w:val="21"/>
                <w:szCs w:val="21"/>
              </w:rPr>
              <w:t>-</w:t>
            </w:r>
            <w:r>
              <w:rPr>
                <w:rFonts w:hint="eastAsia" w:eastAsia="宋体"/>
                <w:w w:val="50"/>
                <w:sz w:val="21"/>
                <w:szCs w:val="21"/>
              </w:rPr>
              <w:t>三星级现代农业园区项目中个别子项目截至现场评价日处于审批过程中，如乐至县高寺镇清水村田园诗歌长廊建设项目待县发改部门批复，尚未正式开工，进度较为滞后。</w:t>
            </w:r>
          </w:p>
          <w:p>
            <w:pPr>
              <w:spacing w:line="240" w:lineRule="exact"/>
              <w:ind w:firstLine="0" w:firstLineChars="0"/>
              <w:rPr>
                <w:rFonts w:eastAsia="宋体"/>
                <w:w w:val="50"/>
                <w:sz w:val="21"/>
                <w:szCs w:val="21"/>
              </w:rPr>
            </w:pPr>
            <w:r>
              <w:rPr>
                <w:rFonts w:eastAsia="宋体"/>
                <w:w w:val="50"/>
                <w:sz w:val="21"/>
                <w:szCs w:val="21"/>
              </w:rPr>
              <w:t>3.</w:t>
            </w:r>
            <w:r>
              <w:rPr>
                <w:rFonts w:hint="eastAsia" w:eastAsia="宋体"/>
                <w:w w:val="50"/>
                <w:sz w:val="21"/>
                <w:szCs w:val="21"/>
              </w:rPr>
              <w:t>未严格执行政府采购程序</w:t>
            </w:r>
          </w:p>
          <w:p>
            <w:pPr>
              <w:spacing w:line="240" w:lineRule="exact"/>
              <w:ind w:firstLine="0" w:firstLineChars="0"/>
              <w:rPr>
                <w:rFonts w:eastAsia="宋体"/>
                <w:w w:val="50"/>
                <w:sz w:val="21"/>
                <w:szCs w:val="21"/>
              </w:rPr>
            </w:pPr>
            <w:r>
              <w:rPr>
                <w:rFonts w:hint="eastAsia" w:eastAsia="宋体"/>
                <w:w w:val="50"/>
                <w:sz w:val="21"/>
                <w:szCs w:val="21"/>
              </w:rPr>
              <w:t>根据《四川省政府集中采购目录及标（</w:t>
            </w:r>
            <w:r>
              <w:rPr>
                <w:rFonts w:eastAsia="宋体"/>
                <w:w w:val="50"/>
                <w:sz w:val="21"/>
                <w:szCs w:val="21"/>
              </w:rPr>
              <w:t>2020</w:t>
            </w:r>
            <w:r>
              <w:rPr>
                <w:rFonts w:hint="eastAsia" w:eastAsia="宋体"/>
                <w:w w:val="50"/>
                <w:sz w:val="21"/>
                <w:szCs w:val="21"/>
              </w:rPr>
              <w:t>年版）》（川财规〔</w:t>
            </w:r>
            <w:r>
              <w:rPr>
                <w:rFonts w:eastAsia="宋体"/>
                <w:w w:val="50"/>
                <w:sz w:val="21"/>
                <w:szCs w:val="21"/>
              </w:rPr>
              <w:t>2020</w:t>
            </w:r>
            <w:r>
              <w:rPr>
                <w:rFonts w:hint="eastAsia" w:eastAsia="宋体"/>
                <w:w w:val="50"/>
                <w:sz w:val="21"/>
                <w:szCs w:val="21"/>
              </w:rPr>
              <w:t>〕</w:t>
            </w:r>
            <w:r>
              <w:rPr>
                <w:rFonts w:eastAsia="宋体"/>
                <w:w w:val="50"/>
                <w:sz w:val="21"/>
                <w:szCs w:val="21"/>
              </w:rPr>
              <w:t>11</w:t>
            </w:r>
            <w:r>
              <w:rPr>
                <w:rFonts w:hint="eastAsia" w:eastAsia="宋体"/>
                <w:w w:val="50"/>
                <w:sz w:val="21"/>
                <w:szCs w:val="21"/>
              </w:rPr>
              <w:t>号），打印机、多功能一体机属于政府集中采购目录内，经评价组核查，</w:t>
            </w:r>
            <w:r>
              <w:rPr>
                <w:rFonts w:eastAsia="宋体"/>
                <w:w w:val="50"/>
                <w:sz w:val="21"/>
                <w:szCs w:val="21"/>
              </w:rPr>
              <w:t>2021</w:t>
            </w:r>
            <w:r>
              <w:rPr>
                <w:rFonts w:hint="eastAsia" w:eastAsia="宋体"/>
                <w:w w:val="50"/>
                <w:sz w:val="21"/>
                <w:szCs w:val="21"/>
              </w:rPr>
              <w:t>年采购惠普打印机</w:t>
            </w:r>
            <w:r>
              <w:rPr>
                <w:rFonts w:eastAsia="宋体"/>
                <w:w w:val="50"/>
                <w:sz w:val="21"/>
                <w:szCs w:val="21"/>
              </w:rPr>
              <w:t>1</w:t>
            </w:r>
            <w:r>
              <w:rPr>
                <w:rFonts w:hint="eastAsia" w:eastAsia="宋体"/>
                <w:w w:val="50"/>
                <w:sz w:val="21"/>
                <w:szCs w:val="21"/>
              </w:rPr>
              <w:t>台</w:t>
            </w:r>
            <w:r>
              <w:rPr>
                <w:rFonts w:eastAsia="宋体"/>
                <w:w w:val="50"/>
                <w:sz w:val="21"/>
                <w:szCs w:val="21"/>
              </w:rPr>
              <w:t>2549</w:t>
            </w:r>
            <w:r>
              <w:rPr>
                <w:rFonts w:hint="eastAsia" w:eastAsia="宋体"/>
                <w:w w:val="50"/>
                <w:sz w:val="21"/>
                <w:szCs w:val="21"/>
              </w:rPr>
              <w:t>元实际为网上自行采购，未严格执行政府集中采购程序。</w:t>
            </w:r>
          </w:p>
          <w:p>
            <w:pPr>
              <w:spacing w:line="240" w:lineRule="exact"/>
              <w:ind w:firstLine="0" w:firstLineChars="0"/>
              <w:rPr>
                <w:rFonts w:eastAsia="宋体"/>
                <w:w w:val="50"/>
                <w:sz w:val="21"/>
                <w:szCs w:val="21"/>
              </w:rPr>
            </w:pPr>
            <w:r>
              <w:rPr>
                <w:rFonts w:eastAsia="宋体"/>
                <w:w w:val="50"/>
                <w:sz w:val="21"/>
                <w:szCs w:val="21"/>
              </w:rPr>
              <w:t>4.</w:t>
            </w:r>
            <w:r>
              <w:rPr>
                <w:rFonts w:hint="eastAsia" w:eastAsia="宋体"/>
                <w:w w:val="50"/>
                <w:sz w:val="21"/>
                <w:szCs w:val="21"/>
              </w:rPr>
              <w:t>保障单位有效履职的内控管理制度亟待完善</w:t>
            </w:r>
          </w:p>
          <w:p>
            <w:pPr>
              <w:spacing w:line="240" w:lineRule="exact"/>
              <w:ind w:firstLine="0" w:firstLineChars="0"/>
              <w:rPr>
                <w:rFonts w:eastAsia="宋体"/>
                <w:w w:val="50"/>
                <w:sz w:val="21"/>
                <w:szCs w:val="21"/>
              </w:rPr>
            </w:pPr>
            <w:r>
              <w:rPr>
                <w:rFonts w:hint="eastAsia" w:eastAsia="宋体"/>
                <w:w w:val="50"/>
                <w:sz w:val="21"/>
                <w:szCs w:val="21"/>
              </w:rPr>
              <w:t>按照财政部内控规范和市、县财政部内控控制制度建设要求，应建立健全单位内部控制制度，包括预算管理、收支管理、政府采购管理、资产管理、建设项目管理和合同管理等方面。经评价组核查，高寺镇政府虽然制定有基本的单位财务管理办法，但政府采购内部控制制度、合同管理内控制度和预算绩效管理内控制度等缺失，单位内部政府采购管理、合同管理、会计核算等活动缺乏规范的制度约束，存在管理风险。</w:t>
            </w:r>
          </w:p>
          <w:p>
            <w:pPr>
              <w:spacing w:line="240" w:lineRule="exact"/>
              <w:ind w:firstLine="0" w:firstLineChars="0"/>
              <w:rPr>
                <w:rFonts w:eastAsia="宋体"/>
                <w:w w:val="50"/>
                <w:sz w:val="21"/>
                <w:szCs w:val="21"/>
              </w:rPr>
            </w:pPr>
            <w:r>
              <w:rPr>
                <w:rFonts w:eastAsia="宋体"/>
                <w:w w:val="50"/>
                <w:sz w:val="21"/>
                <w:szCs w:val="21"/>
              </w:rPr>
              <w:t>5.</w:t>
            </w:r>
            <w:r>
              <w:rPr>
                <w:rFonts w:hint="eastAsia" w:eastAsia="宋体"/>
                <w:w w:val="50"/>
                <w:sz w:val="21"/>
                <w:szCs w:val="21"/>
              </w:rPr>
              <w:t>部分固定资产未录入系统，日常管理规范性有待提升</w:t>
            </w:r>
          </w:p>
          <w:p>
            <w:pPr>
              <w:spacing w:line="240" w:lineRule="exact"/>
              <w:ind w:firstLine="0" w:firstLineChars="0"/>
              <w:rPr>
                <w:rFonts w:eastAsia="宋体"/>
                <w:w w:val="50"/>
                <w:sz w:val="21"/>
                <w:szCs w:val="21"/>
              </w:rPr>
            </w:pPr>
            <w:r>
              <w:rPr>
                <w:rFonts w:hint="eastAsia" w:eastAsia="宋体"/>
                <w:w w:val="50"/>
                <w:sz w:val="21"/>
                <w:szCs w:val="21"/>
              </w:rPr>
              <w:t>一是资产未及时录入资产卡片。高寺镇政府</w:t>
            </w:r>
            <w:r>
              <w:rPr>
                <w:rFonts w:eastAsia="宋体"/>
                <w:w w:val="50"/>
                <w:sz w:val="21"/>
                <w:szCs w:val="21"/>
              </w:rPr>
              <w:t>2021</w:t>
            </w:r>
            <w:r>
              <w:rPr>
                <w:rFonts w:hint="eastAsia" w:eastAsia="宋体"/>
                <w:w w:val="50"/>
                <w:sz w:val="21"/>
                <w:szCs w:val="21"/>
              </w:rPr>
              <w:t>年采购了电脑、打印机和家具等资产，经查阅</w:t>
            </w:r>
            <w:r>
              <w:rPr>
                <w:rFonts w:eastAsia="宋体"/>
                <w:w w:val="50"/>
                <w:sz w:val="21"/>
                <w:szCs w:val="21"/>
              </w:rPr>
              <w:t>“</w:t>
            </w:r>
            <w:r>
              <w:rPr>
                <w:rFonts w:hint="eastAsia" w:eastAsia="宋体"/>
                <w:w w:val="50"/>
                <w:sz w:val="21"/>
                <w:szCs w:val="21"/>
              </w:rPr>
              <w:t>行政事业单位资产管理信息系统</w:t>
            </w:r>
            <w:r>
              <w:rPr>
                <w:rFonts w:eastAsia="宋体"/>
                <w:w w:val="50"/>
                <w:sz w:val="21"/>
                <w:szCs w:val="21"/>
              </w:rPr>
              <w:t>”</w:t>
            </w:r>
            <w:r>
              <w:rPr>
                <w:rFonts w:hint="eastAsia" w:eastAsia="宋体"/>
                <w:w w:val="50"/>
                <w:sz w:val="21"/>
                <w:szCs w:val="21"/>
              </w:rPr>
              <w:t>，</w:t>
            </w:r>
            <w:r>
              <w:rPr>
                <w:rFonts w:eastAsia="宋体"/>
                <w:w w:val="50"/>
                <w:sz w:val="21"/>
                <w:szCs w:val="21"/>
              </w:rPr>
              <w:t>2021</w:t>
            </w:r>
            <w:r>
              <w:rPr>
                <w:rFonts w:hint="eastAsia" w:eastAsia="宋体"/>
                <w:w w:val="50"/>
                <w:sz w:val="21"/>
                <w:szCs w:val="21"/>
              </w:rPr>
              <w:t>年采购资产未全部录入系统。</w:t>
            </w:r>
          </w:p>
          <w:p>
            <w:pPr>
              <w:spacing w:line="240" w:lineRule="exact"/>
              <w:ind w:firstLine="0" w:firstLineChars="0"/>
              <w:rPr>
                <w:rFonts w:eastAsia="宋体"/>
                <w:w w:val="50"/>
                <w:sz w:val="21"/>
                <w:szCs w:val="21"/>
              </w:rPr>
            </w:pPr>
            <w:r>
              <w:rPr>
                <w:rFonts w:hint="eastAsia" w:eastAsia="宋体"/>
                <w:w w:val="50"/>
                <w:sz w:val="21"/>
                <w:szCs w:val="21"/>
              </w:rPr>
              <w:t>二是个别资产闲置，未及时清理处置，资产盘点不规范。经评价组核查，个别取暖器找不到了，个别打印机、垃圾车目前暂无使用需求故处于闲置状态，资产未及时申请报废或调剂使用，且信息与资产管理系统中显示</w:t>
            </w:r>
            <w:r>
              <w:rPr>
                <w:rFonts w:eastAsia="宋体"/>
                <w:w w:val="50"/>
                <w:sz w:val="21"/>
                <w:szCs w:val="21"/>
              </w:rPr>
              <w:t>“</w:t>
            </w:r>
            <w:r>
              <w:rPr>
                <w:rFonts w:hint="eastAsia" w:eastAsia="宋体"/>
                <w:w w:val="50"/>
                <w:sz w:val="21"/>
                <w:szCs w:val="21"/>
              </w:rPr>
              <w:t>在用</w:t>
            </w:r>
            <w:r>
              <w:rPr>
                <w:rFonts w:eastAsia="宋体"/>
                <w:w w:val="50"/>
                <w:sz w:val="21"/>
                <w:szCs w:val="21"/>
              </w:rPr>
              <w:t>”</w:t>
            </w:r>
            <w:r>
              <w:rPr>
                <w:rFonts w:hint="eastAsia" w:eastAsia="宋体"/>
                <w:w w:val="50"/>
                <w:sz w:val="21"/>
                <w:szCs w:val="21"/>
              </w:rPr>
              <w:t>不符；</w:t>
            </w:r>
            <w:r>
              <w:rPr>
                <w:rFonts w:eastAsia="宋体"/>
                <w:w w:val="50"/>
                <w:sz w:val="21"/>
                <w:szCs w:val="21"/>
              </w:rPr>
              <w:t>2021</w:t>
            </w:r>
            <w:r>
              <w:rPr>
                <w:rFonts w:hint="eastAsia" w:eastAsia="宋体"/>
                <w:w w:val="50"/>
                <w:sz w:val="21"/>
                <w:szCs w:val="21"/>
              </w:rPr>
              <w:t>年对资产盘点时未形成盘点表等佐证资料，程序不规范。</w:t>
            </w:r>
          </w:p>
          <w:p>
            <w:pPr>
              <w:spacing w:line="240" w:lineRule="exact"/>
              <w:ind w:firstLine="0" w:firstLineChars="0"/>
              <w:rPr>
                <w:rFonts w:eastAsia="宋体"/>
                <w:w w:val="50"/>
                <w:sz w:val="18"/>
                <w:szCs w:val="18"/>
              </w:rPr>
            </w:pPr>
            <w:r>
              <w:rPr>
                <w:rFonts w:hint="eastAsia" w:eastAsia="宋体"/>
                <w:w w:val="50"/>
                <w:sz w:val="21"/>
                <w:szCs w:val="21"/>
              </w:rPr>
              <w:t>三是未编制资产配置预算，部分卡片信息不完整，未实现一卡一物管理。经评价组核查，高寺镇政府未编制</w:t>
            </w:r>
            <w:r>
              <w:rPr>
                <w:rFonts w:eastAsia="宋体"/>
                <w:w w:val="50"/>
                <w:sz w:val="21"/>
                <w:szCs w:val="21"/>
              </w:rPr>
              <w:t>2021</w:t>
            </w:r>
            <w:r>
              <w:rPr>
                <w:rFonts w:hint="eastAsia" w:eastAsia="宋体"/>
                <w:w w:val="50"/>
                <w:sz w:val="21"/>
                <w:szCs w:val="21"/>
              </w:rPr>
              <w:t>年资产配置预算，根据单位实际情况进行资产采购，缺少计划性；部分固定资产卡片基本信息不完整，缺少注明设备用途、使用人、存放地点、规格型号等信息，如台式机（资产编号</w:t>
            </w:r>
            <w:r>
              <w:rPr>
                <w:rFonts w:eastAsia="宋体"/>
                <w:w w:val="50"/>
                <w:sz w:val="21"/>
                <w:szCs w:val="21"/>
              </w:rPr>
              <w:t>TY2021000002</w:t>
            </w:r>
            <w:r>
              <w:rPr>
                <w:rFonts w:hint="eastAsia" w:eastAsia="宋体"/>
                <w:w w:val="50"/>
                <w:sz w:val="21"/>
                <w:szCs w:val="21"/>
              </w:rPr>
              <w:t>）未注明使用部门、使用人和用途等信息；个别卡片进行批次录入，未实行一卡一物管理，如</w:t>
            </w:r>
            <w:r>
              <w:rPr>
                <w:rFonts w:eastAsia="宋体"/>
                <w:w w:val="50"/>
                <w:sz w:val="21"/>
                <w:szCs w:val="21"/>
              </w:rPr>
              <w:t>2021</w:t>
            </w:r>
            <w:r>
              <w:rPr>
                <w:rFonts w:hint="eastAsia" w:eastAsia="宋体"/>
                <w:w w:val="50"/>
                <w:sz w:val="21"/>
                <w:szCs w:val="21"/>
              </w:rPr>
              <w:t>年采购联想电脑</w:t>
            </w:r>
            <w:r>
              <w:rPr>
                <w:rFonts w:eastAsia="宋体"/>
                <w:w w:val="50"/>
                <w:sz w:val="21"/>
                <w:szCs w:val="21"/>
              </w:rPr>
              <w:t>7</w:t>
            </w:r>
            <w:r>
              <w:rPr>
                <w:rFonts w:hint="eastAsia" w:eastAsia="宋体"/>
                <w:w w:val="50"/>
                <w:sz w:val="21"/>
                <w:szCs w:val="21"/>
              </w:rPr>
              <w:t>台，实际录入卡片数量为</w:t>
            </w:r>
            <w:r>
              <w:rPr>
                <w:rFonts w:eastAsia="宋体"/>
                <w:w w:val="50"/>
                <w:sz w:val="21"/>
                <w:szCs w:val="21"/>
              </w:rPr>
              <w:t>1</w:t>
            </w:r>
            <w:r>
              <w:rPr>
                <w:rFonts w:hint="eastAsia" w:eastAsia="宋体"/>
                <w:w w:val="50"/>
                <w:sz w:val="21"/>
                <w:szCs w:val="21"/>
              </w:rPr>
              <w:t>、金额</w:t>
            </w:r>
            <w:r>
              <w:rPr>
                <w:rFonts w:eastAsia="宋体"/>
                <w:w w:val="50"/>
                <w:sz w:val="21"/>
                <w:szCs w:val="21"/>
              </w:rPr>
              <w:t>3.49</w:t>
            </w:r>
            <w:r>
              <w:rPr>
                <w:rFonts w:hint="eastAsia" w:eastAsia="宋体"/>
                <w:w w:val="50"/>
                <w:sz w:val="21"/>
                <w:szCs w:val="21"/>
              </w:rPr>
              <w:t>万元，未实现一卡一物。</w:t>
            </w:r>
          </w:p>
        </w:tc>
        <w:tc>
          <w:tcPr>
            <w:tcW w:w="1794" w:type="pct"/>
            <w:vAlign w:val="center"/>
          </w:tcPr>
          <w:p>
            <w:pPr>
              <w:spacing w:line="240" w:lineRule="exact"/>
              <w:ind w:firstLine="0" w:firstLineChars="0"/>
              <w:rPr>
                <w:rFonts w:eastAsia="宋体"/>
                <w:sz w:val="18"/>
                <w:szCs w:val="18"/>
              </w:rPr>
            </w:pPr>
            <w:r>
              <w:rPr>
                <w:rFonts w:eastAsia="宋体"/>
                <w:sz w:val="18"/>
                <w:szCs w:val="18"/>
              </w:rPr>
              <w:t>1.</w:t>
            </w:r>
            <w:r>
              <w:rPr>
                <w:rFonts w:hint="eastAsia" w:eastAsia="宋体"/>
                <w:sz w:val="18"/>
                <w:szCs w:val="18"/>
              </w:rPr>
              <w:t>强化预算绩效管理，规范编制绩效目标</w:t>
            </w:r>
          </w:p>
          <w:p>
            <w:pPr>
              <w:spacing w:line="240" w:lineRule="exact"/>
              <w:ind w:firstLine="0" w:firstLineChars="0"/>
              <w:rPr>
                <w:rFonts w:eastAsia="宋体"/>
                <w:sz w:val="18"/>
                <w:szCs w:val="18"/>
              </w:rPr>
            </w:pPr>
            <w:r>
              <w:rPr>
                <w:rFonts w:hint="eastAsia" w:eastAsia="宋体"/>
                <w:sz w:val="18"/>
                <w:szCs w:val="18"/>
              </w:rPr>
              <w:t>建议高寺镇政府强化预算绩效管理，严格按照预算管理相关文件要求，建立健全预算管理体系，一是依据中央、省、市等文件规定进一步健全单位绩效管理制度，明确各个环节实施流程，推动全过程预算绩效管理，将绩效理念、要求和方法贯穿于预算管理过程和工作等方面。二是按照《中共中央国务院关于全面实施预算绩效管理的意见》（中发〔</w:t>
            </w:r>
            <w:r>
              <w:rPr>
                <w:rFonts w:eastAsia="宋体"/>
                <w:sz w:val="18"/>
                <w:szCs w:val="18"/>
              </w:rPr>
              <w:t>2018</w:t>
            </w:r>
            <w:r>
              <w:rPr>
                <w:rFonts w:hint="eastAsia" w:eastAsia="宋体"/>
                <w:sz w:val="18"/>
                <w:szCs w:val="18"/>
              </w:rPr>
              <w:t>〕</w:t>
            </w:r>
            <w:r>
              <w:rPr>
                <w:rFonts w:eastAsia="宋体"/>
                <w:sz w:val="18"/>
                <w:szCs w:val="18"/>
              </w:rPr>
              <w:t>34</w:t>
            </w:r>
            <w:r>
              <w:rPr>
                <w:rFonts w:hint="eastAsia" w:eastAsia="宋体"/>
                <w:sz w:val="18"/>
                <w:szCs w:val="18"/>
              </w:rPr>
              <w:t>号）和《四川省省级预算绩效目标管理办法》和县财政局等规定，加强绩效目标填报、绩效监控和绩效自评工作，同时加强目标编制与当年重点履职任务、项目实施内容的结合，规范编制项目绩效目标，做到绩效目标指向明确，提高目标编制质量。</w:t>
            </w:r>
          </w:p>
          <w:p>
            <w:pPr>
              <w:spacing w:line="240" w:lineRule="exact"/>
              <w:ind w:firstLine="0" w:firstLineChars="0"/>
              <w:rPr>
                <w:rFonts w:eastAsia="宋体"/>
                <w:sz w:val="18"/>
                <w:szCs w:val="18"/>
              </w:rPr>
            </w:pPr>
            <w:r>
              <w:rPr>
                <w:rFonts w:eastAsia="宋体"/>
                <w:sz w:val="18"/>
                <w:szCs w:val="18"/>
              </w:rPr>
              <w:t>2.</w:t>
            </w:r>
            <w:r>
              <w:rPr>
                <w:rFonts w:hint="eastAsia" w:eastAsia="宋体"/>
                <w:sz w:val="18"/>
                <w:szCs w:val="18"/>
              </w:rPr>
              <w:t>加强项目前期论证，做好可行性分析</w:t>
            </w:r>
          </w:p>
          <w:p>
            <w:pPr>
              <w:spacing w:line="240" w:lineRule="exact"/>
              <w:ind w:firstLine="0" w:firstLineChars="0"/>
              <w:rPr>
                <w:rFonts w:eastAsia="宋体"/>
                <w:sz w:val="18"/>
                <w:szCs w:val="18"/>
              </w:rPr>
            </w:pPr>
            <w:r>
              <w:rPr>
                <w:rFonts w:hint="eastAsia" w:eastAsia="宋体"/>
                <w:sz w:val="18"/>
                <w:szCs w:val="18"/>
              </w:rPr>
              <w:t>建议加强项目前期评估或可行性论证，对项目实施条件进行充分分析，确保实际情况与计划一致，针对项目发生调整的及时申报审批，从而确保项目能够顺利实施并及时发挥既定效益。</w:t>
            </w:r>
          </w:p>
          <w:p>
            <w:pPr>
              <w:spacing w:line="240" w:lineRule="exact"/>
              <w:ind w:firstLine="0" w:firstLineChars="0"/>
              <w:rPr>
                <w:rFonts w:eastAsia="宋体"/>
                <w:sz w:val="18"/>
                <w:szCs w:val="18"/>
              </w:rPr>
            </w:pPr>
            <w:r>
              <w:rPr>
                <w:rFonts w:eastAsia="宋体"/>
                <w:sz w:val="18"/>
                <w:szCs w:val="18"/>
              </w:rPr>
              <w:t>3.</w:t>
            </w:r>
            <w:r>
              <w:rPr>
                <w:rFonts w:hint="eastAsia" w:eastAsia="宋体"/>
                <w:sz w:val="18"/>
                <w:szCs w:val="18"/>
              </w:rPr>
              <w:t>规范政府采购程序</w:t>
            </w:r>
          </w:p>
          <w:p>
            <w:pPr>
              <w:spacing w:line="240" w:lineRule="exact"/>
              <w:ind w:firstLine="0" w:firstLineChars="0"/>
              <w:rPr>
                <w:rFonts w:eastAsia="宋体"/>
                <w:sz w:val="18"/>
                <w:szCs w:val="18"/>
              </w:rPr>
            </w:pPr>
            <w:r>
              <w:rPr>
                <w:rFonts w:hint="eastAsia" w:eastAsia="宋体"/>
                <w:sz w:val="18"/>
                <w:szCs w:val="18"/>
              </w:rPr>
              <w:t>建议高寺镇政府严格按照《四川省政府集中采购目录及标（</w:t>
            </w:r>
            <w:r>
              <w:rPr>
                <w:rFonts w:eastAsia="宋体"/>
                <w:sz w:val="18"/>
                <w:szCs w:val="18"/>
              </w:rPr>
              <w:t>2020</w:t>
            </w:r>
            <w:r>
              <w:rPr>
                <w:rFonts w:hint="eastAsia" w:eastAsia="宋体"/>
                <w:sz w:val="18"/>
                <w:szCs w:val="18"/>
              </w:rPr>
              <w:t>年版）》（川财规〔</w:t>
            </w:r>
            <w:r>
              <w:rPr>
                <w:rFonts w:eastAsia="宋体"/>
                <w:sz w:val="18"/>
                <w:szCs w:val="18"/>
              </w:rPr>
              <w:t>2020</w:t>
            </w:r>
            <w:r>
              <w:rPr>
                <w:rFonts w:hint="eastAsia" w:eastAsia="宋体"/>
                <w:sz w:val="18"/>
                <w:szCs w:val="18"/>
              </w:rPr>
              <w:t>〕</w:t>
            </w:r>
            <w:r>
              <w:rPr>
                <w:rFonts w:eastAsia="宋体"/>
                <w:sz w:val="18"/>
                <w:szCs w:val="18"/>
              </w:rPr>
              <w:t>11</w:t>
            </w:r>
            <w:r>
              <w:rPr>
                <w:rFonts w:hint="eastAsia" w:eastAsia="宋体"/>
                <w:sz w:val="18"/>
                <w:szCs w:val="18"/>
              </w:rPr>
              <w:t>号）等规定执行，对于采购资产属于集中采购目录范围内，严格实行政府集中采购方式，进一步规范政府采购程序。</w:t>
            </w:r>
          </w:p>
          <w:p>
            <w:pPr>
              <w:spacing w:line="240" w:lineRule="exact"/>
              <w:ind w:firstLine="0" w:firstLineChars="0"/>
              <w:rPr>
                <w:rFonts w:eastAsia="宋体"/>
                <w:sz w:val="18"/>
                <w:szCs w:val="18"/>
              </w:rPr>
            </w:pPr>
            <w:r>
              <w:rPr>
                <w:rFonts w:eastAsia="宋体"/>
                <w:sz w:val="18"/>
                <w:szCs w:val="18"/>
              </w:rPr>
              <w:t>4.</w:t>
            </w:r>
            <w:r>
              <w:rPr>
                <w:rFonts w:hint="eastAsia" w:eastAsia="宋体"/>
                <w:sz w:val="18"/>
                <w:szCs w:val="18"/>
              </w:rPr>
              <w:t>完善单位内控制度，保障履职绩效提升</w:t>
            </w:r>
          </w:p>
          <w:p>
            <w:pPr>
              <w:spacing w:line="240" w:lineRule="exact"/>
              <w:ind w:firstLine="0" w:firstLineChars="0"/>
              <w:rPr>
                <w:rFonts w:eastAsia="宋体"/>
                <w:sz w:val="18"/>
                <w:szCs w:val="18"/>
              </w:rPr>
            </w:pPr>
            <w:r>
              <w:rPr>
                <w:rFonts w:hint="eastAsia" w:eastAsia="宋体"/>
                <w:sz w:val="18"/>
                <w:szCs w:val="18"/>
              </w:rPr>
              <w:t>建议高寺镇政府对现有制度、流程进行全面梳理，根据财政部《行政事业单位内部控制规范（试行）》（财会〔</w:t>
            </w:r>
            <w:r>
              <w:rPr>
                <w:rFonts w:eastAsia="宋体"/>
                <w:sz w:val="18"/>
                <w:szCs w:val="18"/>
              </w:rPr>
              <w:t>2021</w:t>
            </w:r>
            <w:r>
              <w:rPr>
                <w:rFonts w:hint="eastAsia" w:eastAsia="宋体"/>
                <w:sz w:val="18"/>
                <w:szCs w:val="18"/>
              </w:rPr>
              <w:t>〕</w:t>
            </w:r>
            <w:r>
              <w:rPr>
                <w:rFonts w:eastAsia="宋体"/>
                <w:sz w:val="18"/>
                <w:szCs w:val="18"/>
              </w:rPr>
              <w:t>12</w:t>
            </w:r>
            <w:r>
              <w:rPr>
                <w:rFonts w:hint="eastAsia" w:eastAsia="宋体"/>
                <w:sz w:val="18"/>
                <w:szCs w:val="18"/>
              </w:rPr>
              <w:t>号）、《四川省省级行政事业单位内部控制建设指引》（川财会〔</w:t>
            </w:r>
            <w:r>
              <w:rPr>
                <w:rFonts w:eastAsia="宋体"/>
                <w:sz w:val="18"/>
                <w:szCs w:val="18"/>
              </w:rPr>
              <w:t>2019</w:t>
            </w:r>
            <w:r>
              <w:rPr>
                <w:rFonts w:hint="eastAsia" w:eastAsia="宋体"/>
                <w:sz w:val="18"/>
                <w:szCs w:val="18"/>
              </w:rPr>
              <w:t>〕</w:t>
            </w:r>
            <w:r>
              <w:rPr>
                <w:rFonts w:eastAsia="宋体"/>
                <w:sz w:val="18"/>
                <w:szCs w:val="18"/>
              </w:rPr>
              <w:t>37</w:t>
            </w:r>
            <w:r>
              <w:rPr>
                <w:rFonts w:hint="eastAsia" w:eastAsia="宋体"/>
                <w:sz w:val="18"/>
                <w:szCs w:val="18"/>
              </w:rPr>
              <w:t>号）等规定，结合一年一度的内控报告编制存在问题，结合单位实际，缺什么制度、补什么制度，不断完善预算、收支、采购、资产、合同等内部控制制度，保障履职绩效提升。</w:t>
            </w:r>
          </w:p>
          <w:p>
            <w:pPr>
              <w:spacing w:line="240" w:lineRule="exact"/>
              <w:ind w:firstLine="0" w:firstLineChars="0"/>
              <w:rPr>
                <w:rFonts w:eastAsia="宋体"/>
                <w:sz w:val="18"/>
                <w:szCs w:val="18"/>
              </w:rPr>
            </w:pPr>
            <w:r>
              <w:rPr>
                <w:rFonts w:eastAsia="宋体"/>
                <w:sz w:val="18"/>
                <w:szCs w:val="18"/>
              </w:rPr>
              <w:t>5.</w:t>
            </w:r>
            <w:r>
              <w:rPr>
                <w:rFonts w:hint="eastAsia" w:eastAsia="宋体"/>
                <w:sz w:val="18"/>
                <w:szCs w:val="18"/>
              </w:rPr>
              <w:t>规范固定资产日常管理，及时清理需报废资产</w:t>
            </w:r>
          </w:p>
          <w:p>
            <w:pPr>
              <w:spacing w:line="240" w:lineRule="exact"/>
              <w:ind w:firstLine="0" w:firstLineChars="0"/>
              <w:rPr>
                <w:rFonts w:eastAsia="宋体"/>
                <w:w w:val="50"/>
                <w:sz w:val="18"/>
                <w:szCs w:val="18"/>
              </w:rPr>
            </w:pPr>
            <w:r>
              <w:rPr>
                <w:rFonts w:hint="eastAsia" w:eastAsia="宋体"/>
                <w:sz w:val="18"/>
                <w:szCs w:val="18"/>
              </w:rPr>
              <w:t>建议高寺镇每年年初根据单位资产存量情况和履职需要编制资产配置预算，做到资产管理与预算管理结合；资产盘点做好记录，及时清理达到报废条件且无法使用资产，对于新增资产按资产取得时间录入卡片，并将资产信息填写完整，做到一卡一物管理；及时更新资产管理系统中资产信息，做到实物与资产管理系统信息同步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2" w:hRule="atLeast"/>
          <w:jc w:val="center"/>
        </w:trPr>
        <w:tc>
          <w:tcPr>
            <w:tcW w:w="308" w:type="pct"/>
            <w:tcBorders>
              <w:bottom w:val="single" w:color="auto" w:sz="12" w:space="0"/>
            </w:tcBorders>
            <w:vAlign w:val="center"/>
          </w:tcPr>
          <w:p>
            <w:pPr>
              <w:spacing w:line="240" w:lineRule="exact"/>
              <w:ind w:firstLine="0" w:firstLineChars="0"/>
              <w:jc w:val="center"/>
              <w:rPr>
                <w:rFonts w:eastAsia="宋体"/>
                <w:sz w:val="21"/>
                <w:szCs w:val="21"/>
              </w:rPr>
            </w:pPr>
            <w:r>
              <w:rPr>
                <w:rFonts w:eastAsia="宋体"/>
                <w:sz w:val="21"/>
                <w:szCs w:val="21"/>
              </w:rPr>
              <w:t>17</w:t>
            </w:r>
          </w:p>
        </w:tc>
        <w:tc>
          <w:tcPr>
            <w:tcW w:w="378" w:type="pct"/>
            <w:tcBorders>
              <w:bottom w:val="single" w:color="auto" w:sz="12" w:space="0"/>
            </w:tcBorders>
            <w:vAlign w:val="center"/>
          </w:tcPr>
          <w:p>
            <w:pPr>
              <w:spacing w:line="240" w:lineRule="exact"/>
              <w:ind w:firstLine="0" w:firstLineChars="0"/>
              <w:rPr>
                <w:rFonts w:eastAsia="宋体"/>
                <w:sz w:val="21"/>
                <w:szCs w:val="21"/>
              </w:rPr>
            </w:pPr>
            <w:r>
              <w:rPr>
                <w:rFonts w:hint="eastAsia" w:eastAsia="宋体"/>
                <w:sz w:val="21"/>
                <w:szCs w:val="21"/>
              </w:rPr>
              <w:t>乐至县档案馆部门整体支出</w:t>
            </w:r>
          </w:p>
        </w:tc>
        <w:tc>
          <w:tcPr>
            <w:tcW w:w="386" w:type="pct"/>
            <w:tcBorders>
              <w:bottom w:val="single" w:color="auto" w:sz="12" w:space="0"/>
            </w:tcBorders>
            <w:vAlign w:val="center"/>
          </w:tcPr>
          <w:p>
            <w:pPr>
              <w:spacing w:line="240" w:lineRule="exact"/>
              <w:ind w:firstLine="0" w:firstLineChars="0"/>
              <w:rPr>
                <w:rFonts w:eastAsia="宋体"/>
                <w:sz w:val="21"/>
                <w:szCs w:val="21"/>
              </w:rPr>
            </w:pPr>
            <w:r>
              <w:rPr>
                <w:rFonts w:hint="eastAsia" w:eastAsia="宋体"/>
                <w:sz w:val="21"/>
                <w:szCs w:val="21"/>
              </w:rPr>
              <w:t>乐至县档案馆</w:t>
            </w:r>
          </w:p>
        </w:tc>
        <w:tc>
          <w:tcPr>
            <w:tcW w:w="2135" w:type="pct"/>
            <w:tcBorders>
              <w:bottom w:val="single" w:color="auto" w:sz="12" w:space="0"/>
            </w:tcBorders>
            <w:vAlign w:val="center"/>
          </w:tcPr>
          <w:p>
            <w:pPr>
              <w:spacing w:line="240" w:lineRule="exact"/>
              <w:ind w:firstLine="0" w:firstLineChars="0"/>
              <w:rPr>
                <w:rFonts w:eastAsia="宋体"/>
                <w:sz w:val="21"/>
                <w:szCs w:val="21"/>
              </w:rPr>
            </w:pPr>
            <w:r>
              <w:rPr>
                <w:rFonts w:eastAsia="宋体"/>
                <w:sz w:val="21"/>
                <w:szCs w:val="21"/>
              </w:rPr>
              <w:t>1</w:t>
            </w:r>
            <w:r>
              <w:rPr>
                <w:rFonts w:hint="eastAsia" w:eastAsia="宋体"/>
                <w:sz w:val="21"/>
                <w:szCs w:val="21"/>
              </w:rPr>
              <w:t>、部门部分工作未完成</w:t>
            </w:r>
          </w:p>
          <w:p>
            <w:pPr>
              <w:spacing w:line="240" w:lineRule="exact"/>
              <w:ind w:firstLine="0" w:firstLineChars="0"/>
              <w:rPr>
                <w:rFonts w:eastAsia="宋体"/>
                <w:sz w:val="21"/>
                <w:szCs w:val="21"/>
              </w:rPr>
            </w:pPr>
            <w:r>
              <w:rPr>
                <w:rFonts w:hint="eastAsia" w:eastAsia="宋体"/>
                <w:sz w:val="21"/>
                <w:szCs w:val="21"/>
              </w:rPr>
              <w:t>（</w:t>
            </w:r>
            <w:r>
              <w:rPr>
                <w:rFonts w:eastAsia="宋体"/>
                <w:sz w:val="21"/>
                <w:szCs w:val="21"/>
              </w:rPr>
              <w:t>1</w:t>
            </w:r>
            <w:r>
              <w:rPr>
                <w:rFonts w:hint="eastAsia" w:eastAsia="宋体"/>
                <w:sz w:val="21"/>
                <w:szCs w:val="21"/>
              </w:rPr>
              <w:t>）部分重点工作任务未完成</w:t>
            </w:r>
          </w:p>
          <w:p>
            <w:pPr>
              <w:spacing w:line="240" w:lineRule="exact"/>
              <w:ind w:firstLine="0" w:firstLineChars="0"/>
              <w:rPr>
                <w:rFonts w:eastAsia="宋体"/>
                <w:sz w:val="21"/>
                <w:szCs w:val="21"/>
              </w:rPr>
            </w:pPr>
            <w:r>
              <w:rPr>
                <w:rFonts w:hint="eastAsia" w:eastAsia="宋体"/>
                <w:sz w:val="21"/>
                <w:szCs w:val="21"/>
              </w:rPr>
              <w:t>评价组核查发现，县档案馆</w:t>
            </w:r>
            <w:r>
              <w:rPr>
                <w:rFonts w:eastAsia="宋体"/>
                <w:sz w:val="21"/>
                <w:szCs w:val="21"/>
              </w:rPr>
              <w:t>2021</w:t>
            </w:r>
            <w:r>
              <w:rPr>
                <w:rFonts w:hint="eastAsia" w:eastAsia="宋体"/>
                <w:sz w:val="21"/>
                <w:szCs w:val="21"/>
              </w:rPr>
              <w:t>年计划完成民国档案文件著录目录</w:t>
            </w:r>
            <w:r>
              <w:rPr>
                <w:rFonts w:eastAsia="宋体"/>
                <w:sz w:val="21"/>
                <w:szCs w:val="21"/>
              </w:rPr>
              <w:t>23</w:t>
            </w:r>
            <w:r>
              <w:rPr>
                <w:rFonts w:hint="eastAsia" w:eastAsia="宋体"/>
                <w:sz w:val="21"/>
                <w:szCs w:val="21"/>
              </w:rPr>
              <w:t>万户土地确权档案规范整理等重点工作任务，但实际工作中，因民国档案文件著录目录工作由上级资金进行保障，但</w:t>
            </w:r>
            <w:r>
              <w:rPr>
                <w:rFonts w:eastAsia="宋体"/>
                <w:sz w:val="21"/>
                <w:szCs w:val="21"/>
              </w:rPr>
              <w:t>2021</w:t>
            </w:r>
            <w:r>
              <w:rPr>
                <w:rFonts w:hint="eastAsia" w:eastAsia="宋体"/>
                <w:sz w:val="21"/>
                <w:szCs w:val="21"/>
              </w:rPr>
              <w:t>年上级未匹配该资金，故该项未开展；土地确权档案规范整理由农金局牵头，目前尚在实施前期工作，该项工作未完成。</w:t>
            </w:r>
          </w:p>
          <w:p>
            <w:pPr>
              <w:spacing w:line="240" w:lineRule="exact"/>
              <w:ind w:firstLine="0" w:firstLineChars="0"/>
              <w:rPr>
                <w:rFonts w:eastAsia="宋体"/>
                <w:sz w:val="21"/>
                <w:szCs w:val="21"/>
              </w:rPr>
            </w:pPr>
            <w:r>
              <w:rPr>
                <w:rFonts w:hint="eastAsia" w:eastAsia="宋体"/>
                <w:sz w:val="21"/>
                <w:szCs w:val="21"/>
              </w:rPr>
              <w:t>（</w:t>
            </w:r>
            <w:r>
              <w:rPr>
                <w:rFonts w:eastAsia="宋体"/>
                <w:sz w:val="21"/>
                <w:szCs w:val="21"/>
              </w:rPr>
              <w:t>2</w:t>
            </w:r>
            <w:r>
              <w:rPr>
                <w:rFonts w:hint="eastAsia" w:eastAsia="宋体"/>
                <w:sz w:val="21"/>
                <w:szCs w:val="21"/>
              </w:rPr>
              <w:t>）重大项目建设缓慢</w:t>
            </w:r>
          </w:p>
          <w:p>
            <w:pPr>
              <w:spacing w:line="240" w:lineRule="exact"/>
              <w:ind w:firstLine="0" w:firstLineChars="0"/>
              <w:rPr>
                <w:rFonts w:eastAsia="宋体"/>
                <w:sz w:val="21"/>
                <w:szCs w:val="21"/>
              </w:rPr>
            </w:pPr>
            <w:r>
              <w:rPr>
                <w:rFonts w:hint="eastAsia" w:eastAsia="宋体"/>
                <w:sz w:val="21"/>
                <w:szCs w:val="21"/>
              </w:rPr>
              <w:t>综合档案馆建设计划</w:t>
            </w:r>
            <w:r>
              <w:rPr>
                <w:rFonts w:eastAsia="宋体"/>
                <w:sz w:val="21"/>
                <w:szCs w:val="21"/>
              </w:rPr>
              <w:t>2021</w:t>
            </w:r>
            <w:r>
              <w:rPr>
                <w:rFonts w:hint="eastAsia" w:eastAsia="宋体"/>
                <w:sz w:val="21"/>
                <w:szCs w:val="21"/>
              </w:rPr>
              <w:t>年</w:t>
            </w:r>
            <w:r>
              <w:rPr>
                <w:rFonts w:eastAsia="宋体"/>
                <w:sz w:val="21"/>
                <w:szCs w:val="21"/>
              </w:rPr>
              <w:t>4</w:t>
            </w:r>
            <w:r>
              <w:rPr>
                <w:rFonts w:hint="eastAsia" w:eastAsia="宋体"/>
                <w:sz w:val="21"/>
                <w:szCs w:val="21"/>
              </w:rPr>
              <w:t>月完成建设并通过验收工作，但截至</w:t>
            </w:r>
            <w:r>
              <w:rPr>
                <w:rFonts w:eastAsia="宋体"/>
                <w:sz w:val="21"/>
                <w:szCs w:val="21"/>
              </w:rPr>
              <w:t>2022</w:t>
            </w:r>
            <w:r>
              <w:rPr>
                <w:rFonts w:hint="eastAsia" w:eastAsia="宋体"/>
                <w:sz w:val="21"/>
                <w:szCs w:val="21"/>
              </w:rPr>
              <w:t>年</w:t>
            </w:r>
            <w:r>
              <w:rPr>
                <w:rFonts w:eastAsia="宋体"/>
                <w:sz w:val="21"/>
                <w:szCs w:val="21"/>
              </w:rPr>
              <w:t>11</w:t>
            </w:r>
            <w:r>
              <w:rPr>
                <w:rFonts w:hint="eastAsia" w:eastAsia="宋体"/>
                <w:sz w:val="21"/>
                <w:szCs w:val="21"/>
              </w:rPr>
              <w:t>月，综合档案馆仅完成</w:t>
            </w:r>
            <w:r>
              <w:rPr>
                <w:rFonts w:eastAsia="宋体"/>
                <w:sz w:val="21"/>
                <w:szCs w:val="21"/>
              </w:rPr>
              <w:t>70%</w:t>
            </w:r>
            <w:r>
              <w:rPr>
                <w:rFonts w:hint="eastAsia" w:eastAsia="宋体"/>
                <w:sz w:val="21"/>
                <w:szCs w:val="21"/>
              </w:rPr>
              <w:t>的建设内容，项目推进较为缓慢。</w:t>
            </w:r>
          </w:p>
          <w:p>
            <w:pPr>
              <w:spacing w:line="240" w:lineRule="exact"/>
              <w:ind w:firstLine="0" w:firstLineChars="0"/>
              <w:rPr>
                <w:rFonts w:eastAsia="宋体"/>
                <w:sz w:val="21"/>
                <w:szCs w:val="21"/>
              </w:rPr>
            </w:pPr>
            <w:r>
              <w:rPr>
                <w:rFonts w:eastAsia="宋体"/>
                <w:sz w:val="21"/>
                <w:szCs w:val="21"/>
              </w:rPr>
              <w:t>2</w:t>
            </w:r>
            <w:r>
              <w:rPr>
                <w:rFonts w:hint="eastAsia" w:eastAsia="宋体"/>
                <w:sz w:val="21"/>
                <w:szCs w:val="21"/>
              </w:rPr>
              <w:t>、单位内部控制制度不健全</w:t>
            </w:r>
          </w:p>
          <w:p>
            <w:pPr>
              <w:spacing w:line="240" w:lineRule="exact"/>
              <w:ind w:firstLine="0" w:firstLineChars="0"/>
              <w:rPr>
                <w:rFonts w:eastAsia="宋体"/>
                <w:sz w:val="21"/>
                <w:szCs w:val="21"/>
              </w:rPr>
            </w:pPr>
            <w:r>
              <w:rPr>
                <w:rFonts w:hint="eastAsia" w:eastAsia="宋体"/>
                <w:sz w:val="21"/>
                <w:szCs w:val="21"/>
              </w:rPr>
              <w:t>根据《行政事业单位内部控制规范（试行）》，行政事业单位应当建立覆盖六大经济业务的内部控制制度，但评价组实地核查发现，县档案馆仅制定政府采购业务、收支业务的内容控制制度，预算业务、合同、资产、建设项目</w:t>
            </w:r>
            <w:r>
              <w:rPr>
                <w:rFonts w:eastAsia="宋体"/>
                <w:sz w:val="21"/>
                <w:szCs w:val="21"/>
              </w:rPr>
              <w:t>4</w:t>
            </w:r>
            <w:r>
              <w:rPr>
                <w:rFonts w:hint="eastAsia" w:eastAsia="宋体"/>
                <w:sz w:val="21"/>
                <w:szCs w:val="21"/>
              </w:rPr>
              <w:t>个方面的内部控制制度尚未建立，单位内部控制制度不健全。</w:t>
            </w:r>
          </w:p>
          <w:p>
            <w:pPr>
              <w:spacing w:line="240" w:lineRule="exact"/>
              <w:ind w:firstLine="0" w:firstLineChars="0"/>
              <w:rPr>
                <w:rFonts w:eastAsia="宋体"/>
                <w:sz w:val="21"/>
                <w:szCs w:val="21"/>
              </w:rPr>
            </w:pPr>
            <w:r>
              <w:rPr>
                <w:rFonts w:eastAsia="宋体"/>
                <w:sz w:val="21"/>
                <w:szCs w:val="21"/>
              </w:rPr>
              <w:t>3</w:t>
            </w:r>
            <w:r>
              <w:rPr>
                <w:rFonts w:hint="eastAsia" w:eastAsia="宋体"/>
                <w:sz w:val="21"/>
                <w:szCs w:val="21"/>
              </w:rPr>
              <w:t>、预算绩效管理不规范</w:t>
            </w:r>
          </w:p>
          <w:p>
            <w:pPr>
              <w:spacing w:line="240" w:lineRule="exact"/>
              <w:ind w:firstLine="0" w:firstLineChars="0"/>
              <w:rPr>
                <w:rFonts w:eastAsia="宋体"/>
                <w:sz w:val="21"/>
                <w:szCs w:val="21"/>
              </w:rPr>
            </w:pPr>
            <w:r>
              <w:rPr>
                <w:rFonts w:hint="eastAsia" w:eastAsia="宋体"/>
                <w:sz w:val="21"/>
                <w:szCs w:val="21"/>
              </w:rPr>
              <w:t>（</w:t>
            </w:r>
            <w:r>
              <w:rPr>
                <w:rFonts w:eastAsia="宋体"/>
                <w:sz w:val="21"/>
                <w:szCs w:val="21"/>
              </w:rPr>
              <w:t>1</w:t>
            </w:r>
            <w:r>
              <w:rPr>
                <w:rFonts w:hint="eastAsia" w:eastAsia="宋体"/>
                <w:sz w:val="21"/>
                <w:szCs w:val="21"/>
              </w:rPr>
              <w:t>）绩效目标填报不规范</w:t>
            </w:r>
          </w:p>
          <w:p>
            <w:pPr>
              <w:spacing w:line="240" w:lineRule="exact"/>
              <w:ind w:firstLine="0" w:firstLineChars="0"/>
              <w:rPr>
                <w:rFonts w:eastAsia="宋体"/>
                <w:sz w:val="21"/>
                <w:szCs w:val="21"/>
              </w:rPr>
            </w:pPr>
            <w:r>
              <w:rPr>
                <w:rFonts w:hint="eastAsia" w:eastAsia="宋体"/>
                <w:sz w:val="21"/>
                <w:szCs w:val="21"/>
              </w:rPr>
              <w:t>经评价组核查，县档案馆的部门整体支出和项目支出绩效目标效益指标不够清晰完整、明确量化，如：部门整体支出社会效益三级指标为</w:t>
            </w:r>
            <w:r>
              <w:rPr>
                <w:rFonts w:eastAsia="宋体"/>
                <w:sz w:val="21"/>
                <w:szCs w:val="21"/>
              </w:rPr>
              <w:t>“</w:t>
            </w:r>
            <w:r>
              <w:rPr>
                <w:rFonts w:hint="eastAsia" w:eastAsia="宋体"/>
                <w:sz w:val="21"/>
                <w:szCs w:val="21"/>
              </w:rPr>
              <w:t>保管保护档案文献，通过查阅利用可借鉴经验，吸取教训，总结方法，提供佐证依据，对社会效益影响力较大</w:t>
            </w:r>
            <w:r>
              <w:rPr>
                <w:rFonts w:eastAsia="宋体"/>
                <w:sz w:val="21"/>
                <w:szCs w:val="21"/>
              </w:rPr>
              <w:t>”</w:t>
            </w:r>
            <w:r>
              <w:rPr>
                <w:rFonts w:hint="eastAsia" w:eastAsia="宋体"/>
                <w:sz w:val="21"/>
                <w:szCs w:val="21"/>
              </w:rPr>
              <w:t>、指标值</w:t>
            </w:r>
            <w:r>
              <w:rPr>
                <w:rFonts w:eastAsia="宋体"/>
                <w:sz w:val="21"/>
                <w:szCs w:val="21"/>
              </w:rPr>
              <w:t>“</w:t>
            </w:r>
            <w:r>
              <w:rPr>
                <w:rFonts w:hint="eastAsia" w:eastAsia="宋体"/>
                <w:sz w:val="21"/>
                <w:szCs w:val="21"/>
              </w:rPr>
              <w:t>长期</w:t>
            </w:r>
            <w:r>
              <w:rPr>
                <w:rFonts w:eastAsia="宋体"/>
                <w:sz w:val="21"/>
                <w:szCs w:val="21"/>
              </w:rPr>
              <w:t>”</w:t>
            </w:r>
            <w:r>
              <w:rPr>
                <w:rFonts w:hint="eastAsia" w:eastAsia="宋体"/>
                <w:sz w:val="21"/>
                <w:szCs w:val="21"/>
              </w:rPr>
              <w:t>，目标不清晰、指标值未量化；档案保管保护经费项目缺少质量、时效和成本指标，目标编制不完整。</w:t>
            </w:r>
          </w:p>
          <w:p>
            <w:pPr>
              <w:spacing w:line="240" w:lineRule="exact"/>
              <w:ind w:firstLine="0" w:firstLineChars="0"/>
              <w:rPr>
                <w:rFonts w:eastAsia="宋体"/>
                <w:sz w:val="21"/>
                <w:szCs w:val="21"/>
              </w:rPr>
            </w:pPr>
            <w:r>
              <w:rPr>
                <w:rFonts w:hint="eastAsia" w:eastAsia="宋体"/>
                <w:sz w:val="21"/>
                <w:szCs w:val="21"/>
              </w:rPr>
              <w:t>（</w:t>
            </w:r>
            <w:r>
              <w:rPr>
                <w:rFonts w:eastAsia="宋体"/>
                <w:sz w:val="21"/>
                <w:szCs w:val="21"/>
              </w:rPr>
              <w:t>2</w:t>
            </w:r>
            <w:r>
              <w:rPr>
                <w:rFonts w:hint="eastAsia" w:eastAsia="宋体"/>
                <w:sz w:val="21"/>
                <w:szCs w:val="21"/>
              </w:rPr>
              <w:t>）未按要求开展绩效监控与绩效自评工作，绩效管理工作不到位</w:t>
            </w:r>
          </w:p>
          <w:p>
            <w:pPr>
              <w:spacing w:line="240" w:lineRule="exact"/>
              <w:ind w:firstLine="0" w:firstLineChars="0"/>
              <w:rPr>
                <w:rFonts w:eastAsia="宋体"/>
                <w:sz w:val="21"/>
                <w:szCs w:val="21"/>
              </w:rPr>
            </w:pPr>
            <w:r>
              <w:rPr>
                <w:rFonts w:hint="eastAsia" w:eastAsia="宋体"/>
                <w:sz w:val="21"/>
                <w:szCs w:val="21"/>
              </w:rPr>
              <w:t>根据《关于开展</w:t>
            </w:r>
            <w:r>
              <w:rPr>
                <w:rFonts w:eastAsia="宋体"/>
                <w:sz w:val="21"/>
                <w:szCs w:val="21"/>
              </w:rPr>
              <w:t>2021</w:t>
            </w:r>
            <w:r>
              <w:rPr>
                <w:rFonts w:hint="eastAsia" w:eastAsia="宋体"/>
                <w:sz w:val="21"/>
                <w:szCs w:val="21"/>
              </w:rPr>
              <w:t>年</w:t>
            </w:r>
            <w:r>
              <w:rPr>
                <w:rFonts w:eastAsia="宋体"/>
                <w:sz w:val="21"/>
                <w:szCs w:val="21"/>
              </w:rPr>
              <w:t>1—9</w:t>
            </w:r>
            <w:r>
              <w:rPr>
                <w:rFonts w:hint="eastAsia" w:eastAsia="宋体"/>
                <w:sz w:val="21"/>
                <w:szCs w:val="21"/>
              </w:rPr>
              <w:t>月预算绩效运行监控的通知》（乐财监督绩效〔</w:t>
            </w:r>
            <w:r>
              <w:rPr>
                <w:rFonts w:eastAsia="宋体"/>
                <w:sz w:val="21"/>
                <w:szCs w:val="21"/>
              </w:rPr>
              <w:t>2021</w:t>
            </w:r>
            <w:r>
              <w:rPr>
                <w:rFonts w:hint="eastAsia" w:eastAsia="宋体"/>
                <w:sz w:val="21"/>
                <w:szCs w:val="21"/>
              </w:rPr>
              <w:t>〕</w:t>
            </w:r>
            <w:r>
              <w:rPr>
                <w:rFonts w:eastAsia="宋体"/>
                <w:sz w:val="21"/>
                <w:szCs w:val="21"/>
              </w:rPr>
              <w:t>10</w:t>
            </w:r>
            <w:r>
              <w:rPr>
                <w:rFonts w:hint="eastAsia" w:eastAsia="宋体"/>
                <w:sz w:val="21"/>
                <w:szCs w:val="21"/>
              </w:rPr>
              <w:t>号）、《关于开展</w:t>
            </w:r>
            <w:r>
              <w:rPr>
                <w:rFonts w:eastAsia="宋体"/>
                <w:sz w:val="21"/>
                <w:szCs w:val="21"/>
              </w:rPr>
              <w:t>2021</w:t>
            </w:r>
            <w:r>
              <w:rPr>
                <w:rFonts w:hint="eastAsia" w:eastAsia="宋体"/>
                <w:sz w:val="21"/>
                <w:szCs w:val="21"/>
              </w:rPr>
              <w:t>年度财政支出绩效自评工作的通知》乐财监督绩效〔</w:t>
            </w:r>
            <w:r>
              <w:rPr>
                <w:rFonts w:eastAsia="宋体"/>
                <w:sz w:val="21"/>
                <w:szCs w:val="21"/>
              </w:rPr>
              <w:t>2022</w:t>
            </w:r>
            <w:r>
              <w:rPr>
                <w:rFonts w:hint="eastAsia" w:eastAsia="宋体"/>
                <w:sz w:val="21"/>
                <w:szCs w:val="21"/>
              </w:rPr>
              <w:t>〕</w:t>
            </w:r>
            <w:r>
              <w:rPr>
                <w:rFonts w:eastAsia="宋体"/>
                <w:sz w:val="21"/>
                <w:szCs w:val="21"/>
              </w:rPr>
              <w:t>5</w:t>
            </w:r>
            <w:r>
              <w:rPr>
                <w:rFonts w:hint="eastAsia" w:eastAsia="宋体"/>
                <w:sz w:val="21"/>
                <w:szCs w:val="21"/>
              </w:rPr>
              <w:t>号及</w:t>
            </w:r>
            <w:r>
              <w:rPr>
                <w:rFonts w:eastAsia="宋体"/>
                <w:sz w:val="21"/>
                <w:szCs w:val="21"/>
              </w:rPr>
              <w:t>2021</w:t>
            </w:r>
            <w:r>
              <w:rPr>
                <w:rFonts w:hint="eastAsia" w:eastAsia="宋体"/>
                <w:sz w:val="21"/>
                <w:szCs w:val="21"/>
              </w:rPr>
              <w:t>年财政支出项目自评要求，县档案馆应对部门整体支出、档案保管保护经费、综合档案馆基建专项开展绩效监控工作，应对部门整体支出、部门所有项目支出开展绩效自评工作，但评价组现场调研发现，县档案馆</w:t>
            </w:r>
            <w:r>
              <w:rPr>
                <w:rFonts w:eastAsia="宋体"/>
                <w:sz w:val="21"/>
                <w:szCs w:val="21"/>
              </w:rPr>
              <w:t>2021</w:t>
            </w:r>
            <w:r>
              <w:rPr>
                <w:rFonts w:hint="eastAsia" w:eastAsia="宋体"/>
                <w:sz w:val="21"/>
                <w:szCs w:val="21"/>
              </w:rPr>
              <w:t>年未开展绩效监控工作，未对专用档案柜购置经费、综合档案馆基建专项等</w:t>
            </w:r>
            <w:r>
              <w:rPr>
                <w:rFonts w:eastAsia="宋体"/>
                <w:sz w:val="21"/>
                <w:szCs w:val="21"/>
              </w:rPr>
              <w:t>4</w:t>
            </w:r>
            <w:r>
              <w:rPr>
                <w:rFonts w:hint="eastAsia" w:eastAsia="宋体"/>
                <w:sz w:val="21"/>
                <w:szCs w:val="21"/>
              </w:rPr>
              <w:t>个项目开展绩效自评工作，绩效管理工作不到位。</w:t>
            </w:r>
          </w:p>
        </w:tc>
        <w:tc>
          <w:tcPr>
            <w:tcW w:w="1794" w:type="pct"/>
            <w:tcBorders>
              <w:bottom w:val="single" w:color="auto" w:sz="12" w:space="0"/>
            </w:tcBorders>
            <w:vAlign w:val="center"/>
          </w:tcPr>
          <w:p>
            <w:pPr>
              <w:spacing w:line="240" w:lineRule="exact"/>
              <w:ind w:firstLine="0" w:firstLineChars="0"/>
              <w:rPr>
                <w:rFonts w:eastAsia="宋体"/>
                <w:w w:val="90"/>
                <w:sz w:val="21"/>
                <w:szCs w:val="21"/>
              </w:rPr>
            </w:pPr>
            <w:r>
              <w:rPr>
                <w:rFonts w:eastAsia="宋体"/>
                <w:w w:val="90"/>
                <w:sz w:val="21"/>
                <w:szCs w:val="21"/>
              </w:rPr>
              <w:t>1</w:t>
            </w:r>
            <w:r>
              <w:rPr>
                <w:rFonts w:hint="eastAsia" w:eastAsia="宋体"/>
                <w:w w:val="90"/>
                <w:sz w:val="21"/>
                <w:szCs w:val="21"/>
              </w:rPr>
              <w:t>、合理制定工作计划，强化项目前期与过程管理工作</w:t>
            </w:r>
          </w:p>
          <w:p>
            <w:pPr>
              <w:spacing w:line="240" w:lineRule="exact"/>
              <w:ind w:firstLine="0" w:firstLineChars="0"/>
              <w:rPr>
                <w:rFonts w:eastAsia="宋体"/>
                <w:w w:val="90"/>
                <w:sz w:val="21"/>
                <w:szCs w:val="21"/>
              </w:rPr>
            </w:pPr>
            <w:r>
              <w:rPr>
                <w:rFonts w:hint="eastAsia" w:eastAsia="宋体"/>
                <w:w w:val="90"/>
                <w:sz w:val="21"/>
                <w:szCs w:val="21"/>
              </w:rPr>
              <w:t>一是建议县档案馆根据下年度项目实施内容、实施工作责任情况制定合理可行的年初计划或绩效目标，确保部门工作能够完成；二是建议县档案馆加强项目前期准备工作，结合本地实际及项目特点做好需求调研，并对项目实施过程中可能出现的新情况、新问题及其他不可预见情况进行科学预测判断，同时细化项目实施方案，提升项目的计划性、前瞻性；三是建议县档案馆及时了解项目各参建单位和监理单位的履职情况，强化项目施工的事前、事中和事后控制，严格按照合同约定条件推进项目建设，确保实施进度可控、项目成果有效，如发生不可预见特殊情况导致项目进度滞缓或无法推进、影响当年预算执行的情况，建议及时调整项目计划、资金支付计划，确保项目实施效果。</w:t>
            </w:r>
          </w:p>
          <w:p>
            <w:pPr>
              <w:spacing w:line="240" w:lineRule="exact"/>
              <w:ind w:firstLine="0" w:firstLineChars="0"/>
              <w:rPr>
                <w:rFonts w:eastAsia="宋体"/>
                <w:w w:val="90"/>
                <w:sz w:val="21"/>
                <w:szCs w:val="21"/>
              </w:rPr>
            </w:pPr>
            <w:r>
              <w:rPr>
                <w:rFonts w:eastAsia="宋体"/>
                <w:w w:val="90"/>
                <w:sz w:val="21"/>
                <w:szCs w:val="21"/>
              </w:rPr>
              <w:t>2</w:t>
            </w:r>
            <w:r>
              <w:rPr>
                <w:rFonts w:hint="eastAsia" w:eastAsia="宋体"/>
                <w:w w:val="90"/>
                <w:sz w:val="21"/>
                <w:szCs w:val="21"/>
              </w:rPr>
              <w:t>、多措并举强化内控制度建设，健全单位内部控制制度</w:t>
            </w:r>
          </w:p>
          <w:p>
            <w:pPr>
              <w:spacing w:line="240" w:lineRule="exact"/>
              <w:ind w:firstLine="0" w:firstLineChars="0"/>
              <w:rPr>
                <w:rFonts w:eastAsia="宋体"/>
                <w:w w:val="90"/>
                <w:sz w:val="21"/>
                <w:szCs w:val="21"/>
              </w:rPr>
            </w:pPr>
            <w:r>
              <w:rPr>
                <w:rFonts w:hint="eastAsia" w:eastAsia="宋体"/>
                <w:w w:val="90"/>
                <w:sz w:val="21"/>
                <w:szCs w:val="21"/>
              </w:rPr>
              <w:t>单位内部控制制度的建设是为了确保单位经济活动开展的规范性、效率性与效果性、资产的安全性，建议县档案馆一是重视单位内部控制制度的建设，组织单位相关人员全面梳理预算、收支、资产管理、政府采购等方面工作内容与流程，建立健全的内控制度，优化管理业务流程，做到业务全覆盖、内控无盲区，形成以制度管权、管事、管人的长效机制；二是始终坚持将内控管理理念贯穿于财政管理工作的过程中，以建立风险明确、权责清晰、制度管用、流程规范、措施有力、预警及时的内控制度为目标，完善内控制度，强化内控执行，切实提升内控管理成效。</w:t>
            </w:r>
          </w:p>
          <w:p>
            <w:pPr>
              <w:spacing w:line="240" w:lineRule="exact"/>
              <w:ind w:firstLine="0" w:firstLineChars="0"/>
              <w:rPr>
                <w:rFonts w:eastAsia="宋体"/>
                <w:w w:val="90"/>
                <w:sz w:val="21"/>
                <w:szCs w:val="21"/>
              </w:rPr>
            </w:pPr>
            <w:r>
              <w:rPr>
                <w:rFonts w:eastAsia="宋体"/>
                <w:w w:val="90"/>
                <w:sz w:val="21"/>
                <w:szCs w:val="21"/>
              </w:rPr>
              <w:t>3</w:t>
            </w:r>
            <w:r>
              <w:rPr>
                <w:rFonts w:hint="eastAsia" w:eastAsia="宋体"/>
                <w:w w:val="90"/>
                <w:sz w:val="21"/>
                <w:szCs w:val="21"/>
              </w:rPr>
              <w:t>、提高绩效目标编制科学性，加强绩效管理工作</w:t>
            </w:r>
          </w:p>
          <w:p>
            <w:pPr>
              <w:spacing w:line="240" w:lineRule="exact"/>
              <w:ind w:firstLine="0" w:firstLineChars="0"/>
              <w:rPr>
                <w:rFonts w:eastAsia="宋体"/>
                <w:w w:val="90"/>
                <w:sz w:val="21"/>
                <w:szCs w:val="21"/>
              </w:rPr>
            </w:pPr>
            <w:r>
              <w:rPr>
                <w:rFonts w:hint="eastAsia" w:eastAsia="宋体"/>
                <w:w w:val="90"/>
                <w:sz w:val="21"/>
                <w:szCs w:val="21"/>
              </w:rPr>
              <w:t>一是建议县档案馆加强对业务股室绩效目标填报培训，业务股室填报绩效目标申报表时，结合项目实际情况、预期效果等情况，设置明确的、可达到的、可衡量的绩效指标，提高绩效目标填写的科学性、合理性和规范性；二是建议县档案馆重视事中绩效监控工作，加强绩效运行监控，如发生不可预见特殊情况导致项目进度滞缓或无法推进、影响当年预算执行的情况，及时调整项目计划、资金支付计划，确保项目实施效果，防止资金沉淀闲置，通过绩效监控工作不断提高部门绩效目标编制的准确性、可衡量性和可实现性；三是建议县档案馆重视绩效自评工作，制定工作计划并严格组织实施自评，认真研究自评的内容和有关工作要求，充分体现项目资金实现的真实效益，发挥自评的约束和纠偏作用，推动预算管理和绩效管理的深度融合。</w:t>
            </w:r>
          </w:p>
        </w:tc>
      </w:tr>
    </w:tbl>
    <w:p>
      <w:pPr>
        <w:pStyle w:val="2"/>
        <w:ind w:firstLine="360"/>
      </w:pPr>
    </w:p>
    <w:sectPr>
      <w:pgSz w:w="16838" w:h="11906" w:orient="landscape"/>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94" w:wrap="around" w:vAnchor="text" w:hAnchor="margin" w:xAlign="outside" w:y="-6"/>
      <w:ind w:firstLine="0" w:firstLineChars="0"/>
      <w:jc w:val="center"/>
      <w:rPr>
        <w:rStyle w:val="10"/>
        <w:sz w:val="28"/>
        <w:szCs w:val="28"/>
      </w:rPr>
    </w:pPr>
    <w:r>
      <w:rPr>
        <w:rStyle w:val="10"/>
        <w:sz w:val="28"/>
        <w:szCs w:val="28"/>
      </w:rPr>
      <w:t xml:space="preserve">— </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16</w:t>
    </w:r>
    <w:r>
      <w:rPr>
        <w:rStyle w:val="10"/>
        <w:sz w:val="28"/>
        <w:szCs w:val="28"/>
      </w:rPr>
      <w:fldChar w:fldCharType="end"/>
    </w:r>
    <w:r>
      <w:rPr>
        <w:rStyle w:val="10"/>
        <w:sz w:val="28"/>
        <w:szCs w:val="28"/>
      </w:rPr>
      <w:t xml:space="preserve"> —</w:t>
    </w:r>
  </w:p>
  <w:p>
    <w:pPr>
      <w:pStyle w:val="2"/>
      <w:ind w:right="360" w:firstLine="560"/>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360"/>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20E3D"/>
    <w:multiLevelType w:val="multilevel"/>
    <w:tmpl w:val="51420E3D"/>
    <w:lvl w:ilvl="0" w:tentative="0">
      <w:start w:val="1"/>
      <w:numFmt w:val="decimal"/>
      <w:pStyle w:val="4"/>
      <w:lvlText w:val="%1、"/>
      <w:lvlJc w:val="left"/>
      <w:rPr>
        <w:rFonts w:hint="default" w:ascii="Times New Roman" w:hAnsi="Times New Roman" w:cs="Times New Roman"/>
      </w:rPr>
    </w:lvl>
    <w:lvl w:ilvl="1" w:tentative="0">
      <w:start w:val="1"/>
      <w:numFmt w:val="lowerLetter"/>
      <w:lvlText w:val="%2)"/>
      <w:lvlJc w:val="left"/>
      <w:pPr>
        <w:ind w:left="1040" w:hanging="420"/>
      </w:pPr>
      <w:rPr>
        <w:rFonts w:cs="Times New Roman"/>
      </w:rPr>
    </w:lvl>
    <w:lvl w:ilvl="2" w:tentative="0">
      <w:start w:val="1"/>
      <w:numFmt w:val="lowerRoman"/>
      <w:lvlText w:val="%3."/>
      <w:lvlJc w:val="right"/>
      <w:pPr>
        <w:ind w:left="1460" w:hanging="420"/>
      </w:pPr>
      <w:rPr>
        <w:rFonts w:cs="Times New Roman"/>
      </w:rPr>
    </w:lvl>
    <w:lvl w:ilvl="3" w:tentative="0">
      <w:start w:val="1"/>
      <w:numFmt w:val="decimal"/>
      <w:lvlText w:val="%4."/>
      <w:lvlJc w:val="left"/>
      <w:pPr>
        <w:ind w:left="1880" w:hanging="420"/>
      </w:pPr>
      <w:rPr>
        <w:rFonts w:cs="Times New Roman"/>
      </w:rPr>
    </w:lvl>
    <w:lvl w:ilvl="4" w:tentative="0">
      <w:start w:val="1"/>
      <w:numFmt w:val="lowerLetter"/>
      <w:lvlText w:val="%5)"/>
      <w:lvlJc w:val="left"/>
      <w:pPr>
        <w:ind w:left="2300" w:hanging="420"/>
      </w:pPr>
      <w:rPr>
        <w:rFonts w:cs="Times New Roman"/>
      </w:rPr>
    </w:lvl>
    <w:lvl w:ilvl="5" w:tentative="0">
      <w:start w:val="1"/>
      <w:numFmt w:val="lowerRoman"/>
      <w:lvlText w:val="%6."/>
      <w:lvlJc w:val="right"/>
      <w:pPr>
        <w:ind w:left="2720" w:hanging="420"/>
      </w:pPr>
      <w:rPr>
        <w:rFonts w:cs="Times New Roman"/>
      </w:rPr>
    </w:lvl>
    <w:lvl w:ilvl="6" w:tentative="0">
      <w:start w:val="1"/>
      <w:numFmt w:val="decimal"/>
      <w:lvlText w:val="%7."/>
      <w:lvlJc w:val="left"/>
      <w:pPr>
        <w:ind w:left="3140" w:hanging="420"/>
      </w:pPr>
      <w:rPr>
        <w:rFonts w:cs="Times New Roman"/>
      </w:rPr>
    </w:lvl>
    <w:lvl w:ilvl="7" w:tentative="0">
      <w:start w:val="1"/>
      <w:numFmt w:val="lowerLetter"/>
      <w:lvlText w:val="%8)"/>
      <w:lvlJc w:val="left"/>
      <w:pPr>
        <w:ind w:left="3560" w:hanging="420"/>
      </w:pPr>
      <w:rPr>
        <w:rFonts w:cs="Times New Roman"/>
      </w:rPr>
    </w:lvl>
    <w:lvl w:ilvl="8" w:tentative="0">
      <w:start w:val="1"/>
      <w:numFmt w:val="lowerRoman"/>
      <w:lvlText w:val="%9."/>
      <w:lvlJc w:val="righ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6A1606"/>
    <w:rsid w:val="00165014"/>
    <w:rsid w:val="00214A84"/>
    <w:rsid w:val="004D6727"/>
    <w:rsid w:val="004F15C8"/>
    <w:rsid w:val="005C6DF9"/>
    <w:rsid w:val="00A50217"/>
    <w:rsid w:val="00D0726E"/>
    <w:rsid w:val="02E072FC"/>
    <w:rsid w:val="082A6D89"/>
    <w:rsid w:val="096A1606"/>
    <w:rsid w:val="128F3A77"/>
    <w:rsid w:val="19CB3CB9"/>
    <w:rsid w:val="1D384D48"/>
    <w:rsid w:val="29502131"/>
    <w:rsid w:val="341475EA"/>
    <w:rsid w:val="37C86AD4"/>
    <w:rsid w:val="4E4979F5"/>
    <w:rsid w:val="549E5273"/>
    <w:rsid w:val="57361CCD"/>
    <w:rsid w:val="622F6392"/>
    <w:rsid w:val="63AF77FF"/>
    <w:rsid w:val="698521C1"/>
    <w:rsid w:val="6B923C06"/>
    <w:rsid w:val="79220CA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 w:cs="Times New Roman"/>
      <w:kern w:val="2"/>
      <w:sz w:val="32"/>
      <w:szCs w:val="22"/>
      <w:lang w:val="en-US" w:eastAsia="zh-CN" w:bidi="ar-SA"/>
    </w:rPr>
  </w:style>
  <w:style w:type="paragraph" w:styleId="4">
    <w:name w:val="heading 3"/>
    <w:basedOn w:val="5"/>
    <w:next w:val="5"/>
    <w:link w:val="11"/>
    <w:qFormat/>
    <w:locked/>
    <w:uiPriority w:val="99"/>
    <w:pPr>
      <w:keepNext/>
      <w:keepLines/>
      <w:numPr>
        <w:ilvl w:val="0"/>
        <w:numId w:val="1"/>
      </w:numPr>
      <w:tabs>
        <w:tab w:val="left" w:pos="780"/>
      </w:tabs>
      <w:adjustRightInd w:val="0"/>
      <w:ind w:left="780" w:leftChars="200" w:firstLine="0" w:firstLineChars="0"/>
      <w:jc w:val="left"/>
      <w:outlineLvl w:val="2"/>
    </w:pPr>
    <w:rPr>
      <w:b/>
      <w:bCs/>
      <w:szCs w:val="32"/>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2"/>
    <w:qFormat/>
    <w:uiPriority w:val="99"/>
    <w:pPr>
      <w:tabs>
        <w:tab w:val="center" w:pos="4153"/>
        <w:tab w:val="right" w:pos="8306"/>
      </w:tabs>
      <w:snapToGrid w:val="0"/>
      <w:jc w:val="left"/>
    </w:pPr>
    <w:rPr>
      <w:sz w:val="18"/>
      <w:szCs w:val="18"/>
    </w:rPr>
  </w:style>
  <w:style w:type="paragraph" w:styleId="3">
    <w:name w:val="Block Text"/>
    <w:basedOn w:val="1"/>
    <w:qFormat/>
    <w:uiPriority w:val="99"/>
    <w:pPr>
      <w:ind w:left="1440" w:leftChars="700" w:right="700" w:rightChars="700"/>
    </w:pPr>
  </w:style>
  <w:style w:type="paragraph" w:customStyle="1" w:styleId="5">
    <w:name w:val="汇政正文"/>
    <w:basedOn w:val="1"/>
    <w:link w:val="16"/>
    <w:qFormat/>
    <w:uiPriority w:val="99"/>
    <w:pPr>
      <w:spacing w:line="600" w:lineRule="exact"/>
      <w:ind w:firstLine="640"/>
    </w:pPr>
    <w:rPr>
      <w:rFonts w:eastAsia="仿宋_GB2312"/>
      <w:kern w:val="0"/>
      <w:sz w:val="28"/>
      <w:szCs w:val="20"/>
      <w:lang w:val="zh-CN"/>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ind w:firstLine="200" w:firstLineChars="20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customStyle="1" w:styleId="11">
    <w:name w:val="Heading 3 Char"/>
    <w:basedOn w:val="9"/>
    <w:link w:val="4"/>
    <w:semiHidden/>
    <w:qFormat/>
    <w:locked/>
    <w:uiPriority w:val="99"/>
    <w:rPr>
      <w:rFonts w:eastAsia="仿宋_GB2312" w:cs="Times New Roman"/>
      <w:b/>
      <w:bCs/>
      <w:sz w:val="32"/>
      <w:szCs w:val="32"/>
      <w:lang w:val="zh-CN" w:eastAsia="zh-CN" w:bidi="ar-SA"/>
    </w:rPr>
  </w:style>
  <w:style w:type="character" w:customStyle="1" w:styleId="12">
    <w:name w:val="Footer Char"/>
    <w:basedOn w:val="9"/>
    <w:link w:val="2"/>
    <w:semiHidden/>
    <w:qFormat/>
    <w:uiPriority w:val="99"/>
    <w:rPr>
      <w:rFonts w:ascii="Times New Roman" w:hAnsi="Times New Roman" w:eastAsia="仿宋"/>
      <w:sz w:val="18"/>
      <w:szCs w:val="18"/>
    </w:rPr>
  </w:style>
  <w:style w:type="character" w:customStyle="1" w:styleId="13">
    <w:name w:val="Header Char"/>
    <w:basedOn w:val="9"/>
    <w:link w:val="6"/>
    <w:semiHidden/>
    <w:qFormat/>
    <w:uiPriority w:val="99"/>
    <w:rPr>
      <w:rFonts w:ascii="Times New Roman" w:hAnsi="Times New Roman" w:eastAsia="仿宋"/>
      <w:sz w:val="18"/>
      <w:szCs w:val="18"/>
    </w:rPr>
  </w:style>
  <w:style w:type="paragraph" w:customStyle="1" w:styleId="14">
    <w:name w:val="报告表文字"/>
    <w:basedOn w:val="1"/>
    <w:qFormat/>
    <w:uiPriority w:val="99"/>
    <w:pPr>
      <w:adjustRightInd w:val="0"/>
      <w:snapToGrid w:val="0"/>
      <w:ind w:firstLine="0" w:firstLineChars="0"/>
      <w:jc w:val="center"/>
    </w:pPr>
    <w:rPr>
      <w:sz w:val="24"/>
    </w:rPr>
  </w:style>
  <w:style w:type="paragraph" w:customStyle="1" w:styleId="15">
    <w:name w:val="汇政正文-最终版"/>
    <w:basedOn w:val="1"/>
    <w:qFormat/>
    <w:uiPriority w:val="99"/>
    <w:pPr>
      <w:spacing w:line="360" w:lineRule="auto"/>
    </w:pPr>
    <w:rPr>
      <w:kern w:val="0"/>
      <w:szCs w:val="28"/>
      <w:lang w:val="zh-CN"/>
    </w:rPr>
  </w:style>
  <w:style w:type="character" w:customStyle="1" w:styleId="16">
    <w:name w:val="汇政正文 Char1"/>
    <w:link w:val="5"/>
    <w:qFormat/>
    <w:locked/>
    <w:uiPriority w:val="99"/>
    <w:rPr>
      <w:rFonts w:eastAsia="仿宋_GB2312"/>
      <w:sz w:val="28"/>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17</Pages>
  <Words>2804</Words>
  <Characters>15983</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2022-12-09T01:22:00Z</dcterms:created>
  <dc:creator>Administrator</dc:creator>
  <cp:lastModifiedBy>LZHP</cp:lastModifiedBy>
  <cp:lastPrinted>2022-12-12T03:25:00Z</cp:lastPrinted>
  <dcterms:modified xsi:type="dcterms:W3CDTF">2022-10-18T03:58:57Z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746B0B4757D64280A930988C39099C3D</vt:lpwstr>
  </property>
</Properties>
</file>