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安岳县2021年举借</w:t>
      </w:r>
      <w:r>
        <w:rPr>
          <w:rFonts w:ascii="方正小标宋简体" w:hAnsi="方正小标宋简体" w:eastAsia="方正小标宋简体" w:cs="方正小标宋简体"/>
          <w:color w:val="000000"/>
          <w:kern w:val="0"/>
          <w:sz w:val="43"/>
          <w:szCs w:val="43"/>
          <w:lang w:val="en-US" w:eastAsia="zh-CN" w:bidi="ar"/>
        </w:rPr>
        <w:t>政府债务情况的说明</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一、政府债务</w:t>
      </w:r>
      <w:r>
        <w:rPr>
          <w:rFonts w:hint="eastAsia" w:ascii="黑体" w:hAnsi="宋体" w:eastAsia="黑体" w:cs="黑体"/>
          <w:color w:val="000000"/>
          <w:kern w:val="0"/>
          <w:sz w:val="31"/>
          <w:szCs w:val="31"/>
          <w:lang w:val="en-US" w:eastAsia="zh-CN" w:bidi="ar"/>
        </w:rPr>
        <w:t>举借</w:t>
      </w:r>
      <w:r>
        <w:rPr>
          <w:rFonts w:ascii="黑体" w:hAnsi="宋体" w:eastAsia="黑体" w:cs="黑体"/>
          <w:color w:val="000000"/>
          <w:kern w:val="0"/>
          <w:sz w:val="31"/>
          <w:szCs w:val="31"/>
          <w:lang w:val="en-US" w:eastAsia="zh-CN" w:bidi="ar"/>
        </w:rPr>
        <w:t>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eastAsia" w:ascii="Times New Roman" w:hAnsi="Times New Roman" w:eastAsia="方正仿宋简体" w:cs="Times New Roman"/>
          <w:color w:val="000000"/>
          <w:kern w:val="0"/>
          <w:sz w:val="32"/>
          <w:szCs w:val="32"/>
          <w:lang w:val="en-US" w:eastAsia="zh-CN" w:bidi="ar"/>
        </w:rPr>
        <w:t>2021</w:t>
      </w:r>
      <w:r>
        <w:rPr>
          <w:rFonts w:hint="default" w:ascii="Times New Roman" w:hAnsi="Times New Roman" w:eastAsia="方正仿宋简体" w:cs="Times New Roman"/>
          <w:color w:val="000000"/>
          <w:kern w:val="0"/>
          <w:sz w:val="32"/>
          <w:szCs w:val="32"/>
          <w:lang w:val="en-US" w:eastAsia="zh-CN" w:bidi="ar"/>
        </w:rPr>
        <w:t>年末</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全</w:t>
      </w:r>
      <w:r>
        <w:rPr>
          <w:rFonts w:hint="eastAsia" w:ascii="Times New Roman" w:hAnsi="Times New Roman" w:eastAsia="方正仿宋简体" w:cs="Times New Roman"/>
          <w:color w:val="000000"/>
          <w:kern w:val="0"/>
          <w:sz w:val="32"/>
          <w:szCs w:val="32"/>
          <w:lang w:val="en-US" w:eastAsia="zh-CN" w:bidi="ar"/>
        </w:rPr>
        <w:t>县</w:t>
      </w:r>
      <w:r>
        <w:rPr>
          <w:rFonts w:hint="default" w:ascii="Times New Roman" w:hAnsi="Times New Roman" w:eastAsia="方正仿宋简体" w:cs="Times New Roman"/>
          <w:color w:val="000000"/>
          <w:kern w:val="0"/>
          <w:sz w:val="32"/>
          <w:szCs w:val="32"/>
          <w:lang w:val="en-US" w:eastAsia="zh-CN" w:bidi="ar"/>
        </w:rPr>
        <w:t>政府债务余额</w:t>
      </w:r>
      <w:r>
        <w:rPr>
          <w:rFonts w:hint="eastAsia" w:ascii="Times New Roman" w:hAnsi="Times New Roman" w:eastAsia="方正仿宋简体" w:cs="Times New Roman"/>
          <w:color w:val="000000"/>
          <w:kern w:val="0"/>
          <w:sz w:val="32"/>
          <w:szCs w:val="32"/>
          <w:lang w:val="en-US" w:eastAsia="zh-CN" w:bidi="ar"/>
        </w:rPr>
        <w:t>1664686万</w:t>
      </w:r>
      <w:r>
        <w:rPr>
          <w:rFonts w:hint="default" w:ascii="Times New Roman" w:hAnsi="Times New Roman" w:eastAsia="方正仿宋简体" w:cs="Times New Roman"/>
          <w:color w:val="000000"/>
          <w:kern w:val="0"/>
          <w:sz w:val="32"/>
          <w:szCs w:val="32"/>
          <w:lang w:val="en-US" w:eastAsia="zh-CN" w:bidi="ar"/>
        </w:rPr>
        <w:t>元</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一般债务余额</w:t>
      </w:r>
      <w:r>
        <w:rPr>
          <w:rFonts w:hint="eastAsia" w:ascii="Times New Roman" w:hAnsi="Times New Roman" w:eastAsia="方正仿宋简体" w:cs="Times New Roman"/>
          <w:color w:val="000000"/>
          <w:kern w:val="0"/>
          <w:sz w:val="32"/>
          <w:szCs w:val="32"/>
          <w:lang w:val="en-US" w:eastAsia="zh-CN" w:bidi="ar"/>
        </w:rPr>
        <w:t>985870万</w:t>
      </w:r>
      <w:r>
        <w:rPr>
          <w:rFonts w:hint="default" w:ascii="Times New Roman" w:hAnsi="Times New Roman" w:eastAsia="方正仿宋简体" w:cs="Times New Roman"/>
          <w:color w:val="000000"/>
          <w:kern w:val="0"/>
          <w:sz w:val="32"/>
          <w:szCs w:val="32"/>
          <w:lang w:val="en-US" w:eastAsia="zh-CN" w:bidi="ar"/>
        </w:rPr>
        <w:t>元</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专项债务余额</w:t>
      </w:r>
      <w:r>
        <w:rPr>
          <w:rFonts w:hint="eastAsia" w:ascii="Times New Roman" w:hAnsi="Times New Roman" w:eastAsia="方正仿宋简体" w:cs="Times New Roman"/>
          <w:color w:val="000000"/>
          <w:kern w:val="0"/>
          <w:sz w:val="32"/>
          <w:szCs w:val="32"/>
          <w:lang w:val="en-US" w:eastAsia="zh-CN" w:bidi="ar"/>
        </w:rPr>
        <w:t>678816万</w:t>
      </w:r>
      <w:r>
        <w:rPr>
          <w:rFonts w:hint="default" w:ascii="Times New Roman" w:hAnsi="Times New Roman" w:eastAsia="方正仿宋简体" w:cs="Times New Roman"/>
          <w:color w:val="000000"/>
          <w:kern w:val="0"/>
          <w:sz w:val="32"/>
          <w:szCs w:val="32"/>
          <w:lang w:val="en-US" w:eastAsia="zh-CN" w:bidi="ar"/>
        </w:rPr>
        <w:t>元</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在</w:t>
      </w:r>
      <w:r>
        <w:rPr>
          <w:rFonts w:hint="eastAsia" w:ascii="Times New Roman" w:hAnsi="Times New Roman" w:eastAsia="方正仿宋简体" w:cs="Times New Roman"/>
          <w:color w:val="000000"/>
          <w:kern w:val="0"/>
          <w:sz w:val="32"/>
          <w:szCs w:val="32"/>
          <w:lang w:val="en-US" w:eastAsia="zh-CN" w:bidi="ar"/>
        </w:rPr>
        <w:t>省财政厅</w:t>
      </w:r>
      <w:r>
        <w:rPr>
          <w:rFonts w:hint="default" w:ascii="Times New Roman" w:hAnsi="Times New Roman" w:eastAsia="方正仿宋简体" w:cs="Times New Roman"/>
          <w:color w:val="000000"/>
          <w:kern w:val="0"/>
          <w:sz w:val="32"/>
          <w:szCs w:val="32"/>
          <w:lang w:val="en-US" w:eastAsia="zh-CN" w:bidi="ar"/>
        </w:rPr>
        <w:t>核定我</w:t>
      </w:r>
      <w:r>
        <w:rPr>
          <w:rFonts w:hint="eastAsia" w:ascii="Times New Roman" w:hAnsi="Times New Roman" w:eastAsia="方正仿宋简体" w:cs="Times New Roman"/>
          <w:color w:val="000000"/>
          <w:kern w:val="0"/>
          <w:sz w:val="32"/>
          <w:szCs w:val="32"/>
          <w:lang w:val="en-US" w:eastAsia="zh-CN" w:bidi="ar"/>
        </w:rPr>
        <w:t>县</w:t>
      </w:r>
      <w:r>
        <w:rPr>
          <w:rFonts w:hint="default" w:ascii="Times New Roman" w:hAnsi="Times New Roman" w:eastAsia="方正仿宋简体" w:cs="Times New Roman"/>
          <w:color w:val="000000"/>
          <w:kern w:val="0"/>
          <w:sz w:val="32"/>
          <w:szCs w:val="32"/>
          <w:lang w:val="en-US" w:eastAsia="zh-CN" w:bidi="ar"/>
        </w:rPr>
        <w:t>政府债务限额</w:t>
      </w:r>
      <w:r>
        <w:rPr>
          <w:rFonts w:hint="eastAsia" w:ascii="Times New Roman" w:hAnsi="Times New Roman" w:eastAsia="方正仿宋简体" w:cs="Times New Roman"/>
          <w:color w:val="000000"/>
          <w:kern w:val="0"/>
          <w:sz w:val="32"/>
          <w:szCs w:val="32"/>
          <w:lang w:val="en-US" w:eastAsia="zh-CN" w:bidi="ar"/>
        </w:rPr>
        <w:t>1691853万</w:t>
      </w:r>
      <w:r>
        <w:rPr>
          <w:rFonts w:hint="default" w:ascii="Times New Roman" w:hAnsi="Times New Roman" w:eastAsia="方正仿宋简体" w:cs="Times New Roman"/>
          <w:color w:val="000000"/>
          <w:kern w:val="0"/>
          <w:sz w:val="32"/>
          <w:szCs w:val="32"/>
          <w:lang w:val="en-US" w:eastAsia="zh-CN" w:bidi="ar"/>
        </w:rPr>
        <w:t>元</w:t>
      </w:r>
      <w:r>
        <w:rPr>
          <w:rFonts w:hint="eastAsia" w:ascii="Times New Roman" w:hAnsi="Times New Roman" w:eastAsia="方正仿宋简体" w:cs="Times New Roman"/>
          <w:color w:val="000000"/>
          <w:kern w:val="0"/>
          <w:sz w:val="32"/>
          <w:szCs w:val="32"/>
          <w:lang w:val="en-US" w:eastAsia="zh-CN" w:bidi="ar"/>
        </w:rPr>
        <w:t>（</w:t>
      </w:r>
      <w:r>
        <w:rPr>
          <w:rFonts w:hint="default" w:ascii="Times New Roman" w:hAnsi="Times New Roman" w:eastAsia="方正仿宋简体" w:cs="Times New Roman"/>
          <w:color w:val="000000"/>
          <w:kern w:val="0"/>
          <w:sz w:val="32"/>
          <w:szCs w:val="32"/>
          <w:lang w:val="en-US" w:eastAsia="zh-CN" w:bidi="ar"/>
        </w:rPr>
        <w:t>一般债务限额</w:t>
      </w:r>
      <w:r>
        <w:rPr>
          <w:rFonts w:hint="eastAsia" w:ascii="Times New Roman" w:hAnsi="Times New Roman" w:eastAsia="方正仿宋简体" w:cs="Times New Roman"/>
          <w:color w:val="000000"/>
          <w:kern w:val="0"/>
          <w:sz w:val="32"/>
          <w:szCs w:val="32"/>
          <w:lang w:val="en-US" w:eastAsia="zh-CN" w:bidi="ar"/>
        </w:rPr>
        <w:t>987978万</w:t>
      </w:r>
      <w:r>
        <w:rPr>
          <w:rFonts w:hint="default" w:ascii="Times New Roman" w:hAnsi="Times New Roman" w:eastAsia="方正仿宋简体" w:cs="Times New Roman"/>
          <w:color w:val="000000"/>
          <w:kern w:val="0"/>
          <w:sz w:val="32"/>
          <w:szCs w:val="32"/>
          <w:lang w:val="en-US" w:eastAsia="zh-CN" w:bidi="ar"/>
        </w:rPr>
        <w:t>元，专项债务限额</w:t>
      </w:r>
      <w:r>
        <w:rPr>
          <w:rFonts w:hint="eastAsia" w:ascii="Times New Roman" w:hAnsi="Times New Roman" w:eastAsia="方正仿宋简体" w:cs="Times New Roman"/>
          <w:color w:val="000000"/>
          <w:kern w:val="0"/>
          <w:sz w:val="32"/>
          <w:szCs w:val="32"/>
          <w:lang w:val="en-US" w:eastAsia="zh-CN" w:bidi="ar"/>
        </w:rPr>
        <w:t>703875万</w:t>
      </w:r>
      <w:r>
        <w:rPr>
          <w:rFonts w:hint="default" w:ascii="Times New Roman" w:hAnsi="Times New Roman" w:eastAsia="方正仿宋简体" w:cs="Times New Roman"/>
          <w:color w:val="000000"/>
          <w:kern w:val="0"/>
          <w:sz w:val="32"/>
          <w:szCs w:val="32"/>
          <w:lang w:val="en-US" w:eastAsia="zh-CN" w:bidi="ar"/>
        </w:rPr>
        <w:t>元</w:t>
      </w:r>
      <w:r>
        <w:rPr>
          <w:rFonts w:hint="eastAsia" w:ascii="Times New Roman" w:hAnsi="Times New Roman" w:eastAsia="方正仿宋简体" w:cs="Times New Roman"/>
          <w:color w:val="000000"/>
          <w:kern w:val="0"/>
          <w:sz w:val="32"/>
          <w:szCs w:val="32"/>
          <w:lang w:val="en-US" w:eastAsia="zh-CN" w:bidi="ar"/>
        </w:rPr>
        <w:t>）以内</w:t>
      </w:r>
      <w:r>
        <w:rPr>
          <w:rFonts w:hint="default" w:ascii="Times New Roman" w:hAnsi="Times New Roman" w:eastAsia="方正仿宋简体" w:cs="Times New Roman"/>
          <w:color w:val="000000"/>
          <w:kern w:val="0"/>
          <w:sz w:val="32"/>
          <w:szCs w:val="32"/>
          <w:lang w:val="en-US" w:eastAsia="zh-CN" w:bidi="ar"/>
        </w:rPr>
        <w:t>，债务风险总体可控。</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
        </w:rPr>
      </w:pPr>
      <w:bookmarkStart w:id="0" w:name="_GoBack"/>
      <w:r>
        <w:rPr>
          <w:rFonts w:hint="eastAsia" w:ascii="Times New Roman" w:hAnsi="Times New Roman" w:eastAsia="方正仿宋简体" w:cs="Times New Roman"/>
          <w:color w:val="000000"/>
          <w:kern w:val="0"/>
          <w:sz w:val="32"/>
          <w:szCs w:val="32"/>
          <w:lang w:val="en-US" w:eastAsia="zh-CN" w:bidi="ar"/>
        </w:rPr>
        <w:t>2021年严格按照省财政厅核定政府债务限额和有关政策要求合法合规举借、偿还政</w:t>
      </w:r>
      <w:r>
        <w:rPr>
          <w:rFonts w:hint="eastAsia" w:ascii="Times New Roman" w:hAnsi="Times New Roman" w:eastAsia="方正仿宋简体" w:cs="Times New Roman"/>
          <w:color w:val="000000"/>
          <w:kern w:val="0"/>
          <w:sz w:val="32"/>
          <w:szCs w:val="32"/>
          <w:highlight w:val="none"/>
          <w:lang w:val="en-US" w:eastAsia="zh-CN" w:bidi="ar"/>
        </w:rPr>
        <w:t>府债务。2021年预算安排债务还本201730万元，债券付息43834万元。</w:t>
      </w:r>
    </w:p>
    <w:bookmarkEnd w:id="0"/>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黑体" w:hAnsi="宋体" w:eastAsia="黑体" w:cs="黑体"/>
          <w:color w:val="000000"/>
          <w:kern w:val="0"/>
          <w:sz w:val="31"/>
          <w:szCs w:val="31"/>
          <w:highlight w:val="none"/>
          <w:lang w:val="en-US" w:eastAsia="zh-CN" w:bidi="ar"/>
        </w:rPr>
      </w:pPr>
      <w:r>
        <w:rPr>
          <w:rFonts w:hint="eastAsia" w:ascii="黑体" w:hAnsi="宋体" w:eastAsia="黑体" w:cs="黑体"/>
          <w:color w:val="000000"/>
          <w:kern w:val="0"/>
          <w:sz w:val="31"/>
          <w:szCs w:val="31"/>
          <w:highlight w:val="none"/>
          <w:lang w:val="en-US" w:eastAsia="zh-CN" w:bidi="ar"/>
        </w:rPr>
        <w:t>二、</w:t>
      </w:r>
      <w:r>
        <w:rPr>
          <w:rFonts w:ascii="黑体" w:hAnsi="宋体" w:eastAsia="黑体" w:cs="黑体"/>
          <w:color w:val="000000"/>
          <w:kern w:val="0"/>
          <w:sz w:val="31"/>
          <w:szCs w:val="31"/>
          <w:highlight w:val="none"/>
          <w:lang w:val="en-US" w:eastAsia="zh-CN" w:bidi="ar"/>
        </w:rPr>
        <w:t>政府债务</w:t>
      </w:r>
      <w:r>
        <w:rPr>
          <w:rFonts w:hint="eastAsia" w:ascii="黑体" w:hAnsi="宋体" w:eastAsia="黑体" w:cs="黑体"/>
          <w:color w:val="000000"/>
          <w:kern w:val="0"/>
          <w:sz w:val="31"/>
          <w:szCs w:val="31"/>
          <w:highlight w:val="none"/>
          <w:lang w:val="en-US" w:eastAsia="zh-CN" w:bidi="ar"/>
        </w:rPr>
        <w:t>管理措施</w:t>
      </w:r>
    </w:p>
    <w:p>
      <w:pPr>
        <w:spacing w:line="580" w:lineRule="exact"/>
        <w:ind w:firstLine="640" w:firstLineChars="200"/>
        <w:rPr>
          <w:rFonts w:ascii="Times New Roman" w:hAnsi="Times New Roman" w:eastAsia="方正仿宋简体"/>
          <w:kern w:val="0"/>
          <w:sz w:val="32"/>
          <w:szCs w:val="32"/>
        </w:rPr>
      </w:pPr>
      <w:r>
        <w:rPr>
          <w:rFonts w:hint="default" w:ascii="Times New Roman" w:hAnsi="Times New Roman" w:eastAsia="方正仿宋简体" w:cs="Times New Roman"/>
          <w:kern w:val="0"/>
          <w:sz w:val="32"/>
          <w:szCs w:val="32"/>
        </w:rPr>
        <w:t>严格政府债务举借，严格政府债务限额管理，</w:t>
      </w:r>
      <w:r>
        <w:rPr>
          <w:rFonts w:hint="default" w:ascii="Times New Roman" w:hAnsi="Times New Roman" w:eastAsia="方正仿宋简体" w:cs="Times New Roman"/>
          <w:color w:val="000000"/>
          <w:sz w:val="32"/>
          <w:szCs w:val="32"/>
          <w:shd w:val="clear" w:color="auto" w:fill="FFFFFF"/>
        </w:rPr>
        <w:t>加强政府隐性债务风险动态监测、评估，</w:t>
      </w:r>
      <w:r>
        <w:rPr>
          <w:rFonts w:hint="default" w:ascii="Times New Roman" w:hAnsi="Times New Roman" w:eastAsia="方正仿宋简体" w:cs="Times New Roman"/>
          <w:sz w:val="32"/>
          <w:szCs w:val="32"/>
        </w:rPr>
        <w:t>建立债</w:t>
      </w:r>
      <w:r>
        <w:rPr>
          <w:rFonts w:hint="default" w:ascii="Times New Roman" w:hAnsi="Times New Roman" w:eastAsia="方正仿宋简体" w:cs="Times New Roman"/>
          <w:kern w:val="0"/>
          <w:sz w:val="32"/>
          <w:szCs w:val="32"/>
        </w:rPr>
        <w:t>务风险预警机制。严格执行《政府投资条例》，严控政府投资项目决策、审批程序，</w:t>
      </w:r>
      <w:r>
        <w:rPr>
          <w:rFonts w:hint="default" w:ascii="Times New Roman" w:hAnsi="Times New Roman" w:eastAsia="方正仿宋简体" w:cs="Times New Roman"/>
          <w:sz w:val="32"/>
          <w:szCs w:val="32"/>
        </w:rPr>
        <w:t>严禁无资金来源盲目上项目，</w:t>
      </w:r>
      <w:r>
        <w:rPr>
          <w:rFonts w:hint="default" w:ascii="Times New Roman" w:hAnsi="Times New Roman" w:eastAsia="方正仿宋简体" w:cs="Times New Roman"/>
          <w:kern w:val="0"/>
          <w:sz w:val="32"/>
          <w:szCs w:val="32"/>
        </w:rPr>
        <w:t>严控在建项目增量增项和增加投资</w:t>
      </w:r>
      <w:r>
        <w:rPr>
          <w:rFonts w:hint="default" w:ascii="Times New Roman" w:hAnsi="Times New Roman" w:eastAsia="方正仿宋简体" w:cs="Times New Roman"/>
          <w:sz w:val="32"/>
          <w:szCs w:val="32"/>
        </w:rPr>
        <w:t>。健全完善债务</w:t>
      </w:r>
      <w:r>
        <w:rPr>
          <w:rFonts w:hint="default" w:ascii="Times New Roman" w:hAnsi="Times New Roman" w:eastAsia="方正仿宋简体" w:cs="Times New Roman"/>
          <w:sz w:val="32"/>
          <w:szCs w:val="32"/>
          <w:lang w:eastAsia="zh-CN"/>
        </w:rPr>
        <w:t>风险预警机制，细化</w:t>
      </w:r>
      <w:r>
        <w:rPr>
          <w:rFonts w:hint="default" w:ascii="Times New Roman" w:hAnsi="Times New Roman" w:eastAsia="方正仿宋简体" w:cs="Times New Roman"/>
          <w:sz w:val="32"/>
          <w:szCs w:val="32"/>
        </w:rPr>
        <w:t>债务化解</w:t>
      </w:r>
      <w:r>
        <w:rPr>
          <w:rFonts w:hint="default" w:ascii="Times New Roman" w:hAnsi="Times New Roman" w:eastAsia="方正仿宋简体" w:cs="Times New Roman"/>
          <w:sz w:val="32"/>
          <w:szCs w:val="32"/>
          <w:lang w:eastAsia="zh-CN"/>
        </w:rPr>
        <w:t>计划</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严格考核债务化解工作，</w:t>
      </w:r>
      <w:r>
        <w:rPr>
          <w:rFonts w:hint="default" w:ascii="Times New Roman" w:hAnsi="Times New Roman" w:eastAsia="方正仿宋简体" w:cs="Times New Roman"/>
          <w:sz w:val="32"/>
          <w:szCs w:val="32"/>
        </w:rPr>
        <w:t>通过年初预算安排、争取省财政厅再融资债券资金、谈判展期、借新还旧等方式，全力做好债务化解工作，防范化解债务风险。</w:t>
      </w: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pP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A4598-0D9F-4D6F-BA82-71531B8D73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NmZDkwMTdmNWY2NjkxYmQ1ZDkxOWQwZmFiM2YifQ=="/>
  </w:docVars>
  <w:rsids>
    <w:rsidRoot w:val="00000000"/>
    <w:rsid w:val="145B7B45"/>
    <w:rsid w:val="19953426"/>
    <w:rsid w:val="2D6E3A02"/>
    <w:rsid w:val="38D924AE"/>
    <w:rsid w:val="3A5935B8"/>
    <w:rsid w:val="3C9136C9"/>
    <w:rsid w:val="444866E4"/>
    <w:rsid w:val="459B6DF4"/>
    <w:rsid w:val="57E7148A"/>
    <w:rsid w:val="57F36ED8"/>
    <w:rsid w:val="5CB5319A"/>
    <w:rsid w:val="7570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381</Words>
  <Characters>432</Characters>
  <Lines>0</Lines>
  <Paragraphs>0</Paragraphs>
  <TotalTime>260</TotalTime>
  <ScaleCrop>false</ScaleCrop>
  <LinksUpToDate>false</LinksUpToDate>
  <CharactersWithSpaces>432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huangjun</cp:lastModifiedBy>
  <dcterms:modified xsi:type="dcterms:W3CDTF">2022-09-02T08:16:54Z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564D5B7824BC4A57B3961F57827B4007</vt:lpwstr>
  </property>
</Properties>
</file>