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资阳市雁江区伍隍镇人民政府</w:t>
      </w:r>
    </w:p>
    <w:p>
      <w:pPr>
        <w:spacing w:line="600" w:lineRule="exact"/>
        <w:ind w:firstLine="880" w:firstLineChars="200"/>
        <w:jc w:val="center"/>
        <w:rPr>
          <w:rFonts w:ascii="方正小标宋简体" w:eastAsia="方正小标宋简体"/>
          <w:color w:val="auto"/>
          <w:sz w:val="44"/>
          <w:szCs w:val="44"/>
        </w:rPr>
      </w:pPr>
      <w:r>
        <w:rPr>
          <w:rFonts w:ascii="方正小标宋简体" w:eastAsia="方正小标宋简体"/>
          <w:color w:val="auto"/>
          <w:sz w:val="44"/>
          <w:szCs w:val="44"/>
        </w:rPr>
        <w:t>202</w:t>
      </w:r>
      <w:r>
        <w:rPr>
          <w:rFonts w:hint="eastAsia" w:ascii="方正小标宋简体" w:eastAsia="方正小标宋简体"/>
          <w:color w:val="auto"/>
          <w:sz w:val="44"/>
          <w:szCs w:val="44"/>
          <w:lang w:val="en-US" w:eastAsia="zh-CN"/>
        </w:rPr>
        <w:t>3</w:t>
      </w:r>
      <w:r>
        <w:rPr>
          <w:rFonts w:hint="eastAsia" w:ascii="方正小标宋简体" w:eastAsia="方正小标宋简体"/>
          <w:color w:val="auto"/>
          <w:sz w:val="44"/>
          <w:szCs w:val="44"/>
        </w:rPr>
        <w:t>年部门预算编制说明</w:t>
      </w:r>
    </w:p>
    <w:p>
      <w:pPr>
        <w:spacing w:line="600" w:lineRule="exact"/>
        <w:ind w:firstLine="640" w:firstLineChars="200"/>
        <w:rPr>
          <w:rFonts w:ascii="方正仿宋简体" w:eastAsia="方正仿宋简体"/>
          <w:color w:val="auto"/>
          <w:sz w:val="32"/>
          <w:szCs w:val="32"/>
        </w:rPr>
      </w:pPr>
    </w:p>
    <w:p>
      <w:pPr>
        <w:spacing w:line="600" w:lineRule="exact"/>
        <w:ind w:firstLine="640" w:firstLineChars="200"/>
        <w:rPr>
          <w:rFonts w:eastAsia="黑体"/>
          <w:color w:val="auto"/>
          <w:sz w:val="32"/>
          <w:szCs w:val="32"/>
        </w:rPr>
      </w:pPr>
      <w:r>
        <w:rPr>
          <w:rFonts w:hint="eastAsia"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hint="eastAsia" w:eastAsia="方正楷体简体"/>
          <w:b/>
          <w:color w:val="auto"/>
          <w:sz w:val="32"/>
          <w:szCs w:val="32"/>
        </w:rPr>
        <w:t>（一）职能简介</w:t>
      </w:r>
    </w:p>
    <w:p>
      <w:pPr>
        <w:spacing w:line="600" w:lineRule="exact"/>
        <w:ind w:firstLine="537" w:firstLineChars="192"/>
        <w:rPr>
          <w:color w:val="auto"/>
          <w:kern w:val="0"/>
          <w:sz w:val="28"/>
          <w:szCs w:val="28"/>
        </w:rPr>
      </w:pPr>
      <w:r>
        <w:rPr>
          <w:rFonts w:hint="eastAsia"/>
          <w:color w:val="auto"/>
          <w:kern w:val="0"/>
          <w:sz w:val="28"/>
          <w:szCs w:val="28"/>
        </w:rPr>
        <w:t>一、基本职能</w:t>
      </w:r>
      <w:r>
        <w:rPr>
          <w:color w:val="auto"/>
          <w:kern w:val="0"/>
          <w:sz w:val="28"/>
          <w:szCs w:val="28"/>
        </w:rPr>
        <w:br w:type="textWrapping"/>
      </w:r>
      <w:r>
        <w:rPr>
          <w:rFonts w:hint="eastAsia"/>
          <w:color w:val="auto"/>
          <w:kern w:val="0"/>
          <w:sz w:val="28"/>
          <w:szCs w:val="28"/>
        </w:rPr>
        <w:t>　　</w:t>
      </w:r>
      <w:r>
        <w:rPr>
          <w:color w:val="auto"/>
          <w:kern w:val="0"/>
          <w:sz w:val="28"/>
          <w:szCs w:val="28"/>
        </w:rPr>
        <w:t>1</w:t>
      </w:r>
      <w:r>
        <w:rPr>
          <w:rFonts w:hint="eastAsia"/>
          <w:color w:val="auto"/>
          <w:kern w:val="0"/>
          <w:sz w:val="28"/>
          <w:szCs w:val="28"/>
        </w:rPr>
        <w:t>、负责组织和管理乡镇财政收入和支出，编制执行乡镇年度财政预算，监督乡镇单位预算执行，编制财政决算</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2</w:t>
      </w:r>
      <w:r>
        <w:rPr>
          <w:rFonts w:hint="eastAsia"/>
          <w:color w:val="auto"/>
          <w:kern w:val="0"/>
          <w:sz w:val="28"/>
          <w:szCs w:val="28"/>
        </w:rPr>
        <w:t>、负责村级“一事一议”财政奖补工作</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3</w:t>
      </w:r>
      <w:r>
        <w:rPr>
          <w:rFonts w:hint="eastAsia"/>
          <w:color w:val="auto"/>
          <w:kern w:val="0"/>
          <w:sz w:val="28"/>
          <w:szCs w:val="28"/>
        </w:rPr>
        <w:t>、负责乡镇非税收入的管理</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4</w:t>
      </w:r>
      <w:r>
        <w:rPr>
          <w:rFonts w:hint="eastAsia"/>
          <w:color w:val="auto"/>
          <w:kern w:val="0"/>
          <w:sz w:val="28"/>
          <w:szCs w:val="28"/>
        </w:rPr>
        <w:t>、负责强农惠农资金“一卡式”发放、“乡财县管”和“村财乡代理”会计核算工作</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5</w:t>
      </w:r>
      <w:r>
        <w:rPr>
          <w:rFonts w:hint="eastAsia"/>
          <w:color w:val="auto"/>
          <w:kern w:val="0"/>
          <w:sz w:val="28"/>
          <w:szCs w:val="28"/>
        </w:rPr>
        <w:t>、负责乡镇财政专项资金的管理</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6</w:t>
      </w:r>
      <w:r>
        <w:rPr>
          <w:rFonts w:hint="eastAsia"/>
          <w:color w:val="auto"/>
          <w:kern w:val="0"/>
          <w:sz w:val="28"/>
          <w:szCs w:val="28"/>
        </w:rPr>
        <w:t>、协助乡村两级清收债权、化解债务</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7</w:t>
      </w:r>
      <w:r>
        <w:rPr>
          <w:rFonts w:hint="eastAsia"/>
          <w:color w:val="auto"/>
          <w:kern w:val="0"/>
          <w:sz w:val="28"/>
          <w:szCs w:val="28"/>
        </w:rPr>
        <w:t>、负责对乡镇国有资产的购置、登记、处置进行管理，确保乡镇国有资产安全和保值增值</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8</w:t>
      </w:r>
      <w:r>
        <w:rPr>
          <w:rFonts w:hint="eastAsia"/>
          <w:color w:val="auto"/>
          <w:kern w:val="0"/>
          <w:sz w:val="28"/>
          <w:szCs w:val="28"/>
        </w:rPr>
        <w:t>、负责对农民负担进行监督管理</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9</w:t>
      </w:r>
      <w:r>
        <w:rPr>
          <w:rFonts w:hint="eastAsia"/>
          <w:color w:val="auto"/>
          <w:kern w:val="0"/>
          <w:sz w:val="28"/>
          <w:szCs w:val="28"/>
        </w:rPr>
        <w:t>、贯彻党和国家财经方针政策，严格执行财政法规和财经制度，监督乡镇范围内各单位的财务活动</w:t>
      </w:r>
      <w:r>
        <w:rPr>
          <w:color w:val="auto"/>
          <w:kern w:val="0"/>
          <w:sz w:val="28"/>
          <w:szCs w:val="28"/>
        </w:rPr>
        <w:t>;</w:t>
      </w:r>
      <w:r>
        <w:rPr>
          <w:color w:val="auto"/>
          <w:kern w:val="0"/>
          <w:sz w:val="28"/>
          <w:szCs w:val="28"/>
        </w:rPr>
        <w:br w:type="textWrapping"/>
      </w:r>
      <w:r>
        <w:rPr>
          <w:rFonts w:hint="eastAsia"/>
          <w:color w:val="auto"/>
          <w:kern w:val="0"/>
          <w:sz w:val="28"/>
          <w:szCs w:val="28"/>
        </w:rPr>
        <w:t>　　</w:t>
      </w:r>
      <w:r>
        <w:rPr>
          <w:color w:val="auto"/>
          <w:kern w:val="0"/>
          <w:sz w:val="28"/>
          <w:szCs w:val="28"/>
        </w:rPr>
        <w:t>10</w:t>
      </w:r>
      <w:r>
        <w:rPr>
          <w:rFonts w:hint="eastAsia"/>
          <w:color w:val="auto"/>
          <w:kern w:val="0"/>
          <w:sz w:val="28"/>
          <w:szCs w:val="28"/>
        </w:rPr>
        <w:t>、加强农村财务管理指导、监督和审计，依法代理村级财务，财政项目资金管理和乡镇政府机关财务代理；</w:t>
      </w:r>
      <w:r>
        <w:rPr>
          <w:color w:val="auto"/>
          <w:kern w:val="0"/>
          <w:sz w:val="28"/>
          <w:szCs w:val="28"/>
        </w:rPr>
        <w:br w:type="textWrapping"/>
      </w:r>
      <w:r>
        <w:rPr>
          <w:rFonts w:hint="eastAsia"/>
          <w:color w:val="auto"/>
          <w:kern w:val="0"/>
          <w:sz w:val="28"/>
          <w:szCs w:val="28"/>
        </w:rPr>
        <w:t>　　</w:t>
      </w:r>
      <w:r>
        <w:rPr>
          <w:color w:val="auto"/>
          <w:kern w:val="0"/>
          <w:sz w:val="28"/>
          <w:szCs w:val="28"/>
        </w:rPr>
        <w:t>11</w:t>
      </w:r>
      <w:r>
        <w:rPr>
          <w:rFonts w:hint="eastAsia"/>
          <w:color w:val="auto"/>
          <w:kern w:val="0"/>
          <w:sz w:val="28"/>
          <w:szCs w:val="28"/>
        </w:rPr>
        <w:t>、乡镇公有资产管理利用及村级集体资产监督管理；</w:t>
      </w:r>
      <w:r>
        <w:rPr>
          <w:color w:val="auto"/>
          <w:kern w:val="0"/>
          <w:sz w:val="28"/>
          <w:szCs w:val="28"/>
        </w:rPr>
        <w:br w:type="textWrapping"/>
      </w:r>
      <w:r>
        <w:rPr>
          <w:rFonts w:hint="eastAsia"/>
          <w:color w:val="auto"/>
          <w:kern w:val="0"/>
          <w:sz w:val="28"/>
          <w:szCs w:val="28"/>
        </w:rPr>
        <w:t>　　</w:t>
      </w:r>
      <w:r>
        <w:rPr>
          <w:color w:val="auto"/>
          <w:kern w:val="0"/>
          <w:sz w:val="28"/>
          <w:szCs w:val="28"/>
        </w:rPr>
        <w:t>12</w:t>
      </w:r>
      <w:r>
        <w:rPr>
          <w:rFonts w:hint="eastAsia"/>
          <w:color w:val="auto"/>
          <w:kern w:val="0"/>
          <w:sz w:val="28"/>
          <w:szCs w:val="28"/>
        </w:rPr>
        <w:t>、认真完成上级主管部门和乡镇交办的其它事项。</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（二）</w:t>
      </w:r>
      <w:r>
        <w:rPr>
          <w:rFonts w:eastAsia="方正楷体简体"/>
          <w:b/>
          <w:color w:val="auto"/>
          <w:sz w:val="32"/>
          <w:szCs w:val="32"/>
        </w:rPr>
        <w:t>202</w:t>
      </w:r>
      <w:r>
        <w:rPr>
          <w:rFonts w:hint="eastAsia" w:eastAsia="方正楷体简体"/>
          <w:b/>
          <w:color w:val="auto"/>
          <w:sz w:val="32"/>
          <w:szCs w:val="32"/>
          <w:lang w:val="en-US" w:eastAsia="zh-CN"/>
        </w:rPr>
        <w:t>3</w:t>
      </w:r>
      <w:r>
        <w:rPr>
          <w:rFonts w:hint="eastAsia" w:eastAsia="方正楷体简体"/>
          <w:b/>
          <w:color w:val="auto"/>
          <w:sz w:val="32"/>
          <w:szCs w:val="32"/>
        </w:rPr>
        <w:t>年重点工作</w:t>
      </w:r>
    </w:p>
    <w:p>
      <w:pPr>
        <w:spacing w:line="600" w:lineRule="exact"/>
        <w:ind w:firstLine="537" w:firstLineChars="192"/>
        <w:rPr>
          <w:color w:val="auto"/>
          <w:kern w:val="0"/>
          <w:sz w:val="28"/>
          <w:szCs w:val="28"/>
        </w:rPr>
      </w:pPr>
      <w:r>
        <w:rPr>
          <w:rFonts w:hint="eastAsia"/>
          <w:color w:val="auto"/>
          <w:kern w:val="0"/>
          <w:sz w:val="28"/>
          <w:szCs w:val="28"/>
        </w:rPr>
        <w:t>　</w:t>
      </w:r>
      <w:r>
        <w:rPr>
          <w:color w:val="auto"/>
          <w:kern w:val="0"/>
          <w:sz w:val="28"/>
          <w:szCs w:val="28"/>
        </w:rPr>
        <w:t>202</w:t>
      </w:r>
      <w:r>
        <w:rPr>
          <w:rFonts w:hint="eastAsia"/>
          <w:color w:val="auto"/>
          <w:kern w:val="0"/>
          <w:sz w:val="28"/>
          <w:szCs w:val="28"/>
          <w:lang w:val="en-US" w:eastAsia="zh-CN"/>
        </w:rPr>
        <w:t>3</w:t>
      </w:r>
      <w:r>
        <w:rPr>
          <w:rFonts w:hint="eastAsia"/>
          <w:color w:val="auto"/>
          <w:kern w:val="0"/>
          <w:sz w:val="28"/>
          <w:szCs w:val="28"/>
        </w:rPr>
        <w:t>年全面落实党的十九大以来中央和省、市、区决策部署，牢固树立创新、协调、绿色、开放、共享的发展理念，按照中央、省、市、区委经济工作和城市工作会议精神，以及上级关于财政工作“一保运转，二保民生，三要转变财政支持产业发展方式”的工作方针，坚持稳中求进、改革创新，着力推进供给侧结构性改革，着力保障和改善民生，扎实推进精准扶贫精准脱贫，加快推进财税体制改革，进一步转变财政支持发展方式，大力盘活存量资金，优化财政支出结构，强化财政监管，加强政府性债务管理，推动实现稳增长、调结构、惠民生、防风险的宏观调控目标。</w:t>
      </w:r>
    </w:p>
    <w:p>
      <w:pPr>
        <w:spacing w:line="600" w:lineRule="exact"/>
        <w:ind w:firstLine="614" w:firstLineChars="192"/>
        <w:rPr>
          <w:rFonts w:eastAsia="黑体"/>
          <w:color w:val="auto"/>
          <w:sz w:val="32"/>
          <w:szCs w:val="32"/>
        </w:rPr>
      </w:pPr>
      <w:r>
        <w:rPr>
          <w:rFonts w:hint="eastAsia" w:eastAsia="黑体"/>
          <w:color w:val="auto"/>
          <w:sz w:val="32"/>
          <w:szCs w:val="32"/>
        </w:rPr>
        <w:t>二、部门预算单位构成</w:t>
      </w:r>
    </w:p>
    <w:p>
      <w:pPr>
        <w:spacing w:line="600" w:lineRule="exact"/>
        <w:ind w:firstLine="560" w:firstLineChars="200"/>
        <w:rPr>
          <w:color w:val="auto"/>
          <w:kern w:val="0"/>
          <w:sz w:val="28"/>
          <w:szCs w:val="28"/>
        </w:rPr>
      </w:pPr>
      <w:r>
        <w:rPr>
          <w:rFonts w:hint="eastAsia"/>
          <w:color w:val="auto"/>
          <w:kern w:val="0"/>
          <w:sz w:val="28"/>
          <w:szCs w:val="28"/>
        </w:rPr>
        <w:t>我镇地域面积</w:t>
      </w:r>
      <w:r>
        <w:rPr>
          <w:color w:val="auto"/>
          <w:kern w:val="0"/>
          <w:sz w:val="28"/>
          <w:szCs w:val="28"/>
        </w:rPr>
        <w:t>78</w:t>
      </w:r>
      <w:r>
        <w:rPr>
          <w:rFonts w:hint="eastAsia"/>
          <w:color w:val="auto"/>
          <w:kern w:val="0"/>
          <w:sz w:val="28"/>
          <w:szCs w:val="28"/>
        </w:rPr>
        <w:t>平方公里，村建制调整后我镇所辖</w:t>
      </w:r>
      <w:r>
        <w:rPr>
          <w:color w:val="auto"/>
          <w:kern w:val="0"/>
          <w:sz w:val="28"/>
          <w:szCs w:val="28"/>
        </w:rPr>
        <w:t>16</w:t>
      </w:r>
      <w:r>
        <w:rPr>
          <w:rFonts w:hint="eastAsia"/>
          <w:color w:val="auto"/>
          <w:kern w:val="0"/>
          <w:sz w:val="28"/>
          <w:szCs w:val="28"/>
        </w:rPr>
        <w:t>个村、</w:t>
      </w:r>
      <w:r>
        <w:rPr>
          <w:color w:val="auto"/>
          <w:kern w:val="0"/>
          <w:sz w:val="28"/>
          <w:szCs w:val="28"/>
        </w:rPr>
        <w:t>251</w:t>
      </w:r>
      <w:r>
        <w:rPr>
          <w:rFonts w:hint="eastAsia"/>
          <w:color w:val="auto"/>
          <w:kern w:val="0"/>
          <w:sz w:val="28"/>
          <w:szCs w:val="28"/>
        </w:rPr>
        <w:t>个村民小组，</w:t>
      </w:r>
      <w:r>
        <w:rPr>
          <w:color w:val="auto"/>
          <w:kern w:val="0"/>
          <w:sz w:val="28"/>
          <w:szCs w:val="28"/>
        </w:rPr>
        <w:t>1</w:t>
      </w:r>
      <w:r>
        <w:rPr>
          <w:rFonts w:hint="eastAsia"/>
          <w:color w:val="auto"/>
          <w:kern w:val="0"/>
          <w:sz w:val="28"/>
          <w:szCs w:val="28"/>
        </w:rPr>
        <w:t>个社区居委会、</w:t>
      </w:r>
      <w:r>
        <w:rPr>
          <w:color w:val="auto"/>
          <w:kern w:val="0"/>
          <w:sz w:val="28"/>
          <w:szCs w:val="28"/>
        </w:rPr>
        <w:t>12</w:t>
      </w:r>
      <w:r>
        <w:rPr>
          <w:rFonts w:hint="eastAsia"/>
          <w:color w:val="auto"/>
          <w:kern w:val="0"/>
          <w:sz w:val="28"/>
          <w:szCs w:val="28"/>
        </w:rPr>
        <w:t>个居民小组。本镇财政预算</w:t>
      </w:r>
      <w:r>
        <w:rPr>
          <w:color w:val="auto"/>
          <w:kern w:val="0"/>
          <w:sz w:val="28"/>
          <w:szCs w:val="28"/>
        </w:rPr>
        <w:t>14</w:t>
      </w:r>
      <w:r>
        <w:rPr>
          <w:rFonts w:hint="eastAsia"/>
          <w:color w:val="auto"/>
          <w:kern w:val="0"/>
          <w:sz w:val="28"/>
          <w:szCs w:val="28"/>
        </w:rPr>
        <w:t>个预算单位，其中行政单位</w:t>
      </w:r>
      <w:r>
        <w:rPr>
          <w:color w:val="auto"/>
          <w:kern w:val="0"/>
          <w:sz w:val="28"/>
          <w:szCs w:val="28"/>
        </w:rPr>
        <w:t>9</w:t>
      </w:r>
      <w:r>
        <w:rPr>
          <w:rFonts w:hint="eastAsia"/>
          <w:color w:val="auto"/>
          <w:kern w:val="0"/>
          <w:sz w:val="28"/>
          <w:szCs w:val="28"/>
        </w:rPr>
        <w:t>个，其他事业单位</w:t>
      </w:r>
      <w:r>
        <w:rPr>
          <w:color w:val="auto"/>
          <w:kern w:val="0"/>
          <w:sz w:val="28"/>
          <w:szCs w:val="28"/>
        </w:rPr>
        <w:t>5</w:t>
      </w:r>
      <w:r>
        <w:rPr>
          <w:rFonts w:hint="eastAsia"/>
          <w:color w:val="auto"/>
          <w:kern w:val="0"/>
          <w:sz w:val="28"/>
          <w:szCs w:val="28"/>
        </w:rPr>
        <w:t>个。</w:t>
      </w:r>
    </w:p>
    <w:p>
      <w:pPr>
        <w:spacing w:line="600" w:lineRule="exact"/>
        <w:ind w:firstLine="640" w:firstLineChars="200"/>
        <w:rPr>
          <w:rFonts w:eastAsia="黑体"/>
          <w:color w:val="auto"/>
          <w:sz w:val="32"/>
          <w:szCs w:val="32"/>
        </w:rPr>
      </w:pPr>
      <w:r>
        <w:rPr>
          <w:rFonts w:hint="eastAsia" w:eastAsia="黑体"/>
          <w:color w:val="auto"/>
          <w:sz w:val="32"/>
          <w:szCs w:val="32"/>
        </w:rPr>
        <w:t>三、收支预算情况说明</w:t>
      </w:r>
      <w:r>
        <w:rPr>
          <w:rFonts w:eastAsia="黑体"/>
          <w:color w:val="auto"/>
          <w:sz w:val="32"/>
          <w:szCs w:val="32"/>
        </w:rPr>
        <w:t xml:space="preserve"> </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按照综合预算的原则，所有收入和支出均纳入部门预算管理。收入包括：一般公共预算拨款收入、政府性基金预算拨款收入、国有资本经营预算拨款收入；支出包括：一般公共服务支出、国防支出、社会保障和就业支出、卫生健康支出、城乡社区支出、农林水支出、交通运输支出、住房保障支出等。</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年收支总预算</w:t>
      </w:r>
      <w:r>
        <w:rPr>
          <w:rFonts w:hint="eastAsia" w:eastAsia="方正仿宋简体"/>
          <w:color w:val="auto"/>
          <w:sz w:val="32"/>
          <w:szCs w:val="32"/>
          <w:lang w:val="en-US" w:eastAsia="zh-CN"/>
        </w:rPr>
        <w:t>1844</w:t>
      </w:r>
      <w:r>
        <w:rPr>
          <w:rFonts w:hint="eastAsia" w:eastAsia="方正仿宋简体"/>
          <w:color w:val="auto"/>
          <w:sz w:val="32"/>
          <w:szCs w:val="32"/>
        </w:rPr>
        <w:t>万元，比</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年收支预算总数</w:t>
      </w:r>
      <w:r>
        <w:rPr>
          <w:rFonts w:eastAsia="方正仿宋简体"/>
          <w:color w:val="auto"/>
          <w:sz w:val="32"/>
          <w:szCs w:val="32"/>
        </w:rPr>
        <w:t>1478</w:t>
      </w:r>
      <w:r>
        <w:rPr>
          <w:rFonts w:hint="eastAsia" w:eastAsia="方正仿宋简体"/>
          <w:color w:val="auto"/>
          <w:sz w:val="32"/>
          <w:szCs w:val="32"/>
        </w:rPr>
        <w:t>万元增加</w:t>
      </w:r>
      <w:r>
        <w:rPr>
          <w:rFonts w:hint="eastAsia" w:eastAsia="方正仿宋简体"/>
          <w:color w:val="auto"/>
          <w:sz w:val="32"/>
          <w:szCs w:val="32"/>
          <w:lang w:val="en-US" w:eastAsia="zh-CN"/>
        </w:rPr>
        <w:t>366</w:t>
      </w:r>
      <w:r>
        <w:rPr>
          <w:rFonts w:hint="eastAsia" w:eastAsia="方正仿宋简体"/>
          <w:color w:val="auto"/>
          <w:sz w:val="32"/>
          <w:szCs w:val="32"/>
        </w:rPr>
        <w:t>万元，主要原因是人员增加</w:t>
      </w:r>
      <w:r>
        <w:rPr>
          <w:rFonts w:hint="eastAsia" w:eastAsia="方正仿宋简体"/>
          <w:color w:val="auto"/>
          <w:sz w:val="32"/>
          <w:szCs w:val="32"/>
          <w:lang w:eastAsia="zh-CN"/>
        </w:rPr>
        <w:t>、</w:t>
      </w:r>
      <w:r>
        <w:rPr>
          <w:rFonts w:hint="eastAsia" w:eastAsia="方正仿宋简体"/>
          <w:color w:val="auto"/>
          <w:sz w:val="32"/>
          <w:szCs w:val="32"/>
          <w:lang w:val="en-US" w:eastAsia="zh-CN"/>
        </w:rPr>
        <w:t>项目预算增加</w:t>
      </w:r>
      <w:r>
        <w:rPr>
          <w:rFonts w:hint="eastAsia" w:eastAsia="方正仿宋简体"/>
          <w:color w:val="auto"/>
          <w:sz w:val="32"/>
          <w:szCs w:val="32"/>
        </w:rPr>
        <w:t>及调资等因素。</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年收入预算</w:t>
      </w:r>
      <w:r>
        <w:rPr>
          <w:rFonts w:hint="eastAsia" w:eastAsia="方正仿宋简体"/>
          <w:color w:val="auto"/>
          <w:sz w:val="32"/>
          <w:szCs w:val="32"/>
          <w:lang w:val="en-US" w:eastAsia="zh-CN"/>
        </w:rPr>
        <w:t>1844</w:t>
      </w:r>
      <w:r>
        <w:rPr>
          <w:rFonts w:hint="eastAsia" w:eastAsia="方正仿宋简体"/>
          <w:color w:val="auto"/>
          <w:sz w:val="32"/>
          <w:szCs w:val="32"/>
        </w:rPr>
        <w:t>万元，其中：一般公共预算拨款收入</w:t>
      </w:r>
      <w:r>
        <w:rPr>
          <w:rFonts w:hint="eastAsia" w:eastAsia="方正仿宋简体"/>
          <w:color w:val="auto"/>
          <w:sz w:val="32"/>
          <w:szCs w:val="32"/>
          <w:lang w:val="en-US" w:eastAsia="zh-CN"/>
        </w:rPr>
        <w:t>1844</w:t>
      </w:r>
      <w:r>
        <w:rPr>
          <w:rFonts w:hint="eastAsia" w:eastAsia="方正仿宋简体"/>
          <w:color w:val="auto"/>
          <w:sz w:val="32"/>
          <w:szCs w:val="32"/>
        </w:rPr>
        <w:t>万元，占</w:t>
      </w:r>
      <w:r>
        <w:rPr>
          <w:rFonts w:eastAsia="方正仿宋简体"/>
          <w:color w:val="auto"/>
          <w:sz w:val="32"/>
          <w:szCs w:val="32"/>
        </w:rPr>
        <w:t>100%</w:t>
      </w:r>
      <w:r>
        <w:rPr>
          <w:rFonts w:hint="eastAsia" w:eastAsia="方正仿宋简体"/>
          <w:color w:val="auto"/>
          <w:sz w:val="32"/>
          <w:szCs w:val="32"/>
        </w:rPr>
        <w:t>，政府性基金预算拨款收入</w:t>
      </w:r>
      <w:r>
        <w:rPr>
          <w:rFonts w:eastAsia="方正仿宋简体"/>
          <w:color w:val="auto"/>
          <w:sz w:val="32"/>
          <w:szCs w:val="32"/>
        </w:rPr>
        <w:t>0</w:t>
      </w:r>
      <w:r>
        <w:rPr>
          <w:rFonts w:hint="eastAsia" w:eastAsia="方正仿宋简体"/>
          <w:color w:val="auto"/>
          <w:sz w:val="32"/>
          <w:szCs w:val="32"/>
        </w:rPr>
        <w:t>，占</w:t>
      </w:r>
      <w:r>
        <w:rPr>
          <w:rFonts w:eastAsia="方正仿宋简体"/>
          <w:color w:val="auto"/>
          <w:sz w:val="32"/>
          <w:szCs w:val="32"/>
        </w:rPr>
        <w:t>0%</w:t>
      </w:r>
      <w:r>
        <w:rPr>
          <w:rFonts w:hint="eastAsia" w:eastAsia="方正仿宋简体"/>
          <w:color w:val="auto"/>
          <w:sz w:val="32"/>
          <w:szCs w:val="32"/>
        </w:rPr>
        <w:t>。</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eastAsia="方正仿宋简体"/>
          <w:color w:val="auto"/>
          <w:sz w:val="32"/>
          <w:szCs w:val="32"/>
        </w:rPr>
      </w:pPr>
      <w:r>
        <w:rPr>
          <w:rFonts w:eastAsia="方正仿宋简体"/>
          <w:color w:val="auto"/>
          <w:sz w:val="32"/>
          <w:szCs w:val="32"/>
        </w:rPr>
        <w:t xml:space="preserve"> 202</w:t>
      </w:r>
      <w:r>
        <w:rPr>
          <w:rFonts w:hint="eastAsia" w:eastAsia="方正仿宋简体"/>
          <w:color w:val="auto"/>
          <w:sz w:val="32"/>
          <w:szCs w:val="32"/>
          <w:lang w:val="en-US" w:eastAsia="zh-CN"/>
        </w:rPr>
        <w:t>3</w:t>
      </w:r>
      <w:r>
        <w:rPr>
          <w:rFonts w:hint="eastAsia" w:eastAsia="方正仿宋简体"/>
          <w:color w:val="auto"/>
          <w:sz w:val="32"/>
          <w:szCs w:val="32"/>
        </w:rPr>
        <w:t>年支出预算</w:t>
      </w:r>
      <w:r>
        <w:rPr>
          <w:rFonts w:hint="eastAsia" w:eastAsia="方正仿宋简体"/>
          <w:color w:val="auto"/>
          <w:sz w:val="32"/>
          <w:szCs w:val="32"/>
          <w:lang w:val="en-US" w:eastAsia="zh-CN"/>
        </w:rPr>
        <w:t>1844</w:t>
      </w:r>
      <w:r>
        <w:rPr>
          <w:rFonts w:hint="eastAsia" w:eastAsia="方正仿宋简体"/>
          <w:color w:val="auto"/>
          <w:sz w:val="32"/>
          <w:szCs w:val="32"/>
        </w:rPr>
        <w:t>万元，其中：基本支出</w:t>
      </w:r>
      <w:r>
        <w:rPr>
          <w:rFonts w:eastAsia="方正仿宋简体"/>
          <w:color w:val="auto"/>
          <w:sz w:val="32"/>
          <w:szCs w:val="32"/>
        </w:rPr>
        <w:t>1</w:t>
      </w:r>
      <w:r>
        <w:rPr>
          <w:rFonts w:hint="eastAsia" w:eastAsia="方正仿宋简体"/>
          <w:color w:val="auto"/>
          <w:sz w:val="32"/>
          <w:szCs w:val="32"/>
          <w:lang w:val="en-US" w:eastAsia="zh-CN"/>
        </w:rPr>
        <w:t>049</w:t>
      </w:r>
      <w:r>
        <w:rPr>
          <w:rFonts w:hint="eastAsia" w:eastAsia="方正仿宋简体"/>
          <w:color w:val="auto"/>
          <w:sz w:val="32"/>
          <w:szCs w:val="32"/>
        </w:rPr>
        <w:t>万元，占</w:t>
      </w:r>
      <w:r>
        <w:rPr>
          <w:rFonts w:hint="eastAsia" w:eastAsia="方正仿宋简体"/>
          <w:color w:val="auto"/>
          <w:sz w:val="32"/>
          <w:szCs w:val="32"/>
          <w:lang w:val="en-US" w:eastAsia="zh-CN"/>
        </w:rPr>
        <w:t>57</w:t>
      </w:r>
      <w:r>
        <w:rPr>
          <w:rFonts w:eastAsia="方正仿宋简体"/>
          <w:color w:val="auto"/>
          <w:sz w:val="32"/>
          <w:szCs w:val="32"/>
        </w:rPr>
        <w:t>%</w:t>
      </w:r>
      <w:r>
        <w:rPr>
          <w:rFonts w:hint="eastAsia" w:eastAsia="方正仿宋简体"/>
          <w:color w:val="auto"/>
          <w:sz w:val="32"/>
          <w:szCs w:val="32"/>
        </w:rPr>
        <w:t>；项目支出</w:t>
      </w:r>
      <w:r>
        <w:rPr>
          <w:rFonts w:hint="eastAsia" w:eastAsia="方正仿宋简体"/>
          <w:color w:val="auto"/>
          <w:sz w:val="32"/>
          <w:szCs w:val="32"/>
          <w:lang w:val="en-US" w:eastAsia="zh-CN"/>
        </w:rPr>
        <w:t>795</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43</w:t>
      </w:r>
      <w:r>
        <w:rPr>
          <w:rFonts w:eastAsia="方正仿宋简体"/>
          <w:color w:val="auto"/>
          <w:sz w:val="32"/>
          <w:szCs w:val="32"/>
        </w:rPr>
        <w:t xml:space="preserve"> %</w:t>
      </w:r>
      <w:r>
        <w:rPr>
          <w:rFonts w:hint="eastAsia" w:eastAsia="方正仿宋简体"/>
          <w:color w:val="auto"/>
          <w:sz w:val="32"/>
          <w:szCs w:val="32"/>
        </w:rPr>
        <w:t>。</w:t>
      </w:r>
    </w:p>
    <w:p>
      <w:pPr>
        <w:spacing w:line="600" w:lineRule="exact"/>
        <w:ind w:firstLine="640" w:firstLineChars="200"/>
        <w:rPr>
          <w:rFonts w:eastAsia="黑体"/>
          <w:color w:val="auto"/>
          <w:sz w:val="32"/>
          <w:szCs w:val="32"/>
        </w:rPr>
      </w:pPr>
      <w:r>
        <w:rPr>
          <w:rFonts w:hint="eastAsia" w:eastAsia="黑体"/>
          <w:color w:val="auto"/>
          <w:sz w:val="32"/>
          <w:szCs w:val="32"/>
        </w:rPr>
        <w:t>四、财政拨款收支预算情况说明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部门</w:t>
      </w: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年财政拨款收支总预算</w:t>
      </w:r>
      <w:r>
        <w:rPr>
          <w:rFonts w:eastAsia="方正仿宋简体"/>
          <w:color w:val="auto"/>
          <w:sz w:val="32"/>
          <w:szCs w:val="32"/>
        </w:rPr>
        <w:t>1</w:t>
      </w:r>
      <w:r>
        <w:rPr>
          <w:rFonts w:hint="eastAsia" w:eastAsia="方正仿宋简体"/>
          <w:color w:val="auto"/>
          <w:sz w:val="32"/>
          <w:szCs w:val="32"/>
          <w:lang w:val="en-US" w:eastAsia="zh-CN"/>
        </w:rPr>
        <w:t>844</w:t>
      </w:r>
      <w:r>
        <w:rPr>
          <w:rFonts w:hint="eastAsia" w:eastAsia="方正仿宋简体"/>
          <w:color w:val="auto"/>
          <w:sz w:val="32"/>
          <w:szCs w:val="32"/>
        </w:rPr>
        <w:t>万元，比</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366</w:t>
      </w:r>
      <w:r>
        <w:rPr>
          <w:rFonts w:hint="eastAsia" w:eastAsia="方正仿宋简体"/>
          <w:color w:val="auto"/>
          <w:sz w:val="32"/>
          <w:szCs w:val="32"/>
        </w:rPr>
        <w:t>万元。</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1844</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924</w:t>
      </w:r>
      <w:r>
        <w:rPr>
          <w:rFonts w:hint="eastAsia" w:eastAsia="方正仿宋简体"/>
          <w:color w:val="auto"/>
          <w:sz w:val="32"/>
          <w:szCs w:val="32"/>
        </w:rPr>
        <w:t>万元、国防动员支出</w:t>
      </w:r>
      <w:r>
        <w:rPr>
          <w:rFonts w:eastAsia="方正仿宋简体"/>
          <w:color w:val="auto"/>
          <w:sz w:val="32"/>
          <w:szCs w:val="32"/>
        </w:rPr>
        <w:t>4</w:t>
      </w:r>
      <w:r>
        <w:rPr>
          <w:rFonts w:hint="eastAsia" w:eastAsia="方正仿宋简体"/>
          <w:color w:val="auto"/>
          <w:sz w:val="32"/>
          <w:szCs w:val="32"/>
        </w:rPr>
        <w:t>万元、文化旅游体育与传媒支出</w:t>
      </w:r>
      <w:r>
        <w:rPr>
          <w:rFonts w:eastAsia="方正仿宋简体"/>
          <w:color w:val="auto"/>
          <w:sz w:val="32"/>
          <w:szCs w:val="32"/>
        </w:rPr>
        <w:t>2</w:t>
      </w:r>
      <w:r>
        <w:rPr>
          <w:rFonts w:hint="eastAsia" w:eastAsia="方正仿宋简体"/>
          <w:color w:val="auto"/>
          <w:sz w:val="32"/>
          <w:szCs w:val="32"/>
        </w:rPr>
        <w:t>万元、社会保障和就业支出</w:t>
      </w:r>
      <w:r>
        <w:rPr>
          <w:rFonts w:eastAsia="方正仿宋简体"/>
          <w:color w:val="auto"/>
          <w:sz w:val="32"/>
          <w:szCs w:val="32"/>
        </w:rPr>
        <w:t>1</w:t>
      </w:r>
      <w:r>
        <w:rPr>
          <w:rFonts w:hint="eastAsia" w:eastAsia="方正仿宋简体"/>
          <w:color w:val="auto"/>
          <w:sz w:val="32"/>
          <w:szCs w:val="32"/>
          <w:lang w:val="en-US" w:eastAsia="zh-CN"/>
        </w:rPr>
        <w:t>37</w:t>
      </w:r>
      <w:r>
        <w:rPr>
          <w:rFonts w:hint="eastAsia" w:eastAsia="方正仿宋简体"/>
          <w:color w:val="auto"/>
          <w:sz w:val="32"/>
          <w:szCs w:val="32"/>
        </w:rPr>
        <w:t>万元、卫生健康支出</w:t>
      </w:r>
      <w:r>
        <w:rPr>
          <w:rFonts w:hint="eastAsia" w:eastAsia="方正仿宋简体"/>
          <w:color w:val="auto"/>
          <w:sz w:val="32"/>
          <w:szCs w:val="32"/>
          <w:lang w:val="en-US" w:eastAsia="zh-CN"/>
        </w:rPr>
        <w:t>40</w:t>
      </w:r>
      <w:r>
        <w:rPr>
          <w:rFonts w:hint="eastAsia" w:eastAsia="方正仿宋简体"/>
          <w:color w:val="auto"/>
          <w:sz w:val="32"/>
          <w:szCs w:val="32"/>
        </w:rPr>
        <w:t>万元、农林水支出</w:t>
      </w:r>
      <w:r>
        <w:rPr>
          <w:rFonts w:eastAsia="方正仿宋简体"/>
          <w:color w:val="auto"/>
          <w:sz w:val="32"/>
          <w:szCs w:val="32"/>
        </w:rPr>
        <w:t>6</w:t>
      </w:r>
      <w:r>
        <w:rPr>
          <w:rFonts w:hint="eastAsia" w:eastAsia="方正仿宋简体"/>
          <w:color w:val="auto"/>
          <w:sz w:val="32"/>
          <w:szCs w:val="32"/>
          <w:lang w:val="en-US" w:eastAsia="zh-CN"/>
        </w:rPr>
        <w:t>47</w:t>
      </w:r>
      <w:r>
        <w:rPr>
          <w:rFonts w:hint="eastAsia" w:eastAsia="方正仿宋简体"/>
          <w:color w:val="auto"/>
          <w:sz w:val="32"/>
          <w:szCs w:val="32"/>
        </w:rPr>
        <w:t>万元、交通运输安全支出</w:t>
      </w:r>
      <w:r>
        <w:rPr>
          <w:rFonts w:eastAsia="方正仿宋简体"/>
          <w:color w:val="auto"/>
          <w:sz w:val="32"/>
          <w:szCs w:val="32"/>
        </w:rPr>
        <w:t>4</w:t>
      </w:r>
      <w:r>
        <w:rPr>
          <w:rFonts w:hint="eastAsia" w:eastAsia="方正仿宋简体"/>
          <w:color w:val="auto"/>
          <w:sz w:val="32"/>
          <w:szCs w:val="32"/>
        </w:rPr>
        <w:t>万元、住房保障支出</w:t>
      </w:r>
      <w:r>
        <w:rPr>
          <w:rFonts w:hint="eastAsia" w:eastAsia="方正仿宋简体"/>
          <w:color w:val="auto"/>
          <w:sz w:val="32"/>
          <w:szCs w:val="32"/>
          <w:lang w:val="en-US" w:eastAsia="zh-CN"/>
        </w:rPr>
        <w:t>86</w:t>
      </w:r>
      <w:r>
        <w:rPr>
          <w:rFonts w:hint="eastAsia" w:eastAsia="方正仿宋简体"/>
          <w:color w:val="auto"/>
          <w:sz w:val="32"/>
          <w:szCs w:val="32"/>
        </w:rPr>
        <w:t>万元。</w:t>
      </w:r>
    </w:p>
    <w:p>
      <w:pPr>
        <w:spacing w:line="600" w:lineRule="exact"/>
        <w:ind w:firstLine="640" w:firstLineChars="200"/>
        <w:rPr>
          <w:rFonts w:eastAsia="黑体"/>
          <w:color w:val="auto"/>
          <w:sz w:val="32"/>
          <w:szCs w:val="32"/>
        </w:rPr>
      </w:pPr>
      <w:r>
        <w:rPr>
          <w:rFonts w:hint="eastAsia" w:eastAsia="黑体"/>
          <w:color w:val="auto"/>
          <w:sz w:val="32"/>
          <w:szCs w:val="32"/>
        </w:rPr>
        <w:t>五、一般公共预算当年拨款情况说明</w:t>
      </w:r>
    </w:p>
    <w:p>
      <w:pPr>
        <w:spacing w:line="600" w:lineRule="exact"/>
        <w:ind w:firstLine="617" w:firstLineChars="192"/>
        <w:rPr>
          <w:rFonts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年一般公共预算当年拨款</w:t>
      </w:r>
      <w:r>
        <w:rPr>
          <w:rFonts w:eastAsia="方正仿宋简体"/>
          <w:color w:val="auto"/>
          <w:sz w:val="32"/>
          <w:szCs w:val="32"/>
        </w:rPr>
        <w:t>1</w:t>
      </w:r>
      <w:r>
        <w:rPr>
          <w:rFonts w:hint="eastAsia" w:eastAsia="方正仿宋简体"/>
          <w:color w:val="auto"/>
          <w:sz w:val="32"/>
          <w:szCs w:val="32"/>
          <w:lang w:val="en-US" w:eastAsia="zh-CN"/>
        </w:rPr>
        <w:t>844</w:t>
      </w:r>
      <w:r>
        <w:rPr>
          <w:rFonts w:hint="eastAsia" w:eastAsia="方正仿宋简体"/>
          <w:color w:val="auto"/>
          <w:sz w:val="32"/>
          <w:szCs w:val="32"/>
        </w:rPr>
        <w:t>万元，比</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年预算数增加</w:t>
      </w:r>
      <w:r>
        <w:rPr>
          <w:rFonts w:hint="eastAsia" w:eastAsia="方正仿宋简体"/>
          <w:color w:val="auto"/>
          <w:sz w:val="32"/>
          <w:szCs w:val="32"/>
          <w:lang w:val="en-US" w:eastAsia="zh-CN"/>
        </w:rPr>
        <w:t>366</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主要原因是人员增加</w:t>
      </w:r>
      <w:r>
        <w:rPr>
          <w:rFonts w:hint="eastAsia" w:eastAsia="方正仿宋简体"/>
          <w:color w:val="auto"/>
          <w:sz w:val="32"/>
          <w:szCs w:val="32"/>
          <w:lang w:eastAsia="zh-CN"/>
        </w:rPr>
        <w:t>、</w:t>
      </w:r>
      <w:r>
        <w:rPr>
          <w:rFonts w:hint="eastAsia" w:eastAsia="方正仿宋简体"/>
          <w:color w:val="auto"/>
          <w:sz w:val="32"/>
          <w:szCs w:val="32"/>
          <w:lang w:val="en-US" w:eastAsia="zh-CN"/>
        </w:rPr>
        <w:t>项目预算增加</w:t>
      </w:r>
      <w:r>
        <w:rPr>
          <w:rFonts w:hint="eastAsia" w:eastAsia="方正仿宋简体"/>
          <w:color w:val="auto"/>
          <w:sz w:val="32"/>
          <w:szCs w:val="32"/>
        </w:rPr>
        <w:t>及调资等因素。</w:t>
      </w:r>
    </w:p>
    <w:p>
      <w:pPr>
        <w:spacing w:line="600" w:lineRule="exact"/>
        <w:ind w:firstLine="617" w:firstLineChars="192"/>
        <w:rPr>
          <w:rFonts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924</w:t>
      </w:r>
      <w:r>
        <w:rPr>
          <w:rFonts w:hint="eastAsia" w:eastAsia="方正仿宋简体"/>
          <w:color w:val="auto"/>
          <w:sz w:val="32"/>
          <w:szCs w:val="32"/>
        </w:rPr>
        <w:t>万元，占</w:t>
      </w:r>
      <w:r>
        <w:rPr>
          <w:rFonts w:hint="eastAsia" w:eastAsia="方正仿宋简体"/>
          <w:color w:val="auto"/>
          <w:sz w:val="32"/>
          <w:szCs w:val="32"/>
          <w:lang w:val="en-US" w:eastAsia="zh-CN"/>
        </w:rPr>
        <w:t>50.11</w:t>
      </w:r>
      <w:r>
        <w:rPr>
          <w:rFonts w:eastAsia="方正仿宋简体"/>
          <w:color w:val="auto"/>
          <w:sz w:val="32"/>
          <w:szCs w:val="32"/>
        </w:rPr>
        <w:t>%</w:t>
      </w:r>
      <w:r>
        <w:rPr>
          <w:rFonts w:hint="eastAsia" w:eastAsia="方正仿宋简体"/>
          <w:color w:val="auto"/>
          <w:sz w:val="32"/>
          <w:szCs w:val="32"/>
        </w:rPr>
        <w:t>；国防支出</w:t>
      </w:r>
      <w:r>
        <w:rPr>
          <w:rFonts w:eastAsia="方正仿宋简体"/>
          <w:color w:val="auto"/>
          <w:sz w:val="32"/>
          <w:szCs w:val="32"/>
        </w:rPr>
        <w:t>4</w:t>
      </w:r>
      <w:r>
        <w:rPr>
          <w:rFonts w:hint="eastAsia" w:eastAsia="方正仿宋简体"/>
          <w:color w:val="auto"/>
          <w:sz w:val="32"/>
          <w:szCs w:val="32"/>
        </w:rPr>
        <w:t>万元</w:t>
      </w:r>
      <w:r>
        <w:rPr>
          <w:rFonts w:eastAsia="方正仿宋简体"/>
          <w:color w:val="auto"/>
          <w:sz w:val="32"/>
          <w:szCs w:val="32"/>
        </w:rPr>
        <w:t>,</w:t>
      </w:r>
      <w:r>
        <w:rPr>
          <w:rFonts w:hint="eastAsia" w:eastAsia="方正仿宋简体"/>
          <w:color w:val="auto"/>
          <w:sz w:val="32"/>
          <w:szCs w:val="32"/>
        </w:rPr>
        <w:t>占</w:t>
      </w:r>
      <w:r>
        <w:rPr>
          <w:rFonts w:eastAsia="方正仿宋简体"/>
          <w:color w:val="auto"/>
          <w:sz w:val="32"/>
          <w:szCs w:val="32"/>
        </w:rPr>
        <w:t>0.2</w:t>
      </w:r>
      <w:r>
        <w:rPr>
          <w:rFonts w:hint="eastAsia" w:eastAsia="方正仿宋简体"/>
          <w:color w:val="auto"/>
          <w:sz w:val="32"/>
          <w:szCs w:val="32"/>
          <w:lang w:val="en-US" w:eastAsia="zh-CN"/>
        </w:rPr>
        <w:t>2</w:t>
      </w:r>
      <w:r>
        <w:rPr>
          <w:rFonts w:eastAsia="方正仿宋简体"/>
          <w:color w:val="auto"/>
          <w:sz w:val="32"/>
          <w:szCs w:val="32"/>
        </w:rPr>
        <w:t>%</w:t>
      </w:r>
      <w:r>
        <w:rPr>
          <w:rFonts w:hint="eastAsia" w:eastAsia="方正仿宋简体"/>
          <w:color w:val="auto"/>
          <w:sz w:val="32"/>
          <w:szCs w:val="32"/>
        </w:rPr>
        <w:t>；文化旅游体育与传媒支出</w:t>
      </w:r>
      <w:r>
        <w:rPr>
          <w:rFonts w:eastAsia="方正仿宋简体"/>
          <w:color w:val="auto"/>
          <w:sz w:val="32"/>
          <w:szCs w:val="32"/>
        </w:rPr>
        <w:t>2</w:t>
      </w:r>
      <w:r>
        <w:rPr>
          <w:rFonts w:hint="eastAsia" w:eastAsia="方正仿宋简体"/>
          <w:color w:val="auto"/>
          <w:sz w:val="32"/>
          <w:szCs w:val="32"/>
        </w:rPr>
        <w:t>万元，占</w:t>
      </w:r>
      <w:r>
        <w:rPr>
          <w:rFonts w:eastAsia="方正仿宋简体"/>
          <w:color w:val="auto"/>
          <w:sz w:val="32"/>
          <w:szCs w:val="32"/>
        </w:rPr>
        <w:t>0.1</w:t>
      </w:r>
      <w:r>
        <w:rPr>
          <w:rFonts w:hint="eastAsia" w:eastAsia="方正仿宋简体"/>
          <w:color w:val="auto"/>
          <w:sz w:val="32"/>
          <w:szCs w:val="32"/>
          <w:lang w:val="en-US" w:eastAsia="zh-CN"/>
        </w:rPr>
        <w:t>1</w:t>
      </w:r>
      <w:r>
        <w:rPr>
          <w:rFonts w:eastAsia="方正仿宋简体"/>
          <w:color w:val="auto"/>
          <w:sz w:val="32"/>
          <w:szCs w:val="32"/>
        </w:rPr>
        <w:t>%</w:t>
      </w:r>
      <w:r>
        <w:rPr>
          <w:rFonts w:hint="eastAsia" w:eastAsia="方正仿宋简体"/>
          <w:color w:val="auto"/>
          <w:sz w:val="32"/>
          <w:szCs w:val="32"/>
        </w:rPr>
        <w:t>；社会保障和就业支出</w:t>
      </w:r>
      <w:r>
        <w:rPr>
          <w:rFonts w:eastAsia="方正仿宋简体"/>
          <w:color w:val="auto"/>
          <w:sz w:val="32"/>
          <w:szCs w:val="32"/>
        </w:rPr>
        <w:t>1</w:t>
      </w:r>
      <w:r>
        <w:rPr>
          <w:rFonts w:hint="eastAsia" w:eastAsia="方正仿宋简体"/>
          <w:color w:val="auto"/>
          <w:sz w:val="32"/>
          <w:szCs w:val="32"/>
          <w:lang w:val="en-US" w:eastAsia="zh-CN"/>
        </w:rPr>
        <w:t>37</w:t>
      </w:r>
      <w:r>
        <w:rPr>
          <w:rFonts w:hint="eastAsia" w:eastAsia="方正仿宋简体"/>
          <w:color w:val="auto"/>
          <w:sz w:val="32"/>
          <w:szCs w:val="32"/>
        </w:rPr>
        <w:t>万元，占</w:t>
      </w:r>
      <w:r>
        <w:rPr>
          <w:rFonts w:hint="eastAsia" w:eastAsia="方正仿宋简体"/>
          <w:color w:val="auto"/>
          <w:sz w:val="32"/>
          <w:szCs w:val="32"/>
          <w:lang w:val="en-US" w:eastAsia="zh-CN"/>
        </w:rPr>
        <w:t>7.43</w:t>
      </w:r>
      <w:r>
        <w:rPr>
          <w:rFonts w:eastAsia="方正仿宋简体"/>
          <w:color w:val="auto"/>
          <w:sz w:val="32"/>
          <w:szCs w:val="32"/>
        </w:rPr>
        <w:t>%</w:t>
      </w:r>
      <w:r>
        <w:rPr>
          <w:rFonts w:hint="eastAsia" w:eastAsia="方正仿宋简体"/>
          <w:color w:val="auto"/>
          <w:sz w:val="32"/>
          <w:szCs w:val="32"/>
        </w:rPr>
        <w:t>；卫生健康支出</w:t>
      </w:r>
      <w:r>
        <w:rPr>
          <w:rFonts w:hint="eastAsia" w:eastAsia="方正仿宋简体"/>
          <w:color w:val="auto"/>
          <w:sz w:val="32"/>
          <w:szCs w:val="32"/>
          <w:lang w:val="en-US" w:eastAsia="zh-CN"/>
        </w:rPr>
        <w:t>40</w:t>
      </w:r>
      <w:r>
        <w:rPr>
          <w:rFonts w:hint="eastAsia" w:eastAsia="方正仿宋简体"/>
          <w:color w:val="auto"/>
          <w:sz w:val="32"/>
          <w:szCs w:val="32"/>
        </w:rPr>
        <w:t>万元，占</w:t>
      </w:r>
      <w:r>
        <w:rPr>
          <w:rFonts w:eastAsia="方正仿宋简体"/>
          <w:color w:val="auto"/>
          <w:sz w:val="32"/>
          <w:szCs w:val="32"/>
        </w:rPr>
        <w:t>2.</w:t>
      </w:r>
      <w:r>
        <w:rPr>
          <w:rFonts w:hint="eastAsia" w:eastAsia="方正仿宋简体"/>
          <w:color w:val="auto"/>
          <w:sz w:val="32"/>
          <w:szCs w:val="32"/>
          <w:lang w:val="en-US" w:eastAsia="zh-CN"/>
        </w:rPr>
        <w:t>1</w:t>
      </w:r>
      <w:r>
        <w:rPr>
          <w:rFonts w:eastAsia="方正仿宋简体"/>
          <w:color w:val="auto"/>
          <w:sz w:val="32"/>
          <w:szCs w:val="32"/>
        </w:rPr>
        <w:t>7%</w:t>
      </w:r>
      <w:r>
        <w:rPr>
          <w:rFonts w:hint="eastAsia" w:eastAsia="方正仿宋简体"/>
          <w:color w:val="auto"/>
          <w:sz w:val="32"/>
          <w:szCs w:val="32"/>
        </w:rPr>
        <w:t>；农林水支出</w:t>
      </w:r>
      <w:r>
        <w:rPr>
          <w:rFonts w:eastAsia="方正仿宋简体"/>
          <w:color w:val="auto"/>
          <w:sz w:val="32"/>
          <w:szCs w:val="32"/>
        </w:rPr>
        <w:t>6</w:t>
      </w:r>
      <w:r>
        <w:rPr>
          <w:rFonts w:hint="eastAsia" w:eastAsia="方正仿宋简体"/>
          <w:color w:val="auto"/>
          <w:sz w:val="32"/>
          <w:szCs w:val="32"/>
          <w:lang w:val="en-US" w:eastAsia="zh-CN"/>
        </w:rPr>
        <w:t>47</w:t>
      </w:r>
      <w:r>
        <w:rPr>
          <w:rFonts w:hint="eastAsia" w:eastAsia="方正仿宋简体"/>
          <w:color w:val="auto"/>
          <w:sz w:val="32"/>
          <w:szCs w:val="32"/>
        </w:rPr>
        <w:t>万元，占</w:t>
      </w:r>
      <w:r>
        <w:rPr>
          <w:rFonts w:hint="eastAsia" w:eastAsia="方正仿宋简体"/>
          <w:color w:val="auto"/>
          <w:sz w:val="32"/>
          <w:szCs w:val="32"/>
          <w:lang w:val="en-US" w:eastAsia="zh-CN"/>
        </w:rPr>
        <w:t>35.09</w:t>
      </w:r>
      <w:r>
        <w:rPr>
          <w:rFonts w:eastAsia="方正仿宋简体"/>
          <w:color w:val="auto"/>
          <w:sz w:val="32"/>
          <w:szCs w:val="32"/>
        </w:rPr>
        <w:t>%</w:t>
      </w:r>
      <w:r>
        <w:rPr>
          <w:rFonts w:hint="eastAsia" w:eastAsia="方正仿宋简体"/>
          <w:color w:val="auto"/>
          <w:sz w:val="32"/>
          <w:szCs w:val="32"/>
        </w:rPr>
        <w:t>；交通运输安全支出</w:t>
      </w:r>
      <w:r>
        <w:rPr>
          <w:rFonts w:eastAsia="方正仿宋简体"/>
          <w:color w:val="auto"/>
          <w:sz w:val="32"/>
          <w:szCs w:val="32"/>
        </w:rPr>
        <w:t>4</w:t>
      </w:r>
      <w:r>
        <w:rPr>
          <w:rFonts w:hint="eastAsia" w:eastAsia="方正仿宋简体"/>
          <w:color w:val="auto"/>
          <w:sz w:val="32"/>
          <w:szCs w:val="32"/>
        </w:rPr>
        <w:t>万元，占</w:t>
      </w:r>
      <w:r>
        <w:rPr>
          <w:rFonts w:eastAsia="方正仿宋简体"/>
          <w:color w:val="auto"/>
          <w:sz w:val="32"/>
          <w:szCs w:val="32"/>
        </w:rPr>
        <w:t>0.</w:t>
      </w:r>
      <w:r>
        <w:rPr>
          <w:rFonts w:hint="eastAsia" w:eastAsia="方正仿宋简体"/>
          <w:color w:val="auto"/>
          <w:sz w:val="32"/>
          <w:szCs w:val="32"/>
          <w:lang w:val="en-US" w:eastAsia="zh-CN"/>
        </w:rPr>
        <w:t>22</w:t>
      </w:r>
      <w:r>
        <w:rPr>
          <w:rFonts w:eastAsia="方正仿宋简体"/>
          <w:color w:val="auto"/>
          <w:sz w:val="32"/>
          <w:szCs w:val="32"/>
        </w:rPr>
        <w:t>%</w:t>
      </w:r>
      <w:r>
        <w:rPr>
          <w:rFonts w:hint="eastAsia" w:eastAsia="方正仿宋简体"/>
          <w:color w:val="auto"/>
          <w:sz w:val="32"/>
          <w:szCs w:val="32"/>
        </w:rPr>
        <w:t>；住房保障支出</w:t>
      </w:r>
      <w:r>
        <w:rPr>
          <w:rFonts w:hint="eastAsia" w:eastAsia="方正仿宋简体"/>
          <w:color w:val="auto"/>
          <w:sz w:val="32"/>
          <w:szCs w:val="32"/>
          <w:lang w:val="en-US" w:eastAsia="zh-CN"/>
        </w:rPr>
        <w:t>86</w:t>
      </w:r>
      <w:r>
        <w:rPr>
          <w:rFonts w:hint="eastAsia" w:eastAsia="方正仿宋简体"/>
          <w:color w:val="auto"/>
          <w:sz w:val="32"/>
          <w:szCs w:val="32"/>
        </w:rPr>
        <w:t>万元，占</w:t>
      </w:r>
      <w:r>
        <w:rPr>
          <w:rFonts w:hint="eastAsia" w:eastAsia="方正仿宋简体"/>
          <w:color w:val="auto"/>
          <w:sz w:val="32"/>
          <w:szCs w:val="32"/>
          <w:lang w:val="en-US" w:eastAsia="zh-CN"/>
        </w:rPr>
        <w:t>4.66</w:t>
      </w:r>
      <w:r>
        <w:rPr>
          <w:rFonts w:eastAsia="方正仿宋简体"/>
          <w:color w:val="auto"/>
          <w:sz w:val="32"/>
          <w:szCs w:val="32"/>
        </w:rPr>
        <w:t>%</w:t>
      </w:r>
      <w:r>
        <w:rPr>
          <w:rFonts w:hint="eastAsia" w:eastAsia="方正仿宋简体"/>
          <w:color w:val="auto"/>
          <w:sz w:val="32"/>
          <w:szCs w:val="32"/>
        </w:rPr>
        <w:t>。</w:t>
      </w:r>
      <w:bookmarkStart w:id="0" w:name="_GoBack"/>
      <w:bookmarkEnd w:id="0"/>
    </w:p>
    <w:p>
      <w:pPr>
        <w:spacing w:line="600" w:lineRule="exact"/>
        <w:ind w:left="147" w:leftChars="70" w:firstLine="480" w:firstLineChars="150"/>
        <w:rPr>
          <w:rFonts w:eastAsia="黑体"/>
          <w:color w:val="auto"/>
          <w:sz w:val="32"/>
          <w:szCs w:val="32"/>
        </w:rPr>
      </w:pPr>
      <w:r>
        <w:rPr>
          <w:rFonts w:hint="eastAsia" w:eastAsia="黑体"/>
          <w:color w:val="auto"/>
          <w:sz w:val="32"/>
          <w:szCs w:val="32"/>
        </w:rPr>
        <w:t>六、一般公共预算基本支出情况说明</w:t>
      </w:r>
    </w:p>
    <w:p>
      <w:pPr>
        <w:spacing w:line="600" w:lineRule="exact"/>
        <w:ind w:left="147" w:leftChars="70" w:firstLine="480" w:firstLineChars="15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1844</w:t>
      </w:r>
      <w:r>
        <w:rPr>
          <w:rFonts w:hint="eastAsia" w:eastAsia="方正仿宋简体"/>
          <w:color w:val="auto"/>
          <w:sz w:val="32"/>
          <w:szCs w:val="32"/>
        </w:rPr>
        <w:t>万元，其中：</w:t>
      </w:r>
    </w:p>
    <w:p>
      <w:pPr>
        <w:spacing w:line="600" w:lineRule="exact"/>
        <w:ind w:left="147" w:leftChars="70" w:firstLine="480" w:firstLineChars="150"/>
        <w:rPr>
          <w:rFonts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1384</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460</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eastAsia="方正仿宋简体"/>
          <w:color w:val="auto"/>
          <w:sz w:val="32"/>
          <w:szCs w:val="32"/>
        </w:rPr>
      </w:pPr>
      <w:r>
        <w:rPr>
          <w:rFonts w:hint="eastAsia" w:eastAsia="黑体"/>
          <w:color w:val="auto"/>
          <w:sz w:val="32"/>
          <w:szCs w:val="32"/>
        </w:rPr>
        <w:t>七、“三公”经费财政拨款预算安排情况说明</w:t>
      </w:r>
    </w:p>
    <w:p>
      <w:pPr>
        <w:spacing w:line="600" w:lineRule="exact"/>
        <w:ind w:left="147" w:leftChars="70"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年“三公”经费财政拨款预算数</w:t>
      </w:r>
      <w:r>
        <w:rPr>
          <w:rFonts w:hint="eastAsia" w:eastAsia="方正仿宋简体"/>
          <w:color w:val="auto"/>
          <w:sz w:val="32"/>
          <w:szCs w:val="32"/>
          <w:lang w:val="en-US" w:eastAsia="zh-CN"/>
        </w:rPr>
        <w:t>18</w:t>
      </w:r>
      <w:r>
        <w:rPr>
          <w:rFonts w:hint="eastAsia" w:eastAsia="方正仿宋简体"/>
          <w:color w:val="auto"/>
          <w:sz w:val="32"/>
          <w:szCs w:val="32"/>
        </w:rPr>
        <w:t>万元，其中：因公务接待费</w:t>
      </w:r>
      <w:r>
        <w:rPr>
          <w:rFonts w:hint="eastAsia" w:eastAsia="方正仿宋简体"/>
          <w:color w:val="auto"/>
          <w:sz w:val="32"/>
          <w:szCs w:val="32"/>
          <w:lang w:val="en-US" w:eastAsia="zh-CN"/>
        </w:rPr>
        <w:t>14</w:t>
      </w:r>
      <w:r>
        <w:rPr>
          <w:rFonts w:hint="eastAsia" w:eastAsia="方正仿宋简体"/>
          <w:color w:val="auto"/>
          <w:sz w:val="32"/>
          <w:szCs w:val="32"/>
        </w:rPr>
        <w:t>万元</w:t>
      </w:r>
      <w:r>
        <w:rPr>
          <w:rFonts w:hint="eastAsia" w:eastAsia="方正仿宋简体"/>
          <w:color w:val="auto"/>
          <w:sz w:val="32"/>
          <w:szCs w:val="32"/>
          <w:lang w:eastAsia="zh-CN"/>
        </w:rPr>
        <w:t>，较202</w:t>
      </w:r>
      <w:r>
        <w:rPr>
          <w:rFonts w:hint="eastAsia" w:eastAsia="方正仿宋简体"/>
          <w:color w:val="auto"/>
          <w:sz w:val="32"/>
          <w:szCs w:val="32"/>
          <w:lang w:val="en-US" w:eastAsia="zh-CN"/>
        </w:rPr>
        <w:t>2</w:t>
      </w:r>
      <w:r>
        <w:rPr>
          <w:rFonts w:hint="eastAsia" w:eastAsia="方正仿宋简体"/>
          <w:color w:val="auto"/>
          <w:sz w:val="32"/>
          <w:szCs w:val="32"/>
          <w:lang w:eastAsia="zh-CN"/>
        </w:rPr>
        <w:t>年预算下降</w:t>
      </w:r>
      <w:r>
        <w:rPr>
          <w:rFonts w:hint="eastAsia" w:eastAsia="方正仿宋简体"/>
          <w:color w:val="auto"/>
          <w:sz w:val="32"/>
          <w:szCs w:val="32"/>
          <w:lang w:val="en-US" w:eastAsia="zh-CN"/>
        </w:rPr>
        <w:t>35</w:t>
      </w:r>
      <w:r>
        <w:rPr>
          <w:rFonts w:hint="eastAsia" w:eastAsia="方正仿宋简体"/>
          <w:color w:val="auto"/>
          <w:sz w:val="32"/>
          <w:szCs w:val="32"/>
          <w:lang w:eastAsia="zh-CN"/>
        </w:rPr>
        <w:t>%。主要原因是</w:t>
      </w:r>
      <w:r>
        <w:rPr>
          <w:rFonts w:hint="eastAsia" w:eastAsia="方正仿宋简体"/>
          <w:color w:val="auto"/>
          <w:sz w:val="32"/>
          <w:szCs w:val="32"/>
          <w:lang w:val="en-US" w:eastAsia="zh-CN"/>
        </w:rPr>
        <w:t>减少公务接待开支，节俭支出；</w:t>
      </w:r>
      <w:r>
        <w:rPr>
          <w:rFonts w:hint="eastAsia" w:eastAsia="方正仿宋简体"/>
          <w:color w:val="auto"/>
          <w:sz w:val="32"/>
          <w:szCs w:val="32"/>
        </w:rPr>
        <w:t>公务用车购置及运行维护费</w:t>
      </w:r>
      <w:r>
        <w:rPr>
          <w:rFonts w:eastAsia="方正仿宋简体"/>
          <w:color w:val="auto"/>
          <w:sz w:val="32"/>
          <w:szCs w:val="32"/>
        </w:rPr>
        <w:t>4</w:t>
      </w:r>
      <w:r>
        <w:rPr>
          <w:rFonts w:hint="eastAsia" w:eastAsia="方正仿宋简体"/>
          <w:color w:val="auto"/>
          <w:sz w:val="32"/>
          <w:szCs w:val="32"/>
        </w:rPr>
        <w:t>万元</w:t>
      </w:r>
      <w:r>
        <w:rPr>
          <w:rFonts w:eastAsia="方正仿宋简体"/>
          <w:color w:val="auto"/>
          <w:sz w:val="32"/>
          <w:szCs w:val="32"/>
        </w:rPr>
        <w:t>，较20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val="en-US" w:eastAsia="zh-CN"/>
        </w:rPr>
        <w:t>持平</w:t>
      </w:r>
      <w:r>
        <w:rPr>
          <w:rFonts w:eastAsia="方正仿宋简体"/>
          <w:color w:val="auto"/>
          <w:sz w:val="32"/>
          <w:szCs w:val="32"/>
        </w:rPr>
        <w:t>。用于公务用车燃油、维修、保险等方面支出</w:t>
      </w:r>
      <w:r>
        <w:rPr>
          <w:rFonts w:hint="eastAsia" w:eastAsia="方正仿宋简体"/>
          <w:color w:val="auto"/>
          <w:sz w:val="32"/>
          <w:szCs w:val="32"/>
          <w:lang w:eastAsia="zh-CN"/>
        </w:rPr>
        <w:t>，</w:t>
      </w:r>
      <w:r>
        <w:rPr>
          <w:rFonts w:hint="eastAsia" w:eastAsia="方正仿宋简体"/>
          <w:color w:val="auto"/>
          <w:sz w:val="32"/>
          <w:szCs w:val="32"/>
        </w:rPr>
        <w:t>现有公务用车</w:t>
      </w:r>
      <w:r>
        <w:rPr>
          <w:rFonts w:eastAsia="方正仿宋简体"/>
          <w:color w:val="auto"/>
          <w:sz w:val="32"/>
          <w:szCs w:val="32"/>
        </w:rPr>
        <w:t>1</w:t>
      </w:r>
      <w:r>
        <w:rPr>
          <w:rFonts w:hint="eastAsia" w:eastAsia="方正仿宋简体"/>
          <w:color w:val="auto"/>
          <w:sz w:val="32"/>
          <w:szCs w:val="32"/>
        </w:rPr>
        <w:t>辆，其中：轿车</w:t>
      </w:r>
      <w:r>
        <w:rPr>
          <w:rFonts w:eastAsia="方正仿宋简体"/>
          <w:color w:val="auto"/>
          <w:sz w:val="32"/>
          <w:szCs w:val="32"/>
        </w:rPr>
        <w:t>1</w:t>
      </w:r>
      <w:r>
        <w:rPr>
          <w:rFonts w:hint="eastAsia" w:eastAsia="方正仿宋简体"/>
          <w:color w:val="auto"/>
          <w:sz w:val="32"/>
          <w:szCs w:val="32"/>
        </w:rPr>
        <w:t>辆，</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val="en-US" w:eastAsia="zh-CN"/>
        </w:rPr>
        <w:t>伍隍镇人民政府</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年没有使用政府性基金预算拨款安排的支出。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val="en-US" w:eastAsia="zh-CN"/>
        </w:rPr>
        <w:t>伍隍镇人民政府</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年没有使用国有资本经营预算拨款安排的支出。</w:t>
      </w:r>
    </w:p>
    <w:p>
      <w:pPr>
        <w:numPr>
          <w:ilvl w:val="0"/>
          <w:numId w:val="1"/>
        </w:numPr>
        <w:spacing w:line="600" w:lineRule="exact"/>
        <w:ind w:firstLine="640" w:firstLineChars="200"/>
        <w:rPr>
          <w:rFonts w:hint="eastAsia" w:eastAsia="黑体"/>
          <w:color w:val="auto"/>
          <w:sz w:val="32"/>
          <w:szCs w:val="32"/>
        </w:rPr>
      </w:pPr>
      <w:r>
        <w:rPr>
          <w:rFonts w:hint="eastAsia" w:eastAsia="黑体"/>
          <w:color w:val="auto"/>
          <w:sz w:val="32"/>
          <w:szCs w:val="32"/>
        </w:rPr>
        <w:t>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eastAsia="方正仿宋简体"/>
          <w:color w:val="auto"/>
          <w:sz w:val="32"/>
          <w:szCs w:val="32"/>
        </w:rPr>
      </w:pPr>
      <w:r>
        <w:rPr>
          <w:rFonts w:hint="eastAsia" w:eastAsia="方正仿宋简体"/>
          <w:color w:val="auto"/>
          <w:sz w:val="32"/>
          <w:szCs w:val="32"/>
          <w:lang w:val="en-US" w:eastAsia="zh-CN"/>
        </w:rPr>
        <w:t>伍隍镇人民政府</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年机关运行经费财政拨款预算为</w:t>
      </w:r>
      <w:r>
        <w:rPr>
          <w:rFonts w:hint="eastAsia" w:eastAsia="方正仿宋简体"/>
          <w:color w:val="auto"/>
          <w:sz w:val="32"/>
          <w:szCs w:val="32"/>
          <w:lang w:val="en-US" w:eastAsia="zh-CN"/>
        </w:rPr>
        <w:t>160</w:t>
      </w:r>
      <w:r>
        <w:rPr>
          <w:rFonts w:eastAsia="方正仿宋简体"/>
          <w:color w:val="auto"/>
          <w:sz w:val="32"/>
          <w:szCs w:val="32"/>
        </w:rPr>
        <w:t>万元，</w:t>
      </w:r>
      <w:r>
        <w:rPr>
          <w:rFonts w:hint="eastAsia" w:eastAsia="方正仿宋简体"/>
          <w:color w:val="auto"/>
          <w:sz w:val="32"/>
          <w:szCs w:val="32"/>
          <w:lang w:val="en-US" w:eastAsia="zh-CN"/>
        </w:rPr>
        <w:t>较</w:t>
      </w:r>
      <w:r>
        <w:rPr>
          <w:rFonts w:eastAsia="方正仿宋简体"/>
          <w:color w:val="auto"/>
          <w:sz w:val="32"/>
          <w:szCs w:val="32"/>
        </w:rPr>
        <w:t>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年预算增加</w:t>
      </w:r>
      <w:r>
        <w:rPr>
          <w:rFonts w:hint="eastAsia" w:eastAsia="方正仿宋简体"/>
          <w:color w:val="auto"/>
          <w:sz w:val="32"/>
          <w:szCs w:val="32"/>
          <w:lang w:val="en-US" w:eastAsia="zh-CN"/>
        </w:rPr>
        <w:t>10</w:t>
      </w:r>
      <w:r>
        <w:rPr>
          <w:rFonts w:eastAsia="方正仿宋简体"/>
          <w:color w:val="auto"/>
          <w:sz w:val="32"/>
          <w:szCs w:val="32"/>
        </w:rPr>
        <w:t>万元，增长</w:t>
      </w:r>
      <w:r>
        <w:rPr>
          <w:rFonts w:hint="eastAsia" w:eastAsia="方正仿宋简体"/>
          <w:color w:val="auto"/>
          <w:sz w:val="32"/>
          <w:szCs w:val="32"/>
          <w:lang w:val="en-US" w:eastAsia="zh-CN"/>
        </w:rPr>
        <w:t>6.67</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3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lang w:val="en-US" w:eastAsia="zh-CN"/>
        </w:rPr>
        <w:t>伍隍镇人民政府</w:t>
      </w:r>
      <w:r>
        <w:rPr>
          <w:rFonts w:eastAsia="方正仿宋简体"/>
          <w:color w:val="auto"/>
          <w:sz w:val="32"/>
          <w:szCs w:val="32"/>
        </w:rPr>
        <w:t>安排政府采购预算</w:t>
      </w:r>
      <w:r>
        <w:rPr>
          <w:rFonts w:hint="eastAsia" w:eastAsia="方正仿宋简体"/>
          <w:color w:val="auto"/>
          <w:sz w:val="32"/>
          <w:szCs w:val="32"/>
          <w:lang w:val="en-US" w:eastAsia="zh-CN"/>
        </w:rPr>
        <w:t>21</w:t>
      </w:r>
      <w:r>
        <w:rPr>
          <w:rFonts w:eastAsia="方正仿宋简体"/>
          <w:color w:val="auto"/>
          <w:sz w:val="32"/>
          <w:szCs w:val="32"/>
        </w:rPr>
        <w:t>万元，主要用于采购</w:t>
      </w:r>
      <w:r>
        <w:rPr>
          <w:rFonts w:eastAsia="方正仿宋简体"/>
          <w:color w:val="auto"/>
          <w:sz w:val="32"/>
          <w:szCs w:val="32"/>
        </w:rPr>
        <w:t>办公</w:t>
      </w:r>
      <w:r>
        <w:rPr>
          <w:rFonts w:hint="eastAsia" w:eastAsia="方正仿宋简体"/>
          <w:color w:val="auto"/>
          <w:sz w:val="32"/>
          <w:szCs w:val="32"/>
          <w:lang w:val="en-US" w:eastAsia="zh-CN"/>
        </w:rPr>
        <w:t>设备</w:t>
      </w:r>
      <w:r>
        <w:rPr>
          <w:rFonts w:eastAsia="方正仿宋简体"/>
          <w:color w:val="auto"/>
          <w:sz w:val="32"/>
          <w:szCs w:val="32"/>
        </w:rPr>
        <w:t>。</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年部门预算未安排购置车辆及单位价值100万元以上大型设备。</w:t>
      </w:r>
    </w:p>
    <w:p>
      <w:pPr>
        <w:spacing w:line="600" w:lineRule="exact"/>
        <w:ind w:firstLine="643" w:firstLineChars="200"/>
        <w:rPr>
          <w:rFonts w:hint="eastAsia" w:eastAsia="方正仿宋简体"/>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绩效目标是预算编制的前提和基础，按照“费随事定”的原则，</w:t>
      </w:r>
      <w:r>
        <w:rPr>
          <w:rFonts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（一）一般公共预算拨款收入：指区级财政当年拨付的资金。</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（十）社会保障和就业（类）行政事业单位养老支出（款）行政单位离退休（项）：指局机关离退休人员的支出。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（十七）基本支出：指为保证机构正常运转，完成日常工作任务而发生的人员支出和公用支出。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（十八）项目支出：指在基本支出之外为完成特定行政任务和事业发展目标所发生的支出。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auto"/>
          <w:sz w:val="32"/>
          <w:szCs w:val="32"/>
        </w:rPr>
      </w:pPr>
    </w:p>
    <w:p>
      <w:pPr>
        <w:spacing w:line="600" w:lineRule="exact"/>
        <w:ind w:firstLine="640" w:firstLineChars="200"/>
        <w:rPr>
          <w:rFonts w:hint="eastAsia" w:eastAsia="方正仿宋简体"/>
          <w:color w:val="auto"/>
          <w:sz w:val="32"/>
          <w:szCs w:val="32"/>
        </w:rPr>
      </w:pP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w:t>
      </w:r>
      <w:r>
        <w:rPr>
          <w:rFonts w:hint="eastAsia" w:eastAsia="方正仿宋简体"/>
          <w:color w:val="auto"/>
          <w:sz w:val="32"/>
          <w:szCs w:val="32"/>
        </w:rPr>
        <w:t>2年部门预算公开表</w:t>
      </w:r>
    </w:p>
    <w:p>
      <w:pPr>
        <w:rPr>
          <w:color w:val="auto"/>
        </w:rPr>
      </w:pPr>
    </w:p>
    <w:sectPr>
      <w:footerReference r:id="rId3" w:type="default"/>
      <w:footerReference r:id="rId4" w:type="even"/>
      <w:pgSz w:w="16838" w:h="11906" w:orient="landscape"/>
      <w:pgMar w:top="128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script"/>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FF632"/>
    <w:multiLevelType w:val="singleLevel"/>
    <w:tmpl w:val="D2FFF632"/>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mZmMjk1MzY1MjZmZjBkNDMwODU1YWIyOTA0ZjQifQ=="/>
  </w:docVars>
  <w:rsids>
    <w:rsidRoot w:val="3E2B482E"/>
    <w:rsid w:val="00033312"/>
    <w:rsid w:val="000A52FA"/>
    <w:rsid w:val="000F3CB8"/>
    <w:rsid w:val="00122DEC"/>
    <w:rsid w:val="00145211"/>
    <w:rsid w:val="0024456F"/>
    <w:rsid w:val="00260931"/>
    <w:rsid w:val="00281E92"/>
    <w:rsid w:val="002D6A63"/>
    <w:rsid w:val="002F74CA"/>
    <w:rsid w:val="0030292A"/>
    <w:rsid w:val="0030759C"/>
    <w:rsid w:val="003A3A3B"/>
    <w:rsid w:val="003D48D5"/>
    <w:rsid w:val="00416AA7"/>
    <w:rsid w:val="00445DA4"/>
    <w:rsid w:val="00506503"/>
    <w:rsid w:val="005547EA"/>
    <w:rsid w:val="00584770"/>
    <w:rsid w:val="005A7F56"/>
    <w:rsid w:val="005D34B1"/>
    <w:rsid w:val="005E6D10"/>
    <w:rsid w:val="0066178D"/>
    <w:rsid w:val="006706E2"/>
    <w:rsid w:val="006C55B8"/>
    <w:rsid w:val="0070398D"/>
    <w:rsid w:val="00705E4E"/>
    <w:rsid w:val="0071590C"/>
    <w:rsid w:val="007215A8"/>
    <w:rsid w:val="0073112F"/>
    <w:rsid w:val="007436C1"/>
    <w:rsid w:val="00744A27"/>
    <w:rsid w:val="00750B92"/>
    <w:rsid w:val="0076020E"/>
    <w:rsid w:val="00847782"/>
    <w:rsid w:val="00875F15"/>
    <w:rsid w:val="00886E1B"/>
    <w:rsid w:val="008C2936"/>
    <w:rsid w:val="008C5979"/>
    <w:rsid w:val="008E61C2"/>
    <w:rsid w:val="008F3D23"/>
    <w:rsid w:val="008F4498"/>
    <w:rsid w:val="0096507A"/>
    <w:rsid w:val="00977A0E"/>
    <w:rsid w:val="009E5688"/>
    <w:rsid w:val="009F6146"/>
    <w:rsid w:val="00A04A09"/>
    <w:rsid w:val="00A37FE6"/>
    <w:rsid w:val="00A40F15"/>
    <w:rsid w:val="00A75540"/>
    <w:rsid w:val="00AA1603"/>
    <w:rsid w:val="00AB4069"/>
    <w:rsid w:val="00AF2AE0"/>
    <w:rsid w:val="00AF48B3"/>
    <w:rsid w:val="00B17F73"/>
    <w:rsid w:val="00B35789"/>
    <w:rsid w:val="00B72231"/>
    <w:rsid w:val="00B74BFC"/>
    <w:rsid w:val="00B842EE"/>
    <w:rsid w:val="00BE72A0"/>
    <w:rsid w:val="00C5177F"/>
    <w:rsid w:val="00C62325"/>
    <w:rsid w:val="00C9332C"/>
    <w:rsid w:val="00CA02DE"/>
    <w:rsid w:val="00CC0775"/>
    <w:rsid w:val="00D237EB"/>
    <w:rsid w:val="00D34A3B"/>
    <w:rsid w:val="00E0601E"/>
    <w:rsid w:val="00E212FC"/>
    <w:rsid w:val="00E35062"/>
    <w:rsid w:val="00E40413"/>
    <w:rsid w:val="00E54C77"/>
    <w:rsid w:val="00E618B2"/>
    <w:rsid w:val="00E817D1"/>
    <w:rsid w:val="00EF6C8A"/>
    <w:rsid w:val="00EF7F60"/>
    <w:rsid w:val="00F11469"/>
    <w:rsid w:val="00F50F60"/>
    <w:rsid w:val="00F941F3"/>
    <w:rsid w:val="00FC6029"/>
    <w:rsid w:val="00FD2035"/>
    <w:rsid w:val="00FF21D1"/>
    <w:rsid w:val="110C68DC"/>
    <w:rsid w:val="25B44713"/>
    <w:rsid w:val="2F615CB7"/>
    <w:rsid w:val="3E2B482E"/>
    <w:rsid w:val="4D06739F"/>
    <w:rsid w:val="62A76916"/>
    <w:rsid w:val="71190053"/>
    <w:rsid w:val="765159E3"/>
    <w:rsid w:val="78D943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5">
    <w:name w:val="page number"/>
    <w:basedOn w:val="4"/>
    <w:qFormat/>
    <w:locked/>
    <w:uiPriority w:val="99"/>
    <w:rPr>
      <w:rFonts w:cs="Times New Roman"/>
    </w:rPr>
  </w:style>
  <w:style w:type="character" w:customStyle="1" w:styleId="6">
    <w:name w:val="Footer Char"/>
    <w:basedOn w:val="4"/>
    <w:link w:val="2"/>
    <w:semiHidden/>
    <w:qFormat/>
    <w:locked/>
    <w:uiPriority w:val="99"/>
    <w:rPr>
      <w:rFonts w:ascii="Times New Roman" w:hAnsi="Times New Roman" w:cs="Times New Roman"/>
      <w:sz w:val="18"/>
      <w:szCs w:val="18"/>
    </w:rPr>
  </w:style>
  <w:style w:type="character" w:customStyle="1" w:styleId="7">
    <w:name w:val="font21"/>
    <w:basedOn w:val="4"/>
    <w:qFormat/>
    <w:uiPriority w:val="99"/>
    <w:rPr>
      <w:rFonts w:ascii="宋体" w:hAnsi="宋体" w:eastAsia="宋体" w:cs="宋体"/>
      <w:color w:val="000000"/>
      <w:sz w:val="22"/>
      <w:szCs w:val="22"/>
      <w:u w:val="none"/>
    </w:rPr>
  </w:style>
  <w:style w:type="character" w:customStyle="1" w:styleId="8">
    <w:name w:val="font31"/>
    <w:basedOn w:val="4"/>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5</Pages>
  <Words>1780</Words>
  <Characters>1933</Characters>
  <Lines>0</Lines>
  <Paragraphs>0</Paragraphs>
  <TotalTime>2</TotalTime>
  <ScaleCrop>false</ScaleCrop>
  <LinksUpToDate>false</LinksUpToDate>
  <CharactersWithSpaces>1961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Dominick</cp:lastModifiedBy>
  <cp:lastPrinted>2022-01-25T00:45:00Z</cp:lastPrinted>
  <dcterms:modified xsi:type="dcterms:W3CDTF">2023-01-29T07:13:18Z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1794271848F74BB8B7E6AC3EEF32BA25</vt:lpwstr>
  </property>
</Properties>
</file>