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80" w:lineRule="exact"/>
        <w:ind w:firstLine="880" w:firstLineChars="200"/>
        <w:jc w:val="center"/>
        <w:textAlignment w:val="auto"/>
        <w:rPr>
          <w:rFonts w:hint="eastAsia" w:ascii="方正小标宋简体"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b w:val="0"/>
          <w:bCs w:val="0"/>
          <w:color w:val="auto"/>
          <w:sz w:val="44"/>
          <w:szCs w:val="44"/>
        </w:rPr>
      </w:pPr>
      <w:r>
        <w:rPr>
          <w:rFonts w:hint="eastAsia" w:ascii="方正小标宋简体" w:eastAsia="方正小标宋简体"/>
          <w:b w:val="0"/>
          <w:bCs w:val="0"/>
          <w:color w:val="auto"/>
          <w:sz w:val="44"/>
          <w:szCs w:val="44"/>
        </w:rPr>
        <w:t>资阳市</w:t>
      </w:r>
      <w:r>
        <w:rPr>
          <w:rFonts w:hint="eastAsia" w:ascii="方正小标宋简体" w:eastAsia="方正小标宋简体"/>
          <w:b w:val="0"/>
          <w:bCs w:val="0"/>
          <w:color w:val="auto"/>
          <w:sz w:val="44"/>
          <w:szCs w:val="44"/>
          <w:lang w:eastAsia="zh-CN"/>
        </w:rPr>
        <w:t>雁江区</w:t>
      </w:r>
      <w:r>
        <w:rPr>
          <w:rFonts w:hint="eastAsia" w:ascii="方正小标宋简体" w:eastAsia="方正小标宋简体"/>
          <w:b w:val="0"/>
          <w:bCs w:val="0"/>
          <w:color w:val="auto"/>
          <w:sz w:val="44"/>
          <w:szCs w:val="44"/>
          <w:lang w:val="en-US" w:eastAsia="zh-CN"/>
        </w:rPr>
        <w:t>综合行政执法局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b w:val="0"/>
          <w:bCs w:val="0"/>
          <w:color w:val="auto"/>
          <w:sz w:val="44"/>
          <w:szCs w:val="44"/>
        </w:rPr>
      </w:pPr>
      <w:r>
        <w:rPr>
          <w:rFonts w:hint="eastAsia" w:ascii="方正小标宋简体" w:eastAsia="方正小标宋简体"/>
          <w:b w:val="0"/>
          <w:bCs w:val="0"/>
          <w:color w:val="auto"/>
          <w:sz w:val="44"/>
          <w:szCs w:val="44"/>
          <w:lang w:eastAsia="zh-CN"/>
        </w:rPr>
        <w:t>2023</w:t>
      </w:r>
      <w:r>
        <w:rPr>
          <w:rFonts w:hint="eastAsia" w:ascii="方正小标宋简体" w:eastAsia="方正小标宋简体"/>
          <w:b w:val="0"/>
          <w:bCs w:val="0"/>
          <w:color w:val="auto"/>
          <w:sz w:val="44"/>
          <w:szCs w:val="44"/>
        </w:rPr>
        <w:t>年单位预算编制说明</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方正仿宋简体" w:eastAsia="方正仿宋简体"/>
          <w:color w:val="auto"/>
          <w:sz w:val="32"/>
          <w:szCs w:val="32"/>
        </w:rPr>
      </w:pPr>
    </w:p>
    <w:p>
      <w:pPr>
        <w:keepNext w:val="0"/>
        <w:keepLines w:val="0"/>
        <w:pageBreakBefore w:val="0"/>
        <w:kinsoku/>
        <w:wordWrap/>
        <w:overflowPunct/>
        <w:topLinePunct w:val="0"/>
        <w:autoSpaceDE/>
        <w:autoSpaceDN/>
        <w:bidi w:val="0"/>
        <w:spacing w:line="580" w:lineRule="exact"/>
        <w:ind w:firstLine="640" w:firstLineChars="200"/>
        <w:textAlignment w:val="auto"/>
        <w:rPr>
          <w:rFonts w:eastAsia="黑体"/>
          <w:color w:val="auto"/>
          <w:sz w:val="32"/>
          <w:szCs w:val="32"/>
        </w:rPr>
      </w:pPr>
      <w:r>
        <w:rPr>
          <w:rFonts w:eastAsia="黑体"/>
          <w:color w:val="auto"/>
          <w:sz w:val="32"/>
          <w:szCs w:val="32"/>
        </w:rPr>
        <w:t>一、基本职能及主要工作</w:t>
      </w:r>
    </w:p>
    <w:p>
      <w:pPr>
        <w:keepNext w:val="0"/>
        <w:keepLines w:val="0"/>
        <w:pageBreakBefore w:val="0"/>
        <w:kinsoku/>
        <w:wordWrap/>
        <w:overflowPunct/>
        <w:topLinePunct w:val="0"/>
        <w:autoSpaceDE/>
        <w:autoSpaceDN/>
        <w:bidi w:val="0"/>
        <w:spacing w:line="580" w:lineRule="exact"/>
        <w:ind w:left="596" w:leftChars="284"/>
        <w:textAlignment w:val="auto"/>
        <w:rPr>
          <w:rFonts w:eastAsia="方正仿宋简体"/>
          <w:color w:val="auto"/>
          <w:sz w:val="32"/>
          <w:szCs w:val="32"/>
        </w:rPr>
      </w:pPr>
      <w:r>
        <w:rPr>
          <w:rFonts w:eastAsia="方正楷体简体"/>
          <w:b/>
          <w:color w:val="auto"/>
          <w:sz w:val="32"/>
          <w:szCs w:val="32"/>
        </w:rPr>
        <w:t>（一）职能简介</w:t>
      </w:r>
    </w:p>
    <w:p>
      <w:pPr>
        <w:keepNext w:val="0"/>
        <w:keepLines w:val="0"/>
        <w:pageBreakBefore w:val="0"/>
        <w:kinsoku/>
        <w:wordWrap/>
        <w:overflowPunct/>
        <w:topLinePunct w:val="0"/>
        <w:autoSpaceDE/>
        <w:autoSpaceDN/>
        <w:bidi w:val="0"/>
        <w:spacing w:line="580" w:lineRule="exact"/>
        <w:ind w:firstLine="640" w:firstLineChars="200"/>
        <w:textAlignment w:val="auto"/>
        <w:rPr>
          <w:rFonts w:ascii="宋体" w:hAnsi="宋体" w:eastAsia="方正仿宋简体"/>
          <w:sz w:val="32"/>
          <w:szCs w:val="32"/>
        </w:rPr>
      </w:pPr>
      <w:r>
        <w:rPr>
          <w:rFonts w:eastAsia="方正仿宋简体"/>
          <w:sz w:val="32"/>
          <w:szCs w:val="32"/>
        </w:rPr>
        <w:t>区综合行</w:t>
      </w:r>
      <w:r>
        <w:rPr>
          <w:rFonts w:hint="eastAsia" w:ascii="宋体" w:hAnsi="宋体" w:eastAsia="方正仿宋简体"/>
          <w:sz w:val="32"/>
          <w:szCs w:val="32"/>
        </w:rPr>
        <w:t>政</w:t>
      </w:r>
      <w:r>
        <w:rPr>
          <w:rFonts w:eastAsia="方正仿宋简体"/>
          <w:sz w:val="32"/>
          <w:szCs w:val="32"/>
        </w:rPr>
        <w:t>执法局</w:t>
      </w:r>
      <w:r>
        <w:rPr>
          <w:rFonts w:hint="eastAsia" w:ascii="宋体" w:hAnsi="宋体" w:eastAsia="方正仿宋简体"/>
          <w:sz w:val="32"/>
          <w:szCs w:val="32"/>
        </w:rPr>
        <w:t>贯彻落实党中央</w:t>
      </w:r>
      <w:r>
        <w:rPr>
          <w:rFonts w:hint="eastAsia" w:ascii="宋体" w:hAnsi="宋体" w:eastAsia="方正仿宋简体"/>
          <w:sz w:val="32"/>
          <w:szCs w:val="32"/>
          <w:lang w:val="en-US" w:eastAsia="zh-CN"/>
        </w:rPr>
        <w:t>关于</w:t>
      </w:r>
      <w:r>
        <w:rPr>
          <w:rFonts w:eastAsia="方正仿宋简体"/>
          <w:sz w:val="32"/>
          <w:szCs w:val="32"/>
        </w:rPr>
        <w:t>综合行政执法</w:t>
      </w:r>
      <w:r>
        <w:rPr>
          <w:rFonts w:hint="eastAsia" w:eastAsia="方正仿宋简体"/>
          <w:sz w:val="32"/>
          <w:szCs w:val="32"/>
          <w:lang w:val="en-US" w:eastAsia="zh-CN"/>
        </w:rPr>
        <w:t>工作的</w:t>
      </w:r>
      <w:r>
        <w:rPr>
          <w:rFonts w:hint="eastAsia" w:ascii="宋体" w:hAnsi="宋体" w:eastAsia="方正仿宋简体"/>
          <w:sz w:val="32"/>
          <w:szCs w:val="32"/>
        </w:rPr>
        <w:t>方针政策和省委、市委</w:t>
      </w:r>
      <w:r>
        <w:rPr>
          <w:rFonts w:hint="eastAsia" w:ascii="宋体" w:hAnsi="宋体" w:eastAsia="方正仿宋简体"/>
          <w:sz w:val="32"/>
          <w:szCs w:val="32"/>
          <w:lang w:eastAsia="zh-CN"/>
        </w:rPr>
        <w:t>、</w:t>
      </w:r>
      <w:r>
        <w:rPr>
          <w:rFonts w:hint="eastAsia" w:ascii="宋体" w:hAnsi="宋体" w:eastAsia="方正仿宋简体"/>
          <w:sz w:val="32"/>
          <w:szCs w:val="32"/>
          <w:lang w:val="en-US" w:eastAsia="zh-CN"/>
        </w:rPr>
        <w:t>区委</w:t>
      </w:r>
      <w:r>
        <w:rPr>
          <w:rFonts w:hint="eastAsia" w:ascii="宋体" w:hAnsi="宋体" w:eastAsia="方正仿宋简体" w:cs="宋体"/>
          <w:color w:val="000000"/>
          <w:sz w:val="32"/>
          <w:szCs w:val="32"/>
          <w:lang w:val="en-US" w:eastAsia="zh-CN"/>
        </w:rPr>
        <w:t>的决策部署</w:t>
      </w:r>
      <w:r>
        <w:rPr>
          <w:rFonts w:hint="eastAsia" w:ascii="宋体" w:hAnsi="宋体" w:eastAsia="方正仿宋简体"/>
          <w:sz w:val="32"/>
          <w:szCs w:val="32"/>
        </w:rPr>
        <w:t>，在履行职责过程中坚持和加强党对全区</w:t>
      </w:r>
      <w:r>
        <w:rPr>
          <w:rFonts w:eastAsia="方正仿宋简体"/>
          <w:sz w:val="32"/>
          <w:szCs w:val="32"/>
        </w:rPr>
        <w:t>综合行政执法</w:t>
      </w:r>
      <w:r>
        <w:rPr>
          <w:rFonts w:hint="eastAsia" w:ascii="宋体" w:hAnsi="宋体" w:eastAsia="方正仿宋简体"/>
          <w:sz w:val="32"/>
          <w:szCs w:val="32"/>
        </w:rPr>
        <w:t>工作的集中统一领导。主要职责是：</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sz w:val="32"/>
          <w:szCs w:val="32"/>
          <w:highlight w:val="yellow"/>
        </w:rPr>
      </w:pPr>
      <w:r>
        <w:rPr>
          <w:rFonts w:hint="eastAsia" w:eastAsia="方正仿宋简体"/>
          <w:sz w:val="32"/>
          <w:szCs w:val="32"/>
          <w:lang w:val="en-US" w:eastAsia="zh-CN"/>
        </w:rPr>
        <w:t>1、</w:t>
      </w:r>
      <w:r>
        <w:rPr>
          <w:rFonts w:hint="eastAsia" w:eastAsia="方正仿宋简体"/>
          <w:sz w:val="32"/>
          <w:szCs w:val="32"/>
        </w:rPr>
        <w:t>贯彻执行有关城市市容、环境卫生、</w:t>
      </w:r>
      <w:r>
        <w:rPr>
          <w:rFonts w:eastAsia="方正仿宋简体"/>
          <w:sz w:val="32"/>
          <w:szCs w:val="32"/>
        </w:rPr>
        <w:t>城市管理、</w:t>
      </w:r>
      <w:r>
        <w:rPr>
          <w:rFonts w:hint="eastAsia" w:eastAsia="方正仿宋简体"/>
          <w:sz w:val="32"/>
          <w:szCs w:val="32"/>
        </w:rPr>
        <w:t>综合行政执法、城乡环境综合治理等工作的法律、法规、规章和方针、政策，拟订全区有关城市市容、环境卫生、综合行政执法、城乡环境综合治理工作的相关规范性文件并组织实施。</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sz w:val="32"/>
          <w:szCs w:val="32"/>
        </w:rPr>
      </w:pPr>
      <w:r>
        <w:rPr>
          <w:rFonts w:hint="eastAsia" w:eastAsia="方正仿宋简体"/>
          <w:sz w:val="32"/>
          <w:szCs w:val="32"/>
          <w:lang w:val="en-US" w:eastAsia="zh-CN"/>
        </w:rPr>
        <w:t>2、</w:t>
      </w:r>
      <w:r>
        <w:rPr>
          <w:rFonts w:hint="eastAsia" w:ascii="方正仿宋简体" w:hAnsi="方正仿宋简体" w:eastAsia="方正仿宋简体" w:cs="方正仿宋简体"/>
          <w:sz w:val="32"/>
          <w:szCs w:val="32"/>
        </w:rPr>
        <w:t>负责全区</w:t>
      </w:r>
      <w:r>
        <w:rPr>
          <w:rFonts w:hint="eastAsia" w:eastAsia="方正仿宋简体"/>
          <w:sz w:val="32"/>
          <w:szCs w:val="32"/>
        </w:rPr>
        <w:t>城市市容、环境卫生、</w:t>
      </w:r>
      <w:r>
        <w:rPr>
          <w:rFonts w:eastAsia="方正仿宋简体"/>
          <w:sz w:val="32"/>
          <w:szCs w:val="32"/>
        </w:rPr>
        <w:t>城市管理、</w:t>
      </w:r>
      <w:r>
        <w:rPr>
          <w:rFonts w:hint="eastAsia" w:eastAsia="方正仿宋简体"/>
          <w:sz w:val="32"/>
          <w:szCs w:val="32"/>
        </w:rPr>
        <w:t>综合行政执法、城乡环境综合治理</w:t>
      </w:r>
      <w:r>
        <w:rPr>
          <w:rFonts w:hint="eastAsia" w:ascii="方正仿宋简体" w:hAnsi="方正仿宋简体" w:eastAsia="方正仿宋简体" w:cs="方正仿宋简体"/>
          <w:sz w:val="32"/>
          <w:szCs w:val="32"/>
        </w:rPr>
        <w:t>工作，</w:t>
      </w:r>
      <w:r>
        <w:rPr>
          <w:rFonts w:hint="eastAsia" w:eastAsia="方正仿宋简体"/>
          <w:sz w:val="32"/>
          <w:szCs w:val="32"/>
        </w:rPr>
        <w:t>牵头拟订相关的中长期规划、专项规划、工作计划并组织实施，组织拟订相关的标准、规范并监督实施。研究提出完善综合行政执法和城市管理体制、调整优化综合行政执法事项和城市管理行使范围、权限的建议。</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eastAsia="方正仿宋简体"/>
          <w:sz w:val="32"/>
          <w:szCs w:val="32"/>
          <w:lang w:val="en-US" w:eastAsia="zh-CN"/>
        </w:rPr>
        <w:t>3、</w:t>
      </w:r>
      <w:r>
        <w:rPr>
          <w:rFonts w:hint="eastAsia" w:ascii="方正仿宋简体" w:hAnsi="方正仿宋简体" w:eastAsia="方正仿宋简体" w:cs="方正仿宋简体"/>
          <w:sz w:val="32"/>
          <w:szCs w:val="32"/>
        </w:rPr>
        <w:t>组织开展全区综合行政执法活动和专项执法行动。按权限查处案件，协调和监督案件处置和跨区域执法工作，</w:t>
      </w:r>
      <w:r>
        <w:rPr>
          <w:rFonts w:hint="eastAsia" w:ascii="方正仿宋简体" w:hAnsi="方正仿宋简体" w:eastAsia="方正仿宋简体" w:cs="方正仿宋简体"/>
          <w:sz w:val="32"/>
          <w:szCs w:val="32"/>
          <w:lang w:val="en-US" w:eastAsia="zh-CN"/>
        </w:rPr>
        <w:t>依法</w:t>
      </w:r>
      <w:r>
        <w:rPr>
          <w:rFonts w:hint="eastAsia" w:ascii="方正仿宋简体" w:hAnsi="方正仿宋简体" w:eastAsia="方正仿宋简体" w:cs="方正仿宋简体"/>
          <w:sz w:val="32"/>
          <w:szCs w:val="32"/>
        </w:rPr>
        <w:t>集中行使综合行政执法领域法律、法规、规章、规定的行政处罚权及相关行政检查、行政强制权。</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eastAsia="方正仿宋简体"/>
          <w:sz w:val="32"/>
          <w:szCs w:val="32"/>
          <w:lang w:val="en-US" w:eastAsia="zh-CN"/>
        </w:rPr>
        <w:t>4、</w:t>
      </w:r>
      <w:r>
        <w:rPr>
          <w:rFonts w:hint="eastAsia" w:ascii="方正仿宋简体" w:hAnsi="方正仿宋简体" w:eastAsia="方正仿宋简体" w:cs="方正仿宋简体"/>
          <w:sz w:val="32"/>
          <w:szCs w:val="32"/>
        </w:rPr>
        <w:t>负责全区综合行政执法工作的统筹协调和指导监督。研究提出深化和完善全区综合行政执法改革方案并督促落实。建立健全并落实综合行政执法协作配合和执法联动机制，协调镇（街道）、行业主管部门研究处理综合行政执法有关事宜。承担文化市场、市场监管、交通运输、农业、生态环境保护等领域间和领域外相关部门间的执法协调。完善综合行政执法与司法的衔接机制。</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eastAsia="方正仿宋简体"/>
          <w:sz w:val="32"/>
          <w:szCs w:val="32"/>
          <w:lang w:val="en-US" w:eastAsia="zh-CN"/>
        </w:rPr>
        <w:t>5、</w:t>
      </w:r>
      <w:r>
        <w:rPr>
          <w:rFonts w:hint="eastAsia" w:ascii="方正仿宋简体" w:hAnsi="方正仿宋简体" w:eastAsia="方正仿宋简体" w:cs="方正仿宋简体"/>
          <w:sz w:val="32"/>
          <w:szCs w:val="32"/>
        </w:rPr>
        <w:t>负责推进全区综合行政执法规范化建设。牵头制定镇（街道）综合行政执法权责清单。制定并实施综合行政执法队伍规范化建设标准，指导镇（街道）综合行政执法队伍建设和管理。统筹推进全区综合行政执法系统信息化建设。</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eastAsia="方正仿宋简体"/>
          <w:sz w:val="32"/>
          <w:szCs w:val="32"/>
          <w:lang w:val="en-US" w:eastAsia="zh-CN"/>
        </w:rPr>
        <w:t>6、</w:t>
      </w:r>
      <w:r>
        <w:rPr>
          <w:rFonts w:hint="eastAsia" w:ascii="方正仿宋简体" w:hAnsi="方正仿宋简体" w:eastAsia="方正仿宋简体" w:cs="方正仿宋简体"/>
          <w:sz w:val="32"/>
          <w:szCs w:val="32"/>
        </w:rPr>
        <w:t>负责全区城市管理工作的综合协调和监督管理。负责市容环卫、城市照明以及与城市管理密切相关的公共空间秩序、环境保护、交通秩序等方面相关工作的综合协调和监督管理。</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eastAsia="方正仿宋简体"/>
          <w:sz w:val="32"/>
          <w:szCs w:val="32"/>
          <w:lang w:val="en-US" w:eastAsia="zh-CN"/>
        </w:rPr>
        <w:t>7</w:t>
      </w:r>
      <w:r>
        <w:rPr>
          <w:rFonts w:hint="eastAsia" w:eastAsia="方正仿宋简体"/>
          <w:sz w:val="32"/>
          <w:szCs w:val="32"/>
          <w:lang w:val="en-US" w:eastAsia="zh-CN"/>
        </w:rPr>
        <w:t>、</w:t>
      </w:r>
      <w:r>
        <w:rPr>
          <w:rFonts w:hint="eastAsia" w:ascii="方正仿宋简体" w:hAnsi="方正仿宋简体" w:eastAsia="方正仿宋简体" w:cs="方正仿宋简体"/>
          <w:sz w:val="32"/>
          <w:szCs w:val="32"/>
        </w:rPr>
        <w:t>负责全区城乡环境综合治理工作的综合协调和监督管理。牵头落实城乡环境综合治理工作责任区制度，健全协调联动机制，完善容貌秩序、环境卫生、设施建设等方面综合监管制度。</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sz w:val="32"/>
          <w:szCs w:val="32"/>
        </w:rPr>
      </w:pPr>
      <w:r>
        <w:rPr>
          <w:rFonts w:hint="eastAsia" w:eastAsia="方正仿宋简体"/>
          <w:sz w:val="32"/>
          <w:szCs w:val="32"/>
          <w:lang w:val="en-US" w:eastAsia="zh-CN"/>
        </w:rPr>
        <w:t>8</w:t>
      </w:r>
      <w:r>
        <w:rPr>
          <w:rFonts w:hint="eastAsia" w:ascii="宋体" w:hAnsi="宋体" w:eastAsia="方正仿宋简体" w:cs="方正仿宋简体"/>
          <w:sz w:val="32"/>
          <w:szCs w:val="32"/>
          <w:lang w:val="en-US" w:eastAsia="zh-CN"/>
        </w:rPr>
        <w:t>、</w:t>
      </w:r>
      <w:r>
        <w:rPr>
          <w:rFonts w:hint="eastAsia" w:ascii="宋体" w:hAnsi="宋体" w:eastAsia="方正仿宋简体" w:cs="方正仿宋简体"/>
          <w:sz w:val="32"/>
          <w:szCs w:val="32"/>
        </w:rPr>
        <w:t>负责职责范围内的职业健康、生态环境保护、审批服务便民化工作。</w:t>
      </w:r>
    </w:p>
    <w:p>
      <w:pPr>
        <w:keepNext w:val="0"/>
        <w:keepLines w:val="0"/>
        <w:pageBreakBefore w:val="0"/>
        <w:kinsoku/>
        <w:wordWrap/>
        <w:overflowPunct/>
        <w:topLinePunct w:val="0"/>
        <w:autoSpaceDE/>
        <w:autoSpaceDN/>
        <w:bidi w:val="0"/>
        <w:spacing w:line="580" w:lineRule="exact"/>
        <w:ind w:firstLine="640"/>
        <w:textAlignment w:val="auto"/>
        <w:rPr>
          <w:rFonts w:ascii="宋体" w:hAnsi="宋体" w:eastAsia="方正仿宋简体" w:cs="方正仿宋简体"/>
          <w:sz w:val="32"/>
          <w:szCs w:val="32"/>
        </w:rPr>
      </w:pPr>
      <w:r>
        <w:rPr>
          <w:rFonts w:hint="eastAsia" w:eastAsia="方正仿宋简体"/>
          <w:sz w:val="32"/>
          <w:szCs w:val="32"/>
          <w:lang w:val="en-US" w:eastAsia="zh-CN"/>
        </w:rPr>
        <w:t>9</w:t>
      </w:r>
      <w:r>
        <w:rPr>
          <w:rFonts w:hint="eastAsia" w:ascii="宋体" w:hAnsi="宋体" w:eastAsia="方正仿宋简体" w:cs="方正仿宋简体"/>
          <w:sz w:val="32"/>
          <w:szCs w:val="32"/>
          <w:lang w:val="en-US" w:eastAsia="zh-CN"/>
        </w:rPr>
        <w:t>、</w:t>
      </w:r>
      <w:r>
        <w:rPr>
          <w:rFonts w:hint="eastAsia" w:ascii="宋体" w:hAnsi="宋体" w:eastAsia="方正仿宋简体" w:cs="方正仿宋简体"/>
          <w:sz w:val="32"/>
          <w:szCs w:val="32"/>
        </w:rPr>
        <w:t>完成区委、区政府交办的其</w:t>
      </w:r>
      <w:r>
        <w:rPr>
          <w:rFonts w:hint="eastAsia" w:ascii="宋体" w:hAnsi="宋体" w:eastAsia="方正仿宋简体" w:cs="方正仿宋简体"/>
          <w:sz w:val="32"/>
          <w:szCs w:val="32"/>
          <w:lang w:val="en-US" w:eastAsia="zh-CN"/>
        </w:rPr>
        <w:t>他</w:t>
      </w:r>
      <w:r>
        <w:rPr>
          <w:rFonts w:hint="eastAsia" w:ascii="宋体" w:hAnsi="宋体" w:eastAsia="方正仿宋简体" w:cs="方正仿宋简体"/>
          <w:sz w:val="32"/>
          <w:szCs w:val="32"/>
        </w:rPr>
        <w:t>工作任务。</w:t>
      </w:r>
    </w:p>
    <w:p>
      <w:pPr>
        <w:pStyle w:val="5"/>
        <w:keepNext w:val="0"/>
        <w:keepLines w:val="0"/>
        <w:pageBreakBefore w:val="0"/>
        <w:kinsoku/>
        <w:wordWrap/>
        <w:overflowPunct/>
        <w:topLinePunct w:val="0"/>
        <w:autoSpaceDE/>
        <w:autoSpaceDN/>
        <w:bidi w:val="0"/>
        <w:spacing w:after="0" w:line="580" w:lineRule="exact"/>
        <w:ind w:left="0" w:leftChars="0" w:firstLine="0" w:firstLineChars="0"/>
        <w:textAlignment w:val="auto"/>
        <w:rPr>
          <w:rFonts w:eastAsia="方正楷体简体"/>
          <w:b/>
          <w:color w:val="auto"/>
          <w:sz w:val="32"/>
          <w:szCs w:val="32"/>
        </w:rPr>
      </w:pPr>
      <w:r>
        <w:rPr>
          <w:rFonts w:hint="eastAsia" w:eastAsia="方正仿宋简体"/>
          <w:sz w:val="32"/>
          <w:szCs w:val="32"/>
          <w:lang w:val="en-US" w:eastAsia="zh-CN"/>
        </w:rPr>
        <w:t xml:space="preserve">    </w:t>
      </w:r>
      <w:r>
        <w:rPr>
          <w:rFonts w:hint="eastAsia" w:ascii="Times New Roman" w:hAnsi="Times New Roman" w:eastAsia="方正楷体简体" w:cs="Times New Roman"/>
          <w:b/>
          <w:color w:val="auto"/>
          <w:kern w:val="2"/>
          <w:sz w:val="32"/>
          <w:szCs w:val="32"/>
          <w:lang w:val="en-US" w:eastAsia="zh-CN" w:bidi="ar-SA"/>
        </w:rPr>
        <w:t xml:space="preserve"> </w:t>
      </w:r>
      <w:r>
        <w:rPr>
          <w:rFonts w:ascii="Times New Roman" w:hAnsi="Times New Roman" w:eastAsia="方正楷体简体" w:cs="Times New Roman"/>
          <w:b/>
          <w:color w:val="auto"/>
          <w:kern w:val="2"/>
          <w:sz w:val="32"/>
          <w:szCs w:val="32"/>
          <w:lang w:val="en-US" w:eastAsia="zh-CN" w:bidi="ar-SA"/>
        </w:rPr>
        <w:t>（二）</w:t>
      </w:r>
      <w:r>
        <w:rPr>
          <w:rFonts w:hint="eastAsia" w:ascii="Times New Roman" w:hAnsi="Times New Roman" w:eastAsia="方正楷体简体" w:cs="Times New Roman"/>
          <w:b/>
          <w:color w:val="auto"/>
          <w:kern w:val="2"/>
          <w:sz w:val="32"/>
          <w:szCs w:val="32"/>
          <w:lang w:val="en-US" w:eastAsia="zh-CN" w:bidi="ar-SA"/>
        </w:rPr>
        <w:t>2023</w:t>
      </w:r>
      <w:r>
        <w:rPr>
          <w:rFonts w:ascii="Times New Roman" w:hAnsi="Times New Roman" w:eastAsia="方正楷体简体" w:cs="Times New Roman"/>
          <w:b/>
          <w:color w:val="auto"/>
          <w:kern w:val="2"/>
          <w:sz w:val="32"/>
          <w:szCs w:val="32"/>
          <w:lang w:val="en-US" w:eastAsia="zh-CN" w:bidi="ar-SA"/>
        </w:rPr>
        <w:t>年重点工作</w:t>
      </w:r>
    </w:p>
    <w:p>
      <w:pPr>
        <w:pStyle w:val="5"/>
        <w:keepNext w:val="0"/>
        <w:keepLines w:val="0"/>
        <w:pageBreakBefore w:val="0"/>
        <w:kinsoku/>
        <w:wordWrap/>
        <w:overflowPunct/>
        <w:topLinePunct w:val="0"/>
        <w:autoSpaceDE/>
        <w:autoSpaceDN/>
        <w:bidi w:val="0"/>
        <w:spacing w:after="0" w:line="580" w:lineRule="exact"/>
        <w:ind w:left="0" w:leftChars="0" w:firstLine="642" w:firstLineChars="200"/>
        <w:textAlignment w:val="auto"/>
        <w:rPr>
          <w:rFonts w:hint="eastAsia" w:ascii="方正仿宋_GBK" w:hAnsi="方正仿宋_GBK" w:eastAsia="方正仿宋_GBK" w:cs="方正仿宋_GBK"/>
          <w:i w:val="0"/>
          <w:caps w:val="0"/>
          <w:color w:val="333333"/>
          <w:spacing w:val="0"/>
          <w:sz w:val="32"/>
          <w:szCs w:val="32"/>
          <w:shd w:val="clear" w:fill="FFFFFF"/>
        </w:rPr>
      </w:pPr>
      <w:r>
        <w:rPr>
          <w:rFonts w:hint="eastAsia" w:eastAsia="方正楷体简体" w:cs="Calibri"/>
          <w:b/>
          <w:color w:val="000000" w:themeColor="text1"/>
          <w:kern w:val="2"/>
          <w:sz w:val="32"/>
          <w:szCs w:val="32"/>
          <w:lang w:val="en-US" w:eastAsia="zh-CN" w:bidi="ar-SA"/>
          <w14:textFill>
            <w14:solidFill>
              <w14:schemeClr w14:val="tx1"/>
            </w14:solidFill>
          </w14:textFill>
        </w:rPr>
        <w:t>1、推进</w:t>
      </w:r>
      <w:r>
        <w:rPr>
          <w:rFonts w:hint="eastAsia" w:ascii="Calibri" w:hAnsi="Calibri" w:eastAsia="方正楷体简体" w:cs="Calibri"/>
          <w:b/>
          <w:color w:val="000000" w:themeColor="text1"/>
          <w:kern w:val="2"/>
          <w:sz w:val="32"/>
          <w:szCs w:val="32"/>
          <w:lang w:val="en-US" w:eastAsia="zh-CN" w:bidi="ar-SA"/>
          <w14:textFill>
            <w14:solidFill>
              <w14:schemeClr w14:val="tx1"/>
            </w14:solidFill>
          </w14:textFill>
        </w:rPr>
        <w:t>环境秩序</w:t>
      </w:r>
      <w:r>
        <w:rPr>
          <w:rFonts w:hint="eastAsia" w:eastAsia="方正楷体简体" w:cs="Calibri"/>
          <w:b/>
          <w:color w:val="000000" w:themeColor="text1"/>
          <w:kern w:val="2"/>
          <w:sz w:val="32"/>
          <w:szCs w:val="32"/>
          <w:lang w:val="en-US" w:eastAsia="zh-CN" w:bidi="ar-SA"/>
          <w14:textFill>
            <w14:solidFill>
              <w14:schemeClr w14:val="tx1"/>
            </w14:solidFill>
          </w14:textFill>
        </w:rPr>
        <w:t>提档升级</w:t>
      </w:r>
      <w:r>
        <w:rPr>
          <w:rFonts w:hint="eastAsia" w:ascii="Calibri" w:hAnsi="Calibri" w:eastAsia="方正楷体简体" w:cs="Calibri"/>
          <w:b/>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简体" w:cs="Times New Roman"/>
          <w:color w:val="auto"/>
          <w:kern w:val="2"/>
          <w:sz w:val="32"/>
          <w:szCs w:val="32"/>
          <w:lang w:val="en-US" w:eastAsia="zh-CN" w:bidi="ar-SA"/>
        </w:rPr>
        <w:t>打造规范化便民疏导点，合理规划内部布局，实行分区域、分类别管理。持续开展占道（流动）经营、非机动车（共享单车）、校园周边等秩序整治。配合开展城市品牌营销，提升城市美誉度。</w:t>
      </w:r>
    </w:p>
    <w:p>
      <w:pPr>
        <w:pStyle w:val="6"/>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80" w:lineRule="exact"/>
        <w:ind w:firstLine="642" w:firstLineChars="200"/>
        <w:jc w:val="both"/>
        <w:textAlignment w:val="auto"/>
        <w:rPr>
          <w:rFonts w:hint="eastAsia" w:ascii="方正仿宋_GBK" w:hAnsi="方正仿宋_GBK" w:eastAsia="方正仿宋_GBK" w:cs="方正仿宋_GBK"/>
          <w:i w:val="0"/>
          <w:caps w:val="0"/>
          <w:color w:val="333333"/>
          <w:spacing w:val="0"/>
          <w:sz w:val="32"/>
          <w:szCs w:val="32"/>
          <w:shd w:val="clear" w:fill="FFFFFF"/>
        </w:rPr>
      </w:pPr>
      <w:r>
        <w:rPr>
          <w:rFonts w:hint="eastAsia" w:eastAsia="方正楷体简体" w:cs="Calibri"/>
          <w:b/>
          <w:color w:val="000000" w:themeColor="text1"/>
          <w:kern w:val="2"/>
          <w:sz w:val="32"/>
          <w:szCs w:val="32"/>
          <w:lang w:val="en-US" w:eastAsia="zh-CN" w:bidi="ar-SA"/>
          <w14:textFill>
            <w14:solidFill>
              <w14:schemeClr w14:val="tx1"/>
            </w14:solidFill>
          </w14:textFill>
        </w:rPr>
        <w:t>2、促进</w:t>
      </w:r>
      <w:r>
        <w:rPr>
          <w:rFonts w:hint="eastAsia" w:ascii="Calibri" w:hAnsi="Calibri" w:eastAsia="方正楷体简体" w:cs="Calibri"/>
          <w:b/>
          <w:color w:val="000000" w:themeColor="text1"/>
          <w:kern w:val="2"/>
          <w:sz w:val="32"/>
          <w:szCs w:val="32"/>
          <w:lang w:val="en-US" w:eastAsia="zh-CN" w:bidi="ar-SA"/>
          <w14:textFill>
            <w14:solidFill>
              <w14:schemeClr w14:val="tx1"/>
            </w14:solidFill>
          </w14:textFill>
        </w:rPr>
        <w:t>城乡一体化环卫保洁</w:t>
      </w:r>
      <w:r>
        <w:rPr>
          <w:rFonts w:hint="eastAsia" w:eastAsia="方正楷体简体" w:cs="Calibri"/>
          <w:b/>
          <w:color w:val="000000" w:themeColor="text1"/>
          <w:kern w:val="2"/>
          <w:sz w:val="32"/>
          <w:szCs w:val="32"/>
          <w:lang w:val="en-US" w:eastAsia="zh-CN" w:bidi="ar-SA"/>
          <w14:textFill>
            <w14:solidFill>
              <w14:schemeClr w14:val="tx1"/>
            </w14:solidFill>
          </w14:textFill>
        </w:rPr>
        <w:t>。</w:t>
      </w:r>
      <w:r>
        <w:rPr>
          <w:rFonts w:hint="eastAsia" w:ascii="方正仿宋_GBK" w:hAnsi="方正仿宋_GBK" w:eastAsia="方正仿宋_GBK" w:cs="方正仿宋_GBK"/>
          <w:i w:val="0"/>
          <w:caps w:val="0"/>
          <w:color w:val="333333"/>
          <w:spacing w:val="0"/>
          <w:sz w:val="32"/>
          <w:szCs w:val="32"/>
          <w:shd w:val="clear" w:fill="FFFFFF"/>
          <w:lang w:eastAsia="zh-CN"/>
        </w:rPr>
        <w:t>持续</w:t>
      </w:r>
      <w:r>
        <w:rPr>
          <w:rFonts w:hint="eastAsia" w:ascii="方正仿宋_GBK" w:hAnsi="方正仿宋_GBK" w:eastAsia="方正仿宋_GBK" w:cs="方正仿宋_GBK"/>
          <w:i w:val="0"/>
          <w:caps w:val="0"/>
          <w:color w:val="333333"/>
          <w:spacing w:val="0"/>
          <w:sz w:val="32"/>
          <w:szCs w:val="32"/>
          <w:shd w:val="clear" w:fill="FFFFFF"/>
        </w:rPr>
        <w:t>指导督促</w:t>
      </w:r>
      <w:r>
        <w:rPr>
          <w:rFonts w:hint="eastAsia" w:ascii="方正仿宋_GBK" w:hAnsi="方正仿宋_GBK" w:eastAsia="方正仿宋_GBK" w:cs="方正仿宋_GBK"/>
          <w:i w:val="0"/>
          <w:caps w:val="0"/>
          <w:color w:val="333333"/>
          <w:spacing w:val="0"/>
          <w:sz w:val="32"/>
          <w:szCs w:val="32"/>
          <w:shd w:val="clear" w:fill="FFFFFF"/>
          <w:lang w:val="en-US" w:eastAsia="zh-CN"/>
        </w:rPr>
        <w:t>第三方公司</w:t>
      </w:r>
      <w:r>
        <w:rPr>
          <w:rFonts w:hint="eastAsia" w:ascii="方正仿宋_GBK" w:hAnsi="方正仿宋_GBK" w:eastAsia="方正仿宋_GBK" w:cs="方正仿宋_GBK"/>
          <w:i w:val="0"/>
          <w:caps w:val="0"/>
          <w:color w:val="333333"/>
          <w:spacing w:val="0"/>
          <w:sz w:val="32"/>
          <w:szCs w:val="32"/>
          <w:shd w:val="clear" w:fill="FFFFFF"/>
        </w:rPr>
        <w:t>配齐清扫、保洁、清运等设施设备</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lang w:val="en-US" w:eastAsia="zh-CN"/>
        </w:rPr>
        <w:t>提升保洁水平，</w:t>
      </w:r>
      <w:r>
        <w:rPr>
          <w:rFonts w:hint="eastAsia" w:ascii="方正仿宋_GBK" w:hAnsi="方正仿宋_GBK" w:eastAsia="方正仿宋_GBK" w:cs="方正仿宋_GBK"/>
          <w:i w:val="0"/>
          <w:caps w:val="0"/>
          <w:color w:val="333333"/>
          <w:spacing w:val="0"/>
          <w:sz w:val="32"/>
          <w:szCs w:val="32"/>
          <w:shd w:val="clear" w:fill="FFFFFF"/>
        </w:rPr>
        <w:t>清，继续实施城乡生活垃圾直收直运，提升</w:t>
      </w:r>
      <w:r>
        <w:rPr>
          <w:rFonts w:hint="eastAsia" w:ascii="方正仿宋_GBK" w:hAnsi="方正仿宋_GBK" w:eastAsia="方正仿宋_GBK" w:cs="方正仿宋_GBK"/>
          <w:i w:val="0"/>
          <w:caps w:val="0"/>
          <w:color w:val="333333"/>
          <w:spacing w:val="0"/>
          <w:sz w:val="32"/>
          <w:szCs w:val="32"/>
          <w:shd w:val="clear" w:fill="FFFFFF"/>
          <w:lang w:val="en-US" w:eastAsia="zh-CN"/>
        </w:rPr>
        <w:t>道路清扫</w:t>
      </w:r>
      <w:r>
        <w:rPr>
          <w:rFonts w:hint="eastAsia" w:ascii="方正仿宋_GBK" w:hAnsi="方正仿宋_GBK" w:eastAsia="方正仿宋_GBK" w:cs="方正仿宋_GBK"/>
          <w:i w:val="0"/>
          <w:caps w:val="0"/>
          <w:color w:val="333333"/>
          <w:spacing w:val="0"/>
          <w:sz w:val="32"/>
          <w:szCs w:val="32"/>
          <w:shd w:val="clear" w:fill="FFFFFF"/>
        </w:rPr>
        <w:t>专业化水平</w:t>
      </w:r>
      <w:r>
        <w:rPr>
          <w:rFonts w:hint="eastAsia" w:ascii="方正仿宋_GBK" w:hAnsi="方正仿宋_GBK" w:eastAsia="方正仿宋_GBK" w:cs="方正仿宋_GBK"/>
          <w:i w:val="0"/>
          <w:caps w:val="0"/>
          <w:color w:val="333333"/>
          <w:spacing w:val="0"/>
          <w:sz w:val="32"/>
          <w:szCs w:val="32"/>
          <w:shd w:val="clear" w:fill="FFFFFF"/>
          <w:lang w:eastAsia="zh-CN"/>
        </w:rPr>
        <w:t>。</w:t>
      </w:r>
      <w:r>
        <w:rPr>
          <w:rFonts w:hint="eastAsia" w:ascii="方正仿宋_GBK" w:hAnsi="方正仿宋_GBK" w:eastAsia="方正仿宋_GBK" w:cs="方正仿宋_GBK"/>
          <w:i w:val="0"/>
          <w:caps w:val="0"/>
          <w:color w:val="333333"/>
          <w:spacing w:val="0"/>
          <w:sz w:val="32"/>
          <w:szCs w:val="32"/>
          <w:shd w:val="clear" w:fill="FFFFFF"/>
        </w:rPr>
        <w:t>加强市场化公司员工教育培训、日常管理和监管考核，进一步优胜劣汰，全面提升推进环卫作业</w:t>
      </w:r>
      <w:r>
        <w:rPr>
          <w:rFonts w:hint="eastAsia" w:ascii="方正仿宋_GBK" w:hAnsi="方正仿宋_GBK" w:eastAsia="方正仿宋_GBK" w:cs="方正仿宋_GBK"/>
          <w:i w:val="0"/>
          <w:caps w:val="0"/>
          <w:color w:val="333333"/>
          <w:spacing w:val="0"/>
          <w:sz w:val="32"/>
          <w:szCs w:val="32"/>
          <w:shd w:val="clear" w:fill="FFFFFF"/>
          <w:lang w:val="en-US" w:eastAsia="zh-CN"/>
        </w:rPr>
        <w:t>向好发展</w:t>
      </w:r>
      <w:r>
        <w:rPr>
          <w:rFonts w:hint="eastAsia" w:ascii="方正仿宋_GBK" w:hAnsi="方正仿宋_GBK" w:eastAsia="方正仿宋_GBK" w:cs="方正仿宋_GBK"/>
          <w:i w:val="0"/>
          <w:caps w:val="0"/>
          <w:color w:val="333333"/>
          <w:spacing w:val="0"/>
          <w:sz w:val="32"/>
          <w:szCs w:val="32"/>
          <w:shd w:val="clear" w:fill="FFFFFF"/>
        </w:rPr>
        <w:t>。</w:t>
      </w:r>
    </w:p>
    <w:p>
      <w:pPr>
        <w:keepNext w:val="0"/>
        <w:keepLines w:val="0"/>
        <w:pageBreakBefore w:val="0"/>
        <w:kinsoku/>
        <w:wordWrap/>
        <w:overflowPunct/>
        <w:topLinePunct w:val="0"/>
        <w:autoSpaceDE/>
        <w:autoSpaceDN/>
        <w:bidi w:val="0"/>
        <w:spacing w:line="580" w:lineRule="exact"/>
        <w:ind w:firstLine="642" w:firstLineChars="200"/>
        <w:jc w:val="both"/>
        <w:textAlignment w:val="auto"/>
        <w:rPr>
          <w:rFonts w:hint="eastAsia" w:ascii="方正仿宋简体" w:hAnsi="方正仿宋简体" w:eastAsia="方正仿宋简体" w:cs="方正仿宋简体"/>
          <w:sz w:val="32"/>
          <w:szCs w:val="32"/>
          <w:lang w:bidi="zh-CN"/>
        </w:rPr>
      </w:pPr>
      <w:r>
        <w:rPr>
          <w:rFonts w:hint="eastAsia" w:ascii="方正楷体简体" w:hAnsi="方正楷体简体" w:eastAsia="方正楷体简体" w:cs="方正楷体简体"/>
          <w:b/>
          <w:bCs/>
          <w:sz w:val="32"/>
          <w:szCs w:val="32"/>
          <w:lang w:val="en-US" w:bidi="zh-CN"/>
        </w:rPr>
        <w:t>3、</w:t>
      </w:r>
      <w:r>
        <w:rPr>
          <w:rFonts w:hint="eastAsia" w:eastAsia="方正楷体简体"/>
          <w:b/>
          <w:bCs/>
          <w:sz w:val="32"/>
          <w:szCs w:val="32"/>
        </w:rPr>
        <w:t>及时运用</w:t>
      </w:r>
      <w:r>
        <w:rPr>
          <w:rFonts w:eastAsia="方正楷体简体"/>
          <w:b/>
          <w:bCs/>
          <w:sz w:val="32"/>
          <w:szCs w:val="32"/>
        </w:rPr>
        <w:t>垃圾分类</w:t>
      </w:r>
      <w:r>
        <w:rPr>
          <w:rFonts w:hint="eastAsia" w:eastAsia="方正楷体简体"/>
          <w:b/>
          <w:bCs/>
          <w:sz w:val="32"/>
          <w:szCs w:val="32"/>
        </w:rPr>
        <w:t>试点成果</w:t>
      </w:r>
      <w:r>
        <w:rPr>
          <w:rFonts w:eastAsia="方正楷体简体"/>
          <w:b/>
          <w:bCs/>
          <w:sz w:val="32"/>
          <w:szCs w:val="32"/>
        </w:rPr>
        <w:t>。</w:t>
      </w:r>
      <w:r>
        <w:rPr>
          <w:rFonts w:eastAsia="方正仿宋简体"/>
          <w:bCs/>
          <w:color w:val="000000" w:themeColor="text1"/>
          <w:sz w:val="32"/>
          <w:szCs w:val="32"/>
          <w14:textFill>
            <w14:solidFill>
              <w14:schemeClr w14:val="tx1"/>
            </w14:solidFill>
          </w14:textFill>
        </w:rPr>
        <w:t>及时总结</w:t>
      </w:r>
      <w:r>
        <w:rPr>
          <w:rFonts w:hint="eastAsia" w:eastAsia="方正仿宋简体"/>
          <w:bCs/>
          <w:color w:val="000000" w:themeColor="text1"/>
          <w:sz w:val="32"/>
          <w:szCs w:val="32"/>
          <w14:textFill>
            <w14:solidFill>
              <w14:schemeClr w14:val="tx1"/>
            </w14:solidFill>
          </w14:textFill>
        </w:rPr>
        <w:t>中和镇、</w:t>
      </w:r>
      <w:r>
        <w:rPr>
          <w:rFonts w:hint="eastAsia" w:ascii="方正仿宋简体" w:hAnsi="方正仿宋简体" w:eastAsia="方正仿宋简体" w:cs="方正仿宋简体"/>
          <w:color w:val="000000" w:themeColor="text1"/>
          <w:sz w:val="32"/>
          <w:szCs w:val="32"/>
          <w:lang w:bidi="zh-CN"/>
          <w14:textFill>
            <w14:solidFill>
              <w14:schemeClr w14:val="tx1"/>
            </w14:solidFill>
          </w14:textFill>
        </w:rPr>
        <w:t>保和镇、东峰镇、老君镇</w:t>
      </w:r>
      <w:r>
        <w:rPr>
          <w:rFonts w:eastAsia="方正仿宋简体"/>
          <w:bCs/>
          <w:color w:val="000000" w:themeColor="text1"/>
          <w:sz w:val="32"/>
          <w:szCs w:val="32"/>
          <w14:textFill>
            <w14:solidFill>
              <w14:schemeClr w14:val="tx1"/>
            </w14:solidFill>
          </w14:textFill>
        </w:rPr>
        <w:t>等试点工作成果，强化资金投入，完善部分</w:t>
      </w:r>
      <w:r>
        <w:rPr>
          <w:rFonts w:hint="eastAsia" w:eastAsia="方正仿宋简体"/>
          <w:bCs/>
          <w:color w:val="000000" w:themeColor="text1"/>
          <w:sz w:val="32"/>
          <w:szCs w:val="32"/>
          <w14:textFill>
            <w14:solidFill>
              <w14:schemeClr w14:val="tx1"/>
            </w14:solidFill>
          </w14:textFill>
        </w:rPr>
        <w:t>垃圾分类</w:t>
      </w:r>
      <w:r>
        <w:rPr>
          <w:rFonts w:eastAsia="方正仿宋简体"/>
          <w:bCs/>
          <w:color w:val="000000" w:themeColor="text1"/>
          <w:sz w:val="32"/>
          <w:szCs w:val="32"/>
          <w14:textFill>
            <w14:solidFill>
              <w14:schemeClr w14:val="tx1"/>
            </w14:solidFill>
          </w14:textFill>
        </w:rPr>
        <w:t>环卫设施设备</w:t>
      </w:r>
      <w:r>
        <w:rPr>
          <w:rFonts w:hint="eastAsia" w:eastAsia="方正仿宋简体"/>
          <w:bCs/>
          <w:color w:val="000000" w:themeColor="text1"/>
          <w:sz w:val="32"/>
          <w:szCs w:val="32"/>
          <w14:textFill>
            <w14:solidFill>
              <w14:schemeClr w14:val="tx1"/>
            </w14:solidFill>
          </w14:textFill>
        </w:rPr>
        <w:t>，</w:t>
      </w:r>
      <w:r>
        <w:rPr>
          <w:rFonts w:hint="eastAsia" w:ascii="方正仿宋简体" w:hAnsi="方正仿宋简体" w:eastAsia="方正仿宋简体" w:cs="方正仿宋简体"/>
          <w:sz w:val="32"/>
          <w:szCs w:val="32"/>
          <w:lang w:bidi="zh-CN"/>
        </w:rPr>
        <w:t>不断提升群众参与的主动性、积极性，提高分类投放的准确率。</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Times New Roman" w:hAnsi="Times New Roman" w:eastAsia="方正仿宋简体" w:cs="Times New Roman"/>
          <w:color w:val="auto"/>
          <w:kern w:val="2"/>
          <w:sz w:val="32"/>
          <w:szCs w:val="32"/>
          <w:lang w:val="en-US" w:eastAsia="zh-CN" w:bidi="ar-SA"/>
        </w:rPr>
      </w:pPr>
      <w:r>
        <w:rPr>
          <w:rFonts w:hint="eastAsia" w:ascii="Times New Roman" w:hAnsi="Times New Roman" w:eastAsia="方正楷体简体" w:cs="Times New Roman"/>
          <w:b/>
          <w:color w:val="auto"/>
          <w:kern w:val="2"/>
          <w:sz w:val="32"/>
          <w:szCs w:val="32"/>
          <w:lang w:val="en-US" w:eastAsia="zh-CN" w:bidi="ar-SA"/>
        </w:rPr>
        <w:t>4、落实</w:t>
      </w:r>
      <w:r>
        <w:rPr>
          <w:rFonts w:hint="default" w:ascii="Times New Roman" w:hAnsi="Times New Roman" w:eastAsia="方正楷体简体" w:cs="Times New Roman"/>
          <w:b/>
          <w:color w:val="auto"/>
          <w:kern w:val="2"/>
          <w:sz w:val="32"/>
          <w:szCs w:val="32"/>
          <w:lang w:val="en-US" w:eastAsia="zh-CN" w:bidi="ar-SA"/>
        </w:rPr>
        <w:t>城乡环境有力保护</w:t>
      </w:r>
      <w:r>
        <w:rPr>
          <w:rFonts w:hint="default" w:ascii="Times New Roman" w:hAnsi="Times New Roman" w:eastAsia="方正仿宋简体" w:cs="Times New Roman"/>
          <w:color w:val="auto"/>
          <w:kern w:val="2"/>
          <w:sz w:val="32"/>
          <w:szCs w:val="32"/>
          <w:lang w:val="en-US" w:eastAsia="zh-CN" w:bidi="ar-SA"/>
        </w:rPr>
        <w:t>。打赢污染防治攻坚战，坚持城区道路喷雾降尘，落实项目单位扬尘管控主体责任，持续开展建筑渣土运输处置管理，规范处置城乡生活垃圾。持续开展居民住宅区、学校、医院、机关等噪声敏感建筑物周围噪声专项整治。</w:t>
      </w:r>
    </w:p>
    <w:p>
      <w:pPr>
        <w:pStyle w:val="5"/>
        <w:keepNext w:val="0"/>
        <w:keepLines w:val="0"/>
        <w:pageBreakBefore w:val="0"/>
        <w:kinsoku/>
        <w:wordWrap/>
        <w:overflowPunct/>
        <w:topLinePunct w:val="0"/>
        <w:autoSpaceDE/>
        <w:autoSpaceDN/>
        <w:bidi w:val="0"/>
        <w:spacing w:after="0" w:line="580" w:lineRule="exact"/>
        <w:ind w:left="0" w:leftChars="0" w:firstLine="642" w:firstLineChars="200"/>
        <w:textAlignment w:val="auto"/>
        <w:rPr>
          <w:sz w:val="32"/>
          <w:szCs w:val="32"/>
        </w:rPr>
      </w:pPr>
      <w:r>
        <w:rPr>
          <w:rFonts w:hint="eastAsia" w:ascii="Times New Roman" w:hAnsi="Times New Roman" w:eastAsia="方正楷体简体" w:cs="Times New Roman"/>
          <w:b/>
          <w:color w:val="auto"/>
          <w:kern w:val="2"/>
          <w:sz w:val="32"/>
          <w:szCs w:val="32"/>
          <w:lang w:val="en-US" w:eastAsia="zh-CN" w:bidi="ar-SA"/>
        </w:rPr>
        <w:t>5、</w:t>
      </w:r>
      <w:r>
        <w:rPr>
          <w:rFonts w:hint="default" w:ascii="Times New Roman" w:hAnsi="Times New Roman" w:eastAsia="方正楷体简体" w:cs="Times New Roman"/>
          <w:b/>
          <w:color w:val="auto"/>
          <w:kern w:val="2"/>
          <w:sz w:val="32"/>
          <w:szCs w:val="32"/>
          <w:lang w:val="en-US" w:eastAsia="zh-CN" w:bidi="ar-SA"/>
        </w:rPr>
        <w:t>加强城市管理行政执法工作</w:t>
      </w:r>
      <w:r>
        <w:rPr>
          <w:rFonts w:hint="default" w:ascii="Times New Roman" w:hAnsi="Times New Roman" w:cs="Times New Roman"/>
          <w:b/>
          <w:bCs/>
          <w:color w:val="auto"/>
          <w:sz w:val="32"/>
          <w:szCs w:val="32"/>
          <w:lang w:val="en-US" w:eastAsia="zh-CN"/>
        </w:rPr>
        <w:t>。</w:t>
      </w:r>
      <w:r>
        <w:rPr>
          <w:rFonts w:hint="default" w:ascii="Times New Roman" w:hAnsi="Times New Roman" w:eastAsia="方正仿宋简体" w:cs="Times New Roman"/>
          <w:b w:val="0"/>
          <w:color w:val="auto"/>
          <w:kern w:val="2"/>
          <w:sz w:val="32"/>
          <w:szCs w:val="32"/>
          <w:lang w:val="en-US" w:eastAsia="zh-CN" w:bidi="ar-SA"/>
        </w:rPr>
        <w:t>坚持“疏堵结合、惩防并举、标本兼治”，形成“规、建、管”并举、相互衔接的城市管理体系。以全国文明城市创建工作为抓手，持续加强市容秩序、建设领域执法管理，探索建立长效机制</w:t>
      </w:r>
      <w:r>
        <w:rPr>
          <w:rFonts w:hint="eastAsia" w:ascii="Times New Roman" w:hAnsi="Times New Roman" w:eastAsia="方正仿宋简体" w:cs="Times New Roman"/>
          <w:b w:val="0"/>
          <w:color w:val="auto"/>
          <w:kern w:val="2"/>
          <w:sz w:val="32"/>
          <w:szCs w:val="32"/>
          <w:lang w:val="en-US" w:eastAsia="zh-CN" w:bidi="ar-SA"/>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eastAsia="黑体"/>
          <w:color w:val="auto"/>
          <w:sz w:val="32"/>
          <w:szCs w:val="32"/>
        </w:rPr>
      </w:pPr>
      <w:r>
        <w:rPr>
          <w:rFonts w:eastAsia="黑体"/>
          <w:color w:val="auto"/>
          <w:sz w:val="32"/>
          <w:szCs w:val="32"/>
        </w:rPr>
        <w:t>二、收支预算情况</w:t>
      </w:r>
      <w:r>
        <w:rPr>
          <w:rFonts w:hint="eastAsia" w:eastAsia="黑体"/>
          <w:color w:val="auto"/>
          <w:sz w:val="32"/>
          <w:szCs w:val="32"/>
        </w:rPr>
        <w:t>说明</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按照综合预算的原则，</w:t>
      </w:r>
      <w:r>
        <w:rPr>
          <w:rFonts w:hint="eastAsia" w:eastAsia="方正仿宋简体"/>
          <w:color w:val="auto"/>
          <w:sz w:val="32"/>
          <w:szCs w:val="32"/>
          <w:lang w:eastAsia="zh-CN"/>
        </w:rPr>
        <w:t>雁江区</w:t>
      </w:r>
      <w:r>
        <w:rPr>
          <w:rFonts w:hint="eastAsia" w:eastAsia="方正仿宋简体"/>
          <w:color w:val="auto"/>
          <w:sz w:val="32"/>
          <w:szCs w:val="32"/>
          <w:lang w:val="en-US" w:eastAsia="zh-CN"/>
        </w:rPr>
        <w:t>综合行政执法局</w:t>
      </w:r>
      <w:r>
        <w:rPr>
          <w:rFonts w:hint="eastAsia" w:eastAsia="方正仿宋简体"/>
          <w:color w:val="auto"/>
          <w:sz w:val="32"/>
          <w:szCs w:val="32"/>
        </w:rPr>
        <w:t>所有收入和支出均纳入单位预算管理。收入包括：一般公共预算拨款收入</w:t>
      </w:r>
      <w:r>
        <w:rPr>
          <w:rFonts w:hint="eastAsia" w:eastAsia="方正仿宋简体"/>
          <w:color w:val="auto"/>
          <w:sz w:val="32"/>
          <w:szCs w:val="32"/>
          <w:lang w:eastAsia="zh-CN"/>
        </w:rPr>
        <w:t>。</w:t>
      </w:r>
      <w:r>
        <w:rPr>
          <w:rFonts w:hint="eastAsia" w:eastAsia="方正仿宋简体"/>
          <w:color w:val="auto"/>
          <w:sz w:val="32"/>
          <w:szCs w:val="32"/>
        </w:rPr>
        <w:t>支出包括：社会保障和就业支出、卫生健康支出、节能环保支出、城乡社区支出、住房保障支出。</w:t>
      </w:r>
      <w:r>
        <w:rPr>
          <w:rFonts w:hint="eastAsia" w:eastAsia="方正仿宋简体"/>
          <w:color w:val="auto"/>
          <w:sz w:val="32"/>
          <w:szCs w:val="32"/>
          <w:lang w:eastAsia="zh-CN"/>
        </w:rPr>
        <w:t>雁江区</w:t>
      </w:r>
      <w:r>
        <w:rPr>
          <w:rFonts w:hint="eastAsia" w:eastAsia="方正仿宋简体"/>
          <w:color w:val="auto"/>
          <w:sz w:val="32"/>
          <w:szCs w:val="32"/>
          <w:lang w:val="en-US" w:eastAsia="zh-CN"/>
        </w:rPr>
        <w:t>综合行政执法局</w:t>
      </w:r>
      <w:r>
        <w:rPr>
          <w:rFonts w:hint="eastAsia" w:eastAsia="方正仿宋简体"/>
          <w:color w:val="auto"/>
          <w:sz w:val="32"/>
          <w:szCs w:val="32"/>
          <w:lang w:eastAsia="zh-CN"/>
        </w:rPr>
        <w:t>2023</w:t>
      </w:r>
      <w:r>
        <w:rPr>
          <w:rFonts w:hint="eastAsia" w:eastAsia="方正仿宋简体"/>
          <w:color w:val="auto"/>
          <w:sz w:val="32"/>
          <w:szCs w:val="32"/>
        </w:rPr>
        <w:t>年收支总预算</w:t>
      </w:r>
      <w:r>
        <w:rPr>
          <w:rFonts w:hint="eastAsia" w:eastAsia="方正仿宋简体"/>
          <w:color w:val="auto"/>
          <w:sz w:val="32"/>
          <w:szCs w:val="32"/>
          <w:lang w:val="en-US" w:eastAsia="zh-CN"/>
        </w:rPr>
        <w:t>2192.26</w:t>
      </w:r>
      <w:r>
        <w:rPr>
          <w:rFonts w:hint="eastAsia" w:eastAsia="方正仿宋简体"/>
          <w:color w:val="auto"/>
          <w:sz w:val="32"/>
          <w:szCs w:val="32"/>
        </w:rPr>
        <w:t>万元，比</w:t>
      </w:r>
      <w:r>
        <w:rPr>
          <w:rFonts w:hint="eastAsia" w:eastAsia="方正仿宋简体"/>
          <w:color w:val="auto"/>
          <w:sz w:val="32"/>
          <w:szCs w:val="32"/>
          <w:lang w:eastAsia="zh-CN"/>
        </w:rPr>
        <w:t>2022</w:t>
      </w:r>
      <w:r>
        <w:rPr>
          <w:rFonts w:hint="eastAsia" w:eastAsia="方正仿宋简体"/>
          <w:color w:val="auto"/>
          <w:sz w:val="32"/>
          <w:szCs w:val="32"/>
        </w:rPr>
        <w:t>年收支预算总数增加</w:t>
      </w:r>
      <w:r>
        <w:rPr>
          <w:rFonts w:hint="eastAsia" w:eastAsia="方正仿宋简体"/>
          <w:color w:val="auto"/>
          <w:sz w:val="32"/>
          <w:szCs w:val="32"/>
          <w:lang w:val="en-US" w:eastAsia="zh-CN"/>
        </w:rPr>
        <w:t>1935.46</w:t>
      </w:r>
      <w:r>
        <w:rPr>
          <w:rFonts w:hint="eastAsia" w:eastAsia="方正仿宋简体"/>
          <w:color w:val="auto"/>
          <w:sz w:val="32"/>
          <w:szCs w:val="32"/>
        </w:rPr>
        <w:t>万元，主要原因是</w:t>
      </w:r>
      <w:r>
        <w:rPr>
          <w:rFonts w:hint="eastAsia" w:eastAsia="方正仿宋简体"/>
          <w:color w:val="auto"/>
          <w:sz w:val="32"/>
          <w:szCs w:val="32"/>
          <w:lang w:val="en-US" w:eastAsia="zh-CN"/>
        </w:rPr>
        <w:t>2022年机构改革，划入了新的职能职责，增加了年初预算</w:t>
      </w:r>
      <w:r>
        <w:rPr>
          <w:rFonts w:hint="eastAsia" w:eastAsia="方正仿宋简体"/>
          <w:color w:val="auto"/>
          <w:sz w:val="32"/>
          <w:szCs w:val="32"/>
        </w:rPr>
        <w:t>。</w:t>
      </w:r>
    </w:p>
    <w:p>
      <w:pPr>
        <w:keepNext w:val="0"/>
        <w:keepLines w:val="0"/>
        <w:pageBreakBefore w:val="0"/>
        <w:kinsoku/>
        <w:wordWrap/>
        <w:overflowPunct/>
        <w:topLinePunct w:val="0"/>
        <w:autoSpaceDE/>
        <w:autoSpaceDN/>
        <w:bidi w:val="0"/>
        <w:spacing w:line="580" w:lineRule="exact"/>
        <w:ind w:firstLine="616" w:firstLineChars="192"/>
        <w:textAlignment w:val="auto"/>
        <w:rPr>
          <w:rFonts w:hint="eastAsia" w:eastAsia="方正楷体简体"/>
          <w:b/>
          <w:color w:val="auto"/>
          <w:sz w:val="32"/>
          <w:szCs w:val="32"/>
        </w:rPr>
      </w:pPr>
      <w:r>
        <w:rPr>
          <w:rFonts w:hint="eastAsia" w:eastAsia="方正楷体简体"/>
          <w:b/>
          <w:color w:val="auto"/>
          <w:sz w:val="32"/>
          <w:szCs w:val="32"/>
        </w:rPr>
        <w:t>（一）收入预算情况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雁江区</w:t>
      </w:r>
      <w:r>
        <w:rPr>
          <w:rFonts w:hint="eastAsia" w:eastAsia="方正仿宋简体"/>
          <w:color w:val="auto"/>
          <w:sz w:val="32"/>
          <w:szCs w:val="32"/>
          <w:lang w:val="en-US" w:eastAsia="zh-CN"/>
        </w:rPr>
        <w:t>综合行政执法局</w:t>
      </w:r>
      <w:r>
        <w:rPr>
          <w:rFonts w:hint="eastAsia" w:eastAsia="方正仿宋简体"/>
          <w:color w:val="auto"/>
          <w:sz w:val="32"/>
          <w:szCs w:val="32"/>
          <w:lang w:eastAsia="zh-CN"/>
        </w:rPr>
        <w:t>2023</w:t>
      </w:r>
      <w:r>
        <w:rPr>
          <w:rFonts w:eastAsia="方正仿宋简体"/>
          <w:color w:val="auto"/>
          <w:sz w:val="32"/>
          <w:szCs w:val="32"/>
        </w:rPr>
        <w:t>年收入预算</w:t>
      </w:r>
      <w:r>
        <w:rPr>
          <w:rFonts w:hint="eastAsia" w:eastAsia="方正仿宋简体"/>
          <w:color w:val="auto"/>
          <w:sz w:val="32"/>
          <w:szCs w:val="32"/>
          <w:lang w:val="en-US" w:eastAsia="zh-CN"/>
        </w:rPr>
        <w:t>2192.26</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2192.26</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100</w:t>
      </w:r>
      <w:r>
        <w:rPr>
          <w:rFonts w:hint="eastAsia" w:eastAsia="方正仿宋简体"/>
          <w:color w:val="auto"/>
          <w:sz w:val="32"/>
          <w:szCs w:val="32"/>
        </w:rPr>
        <w:t>%</w:t>
      </w:r>
      <w:r>
        <w:rPr>
          <w:rFonts w:eastAsia="方正仿宋简体"/>
          <w:color w:val="auto"/>
          <w:sz w:val="32"/>
          <w:szCs w:val="32"/>
        </w:rPr>
        <w:t>。</w:t>
      </w:r>
    </w:p>
    <w:p>
      <w:pPr>
        <w:keepNext w:val="0"/>
        <w:keepLines w:val="0"/>
        <w:pageBreakBefore w:val="0"/>
        <w:kinsoku/>
        <w:wordWrap/>
        <w:overflowPunct/>
        <w:topLinePunct w:val="0"/>
        <w:autoSpaceDE/>
        <w:autoSpaceDN/>
        <w:bidi w:val="0"/>
        <w:spacing w:line="580" w:lineRule="exact"/>
        <w:ind w:firstLine="616" w:firstLineChars="192"/>
        <w:textAlignment w:val="auto"/>
        <w:rPr>
          <w:rFonts w:hint="eastAsia" w:eastAsia="方正楷体简体"/>
          <w:b/>
          <w:color w:val="auto"/>
          <w:sz w:val="32"/>
          <w:szCs w:val="32"/>
        </w:rPr>
      </w:pPr>
      <w:r>
        <w:rPr>
          <w:rFonts w:hint="eastAsia" w:eastAsia="方正楷体简体"/>
          <w:b/>
          <w:color w:val="auto"/>
          <w:sz w:val="32"/>
          <w:szCs w:val="32"/>
        </w:rPr>
        <w:t>（二）支出预算情况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雁江区</w:t>
      </w:r>
      <w:r>
        <w:rPr>
          <w:rFonts w:hint="eastAsia" w:eastAsia="方正仿宋简体"/>
          <w:color w:val="auto"/>
          <w:sz w:val="32"/>
          <w:szCs w:val="32"/>
          <w:lang w:val="en-US" w:eastAsia="zh-CN"/>
        </w:rPr>
        <w:t>综合行政执法局</w:t>
      </w:r>
      <w:r>
        <w:rPr>
          <w:rFonts w:hint="eastAsia" w:eastAsia="方正仿宋简体"/>
          <w:color w:val="auto"/>
          <w:sz w:val="32"/>
          <w:szCs w:val="32"/>
          <w:lang w:eastAsia="zh-CN"/>
        </w:rPr>
        <w:t>2023</w:t>
      </w:r>
      <w:r>
        <w:rPr>
          <w:rFonts w:eastAsia="方正仿宋简体"/>
          <w:color w:val="auto"/>
          <w:sz w:val="32"/>
          <w:szCs w:val="32"/>
        </w:rPr>
        <w:t>年支出预算</w:t>
      </w:r>
      <w:r>
        <w:rPr>
          <w:rFonts w:hint="eastAsia" w:eastAsia="方正仿宋简体"/>
          <w:color w:val="auto"/>
          <w:sz w:val="32"/>
          <w:szCs w:val="32"/>
          <w:lang w:val="en-US" w:eastAsia="zh-CN"/>
        </w:rPr>
        <w:t>2192.26</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881.26</w:t>
      </w:r>
      <w:r>
        <w:rPr>
          <w:rFonts w:hint="eastAsia" w:eastAsia="方正仿宋简体"/>
          <w:color w:val="auto"/>
          <w:sz w:val="32"/>
          <w:szCs w:val="32"/>
        </w:rPr>
        <w:t>万元，占</w:t>
      </w:r>
      <w:r>
        <w:rPr>
          <w:rFonts w:hint="eastAsia" w:eastAsia="方正仿宋简体"/>
          <w:color w:val="auto"/>
          <w:sz w:val="32"/>
          <w:szCs w:val="32"/>
          <w:lang w:val="en-US" w:eastAsia="zh-CN"/>
        </w:rPr>
        <w:t>40.20</w:t>
      </w:r>
      <w:r>
        <w:rPr>
          <w:rFonts w:hint="eastAsia" w:eastAsia="方正仿宋简体"/>
          <w:color w:val="auto"/>
          <w:sz w:val="32"/>
          <w:szCs w:val="32"/>
        </w:rPr>
        <w:t>%；项目支出</w:t>
      </w:r>
      <w:r>
        <w:rPr>
          <w:rFonts w:hint="eastAsia" w:eastAsia="方正仿宋简体"/>
          <w:color w:val="auto"/>
          <w:sz w:val="32"/>
          <w:szCs w:val="32"/>
          <w:lang w:val="en-US" w:eastAsia="zh-CN"/>
        </w:rPr>
        <w:t>1311</w:t>
      </w:r>
      <w:r>
        <w:rPr>
          <w:rFonts w:hint="eastAsia" w:ascii="仿宋_GB2312" w:eastAsia="仿宋_GB2312"/>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59.80</w:t>
      </w:r>
      <w:r>
        <w:rPr>
          <w:rFonts w:hint="eastAsia" w:eastAsia="方正仿宋简体"/>
          <w:color w:val="auto"/>
          <w:sz w:val="32"/>
          <w:szCs w:val="32"/>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黑体"/>
          <w:color w:val="auto"/>
          <w:sz w:val="32"/>
          <w:szCs w:val="32"/>
        </w:rPr>
      </w:pPr>
      <w:r>
        <w:rPr>
          <w:rFonts w:hint="eastAsia" w:eastAsia="黑体"/>
          <w:color w:val="auto"/>
          <w:sz w:val="32"/>
          <w:szCs w:val="32"/>
        </w:rPr>
        <w:t>三、财政拨款收支预算情况说明</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雁江区</w:t>
      </w:r>
      <w:r>
        <w:rPr>
          <w:rFonts w:hint="eastAsia" w:eastAsia="方正仿宋简体"/>
          <w:color w:val="auto"/>
          <w:sz w:val="32"/>
          <w:szCs w:val="32"/>
          <w:lang w:val="en-US" w:eastAsia="zh-CN"/>
        </w:rPr>
        <w:t>综合行政执法局</w:t>
      </w:r>
      <w:r>
        <w:rPr>
          <w:rFonts w:hint="eastAsia" w:eastAsia="方正仿宋简体"/>
          <w:color w:val="auto"/>
          <w:sz w:val="32"/>
          <w:szCs w:val="32"/>
          <w:lang w:eastAsia="zh-CN"/>
        </w:rPr>
        <w:t>2023</w:t>
      </w:r>
      <w:r>
        <w:rPr>
          <w:rFonts w:hint="eastAsia" w:eastAsia="方正仿宋简体"/>
          <w:color w:val="auto"/>
          <w:sz w:val="32"/>
          <w:szCs w:val="32"/>
        </w:rPr>
        <w:t>年财政拨款收支总预算</w:t>
      </w:r>
      <w:r>
        <w:rPr>
          <w:rFonts w:hint="eastAsia" w:eastAsia="方正仿宋简体"/>
          <w:color w:val="auto"/>
          <w:sz w:val="32"/>
          <w:szCs w:val="32"/>
          <w:lang w:val="en-US" w:eastAsia="zh-CN"/>
        </w:rPr>
        <w:t>2192.26</w:t>
      </w:r>
      <w:r>
        <w:rPr>
          <w:rFonts w:hint="eastAsia" w:eastAsia="方正仿宋简体"/>
          <w:color w:val="auto"/>
          <w:sz w:val="32"/>
          <w:szCs w:val="32"/>
        </w:rPr>
        <w:t>万元，比</w:t>
      </w:r>
      <w:r>
        <w:rPr>
          <w:rFonts w:hint="eastAsia" w:eastAsia="方正仿宋简体"/>
          <w:color w:val="auto"/>
          <w:sz w:val="32"/>
          <w:szCs w:val="32"/>
          <w:lang w:eastAsia="zh-CN"/>
        </w:rPr>
        <w:t>2022</w:t>
      </w:r>
      <w:r>
        <w:rPr>
          <w:rFonts w:hint="eastAsia" w:eastAsia="方正仿宋简体"/>
          <w:color w:val="auto"/>
          <w:sz w:val="32"/>
          <w:szCs w:val="32"/>
        </w:rPr>
        <w:t>年财政拨款收支总预算增加</w:t>
      </w:r>
      <w:r>
        <w:rPr>
          <w:rFonts w:hint="eastAsia" w:eastAsia="方正仿宋简体"/>
          <w:color w:val="auto"/>
          <w:sz w:val="32"/>
          <w:szCs w:val="32"/>
          <w:lang w:val="en-US" w:eastAsia="zh-CN"/>
        </w:rPr>
        <w:t>1935.46</w:t>
      </w:r>
      <w:r>
        <w:rPr>
          <w:rFonts w:hint="eastAsia" w:eastAsia="方正仿宋简体"/>
          <w:color w:val="auto"/>
          <w:sz w:val="32"/>
          <w:szCs w:val="32"/>
        </w:rPr>
        <w:t>万元，主要原因是</w:t>
      </w:r>
      <w:r>
        <w:rPr>
          <w:rFonts w:hint="eastAsia" w:eastAsia="方正仿宋简体"/>
          <w:color w:val="auto"/>
          <w:sz w:val="32"/>
          <w:szCs w:val="32"/>
          <w:lang w:val="en-US" w:eastAsia="zh-CN"/>
        </w:rPr>
        <w:t>2022年机构改革，划入了新的职能职责，增加了年初预算</w:t>
      </w:r>
      <w:r>
        <w:rPr>
          <w:rFonts w:hint="eastAsia" w:eastAsia="方正仿宋简体"/>
          <w:color w:val="auto"/>
          <w:sz w:val="32"/>
          <w:szCs w:val="32"/>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2192.26</w:t>
      </w:r>
      <w:r>
        <w:rPr>
          <w:rFonts w:hint="eastAsia" w:eastAsia="方正仿宋简体"/>
          <w:color w:val="auto"/>
          <w:sz w:val="32"/>
          <w:szCs w:val="32"/>
        </w:rPr>
        <w:t>万元、上年结转一般公共预算拨款收入</w:t>
      </w:r>
      <w:r>
        <w:rPr>
          <w:rFonts w:hint="eastAsia" w:eastAsia="方正仿宋简体"/>
          <w:color w:val="auto"/>
          <w:sz w:val="32"/>
          <w:szCs w:val="32"/>
          <w:lang w:val="en-US" w:eastAsia="zh-CN"/>
        </w:rPr>
        <w:t>0</w:t>
      </w:r>
      <w:r>
        <w:rPr>
          <w:rFonts w:hint="eastAsia" w:eastAsia="方正仿宋简体"/>
          <w:color w:val="auto"/>
          <w:sz w:val="32"/>
          <w:szCs w:val="32"/>
        </w:rPr>
        <w:t>万元；支出包括：一般公共服务支出</w:t>
      </w:r>
      <w:r>
        <w:rPr>
          <w:rFonts w:hint="eastAsia" w:eastAsia="方正仿宋简体"/>
          <w:color w:val="auto"/>
          <w:sz w:val="32"/>
          <w:szCs w:val="32"/>
          <w:lang w:val="en-US" w:eastAsia="zh-CN"/>
        </w:rPr>
        <w:t>0</w:t>
      </w:r>
      <w:r>
        <w:rPr>
          <w:rFonts w:hint="eastAsia" w:eastAsia="方正仿宋简体"/>
          <w:color w:val="auto"/>
          <w:sz w:val="32"/>
          <w:szCs w:val="32"/>
        </w:rPr>
        <w:t>万元、教育支出</w:t>
      </w:r>
      <w:r>
        <w:rPr>
          <w:rFonts w:hint="eastAsia" w:eastAsia="方正仿宋简体"/>
          <w:color w:val="auto"/>
          <w:sz w:val="32"/>
          <w:szCs w:val="32"/>
          <w:lang w:val="en-US" w:eastAsia="zh-CN"/>
        </w:rPr>
        <w:t>0</w:t>
      </w:r>
      <w:r>
        <w:rPr>
          <w:rFonts w:hint="eastAsia" w:eastAsia="方正仿宋简体"/>
          <w:color w:val="auto"/>
          <w:sz w:val="32"/>
          <w:szCs w:val="32"/>
        </w:rPr>
        <w:t>万元、社会保障和就业支出</w:t>
      </w:r>
      <w:r>
        <w:rPr>
          <w:rFonts w:hint="eastAsia" w:eastAsia="方正仿宋简体"/>
          <w:color w:val="auto"/>
          <w:sz w:val="32"/>
          <w:szCs w:val="32"/>
          <w:lang w:val="en-US" w:eastAsia="zh-CN"/>
        </w:rPr>
        <w:t>90.3</w:t>
      </w:r>
      <w:r>
        <w:rPr>
          <w:rFonts w:hint="eastAsia" w:eastAsia="方正仿宋简体"/>
          <w:color w:val="auto"/>
          <w:sz w:val="32"/>
          <w:szCs w:val="32"/>
        </w:rPr>
        <w:t>万元、卫生健康支出</w:t>
      </w:r>
      <w:r>
        <w:rPr>
          <w:rFonts w:hint="eastAsia" w:eastAsia="方正仿宋简体"/>
          <w:color w:val="auto"/>
          <w:sz w:val="32"/>
          <w:szCs w:val="32"/>
          <w:lang w:val="en-US" w:eastAsia="zh-CN"/>
        </w:rPr>
        <w:t>33.72</w:t>
      </w:r>
      <w:r>
        <w:rPr>
          <w:rFonts w:hint="eastAsia" w:eastAsia="方正仿宋简体"/>
          <w:color w:val="auto"/>
          <w:sz w:val="32"/>
          <w:szCs w:val="32"/>
        </w:rPr>
        <w:t>万元、</w:t>
      </w:r>
      <w:r>
        <w:rPr>
          <w:rFonts w:hint="eastAsia" w:eastAsia="方正仿宋简体"/>
          <w:color w:val="auto"/>
          <w:sz w:val="32"/>
          <w:szCs w:val="32"/>
          <w:lang w:val="en-US" w:eastAsia="zh-CN"/>
        </w:rPr>
        <w:t>节能环保支出500万元、城乡社区支出1493.54万元、</w:t>
      </w:r>
      <w:r>
        <w:rPr>
          <w:rFonts w:hint="eastAsia" w:eastAsia="方正仿宋简体"/>
          <w:color w:val="auto"/>
          <w:sz w:val="32"/>
          <w:szCs w:val="32"/>
        </w:rPr>
        <w:t>住房保障支出</w:t>
      </w:r>
      <w:r>
        <w:rPr>
          <w:rFonts w:hint="eastAsia" w:eastAsia="方正仿宋简体"/>
          <w:color w:val="auto"/>
          <w:sz w:val="32"/>
          <w:szCs w:val="32"/>
          <w:lang w:val="en-US" w:eastAsia="zh-CN"/>
        </w:rPr>
        <w:t>74</w:t>
      </w:r>
      <w:r>
        <w:rPr>
          <w:rFonts w:hint="eastAsia" w:eastAsia="方正仿宋简体"/>
          <w:color w:val="auto"/>
          <w:sz w:val="32"/>
          <w:szCs w:val="32"/>
        </w:rPr>
        <w:t>.</w:t>
      </w:r>
      <w:r>
        <w:rPr>
          <w:rFonts w:hint="eastAsia" w:eastAsia="方正仿宋简体"/>
          <w:color w:val="auto"/>
          <w:sz w:val="32"/>
          <w:szCs w:val="32"/>
          <w:lang w:val="en-US" w:eastAsia="zh-CN"/>
        </w:rPr>
        <w:t>7</w:t>
      </w:r>
      <w:r>
        <w:rPr>
          <w:rFonts w:hint="eastAsia" w:eastAsia="方正仿宋简体"/>
          <w:color w:val="auto"/>
          <w:sz w:val="32"/>
          <w:szCs w:val="32"/>
        </w:rPr>
        <w:t>万元。</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黑体"/>
          <w:color w:val="auto"/>
          <w:sz w:val="32"/>
          <w:szCs w:val="32"/>
        </w:rPr>
      </w:pPr>
      <w:r>
        <w:rPr>
          <w:rFonts w:hint="eastAsia" w:eastAsia="黑体"/>
          <w:color w:val="auto"/>
          <w:sz w:val="32"/>
          <w:szCs w:val="32"/>
        </w:rPr>
        <w:t>四</w:t>
      </w:r>
      <w:r>
        <w:rPr>
          <w:rFonts w:eastAsia="黑体"/>
          <w:color w:val="auto"/>
          <w:sz w:val="32"/>
          <w:szCs w:val="32"/>
        </w:rPr>
        <w:t>、</w:t>
      </w:r>
      <w:r>
        <w:rPr>
          <w:rFonts w:hint="eastAsia" w:eastAsia="黑体"/>
          <w:color w:val="auto"/>
          <w:sz w:val="32"/>
          <w:szCs w:val="32"/>
        </w:rPr>
        <w:t>一般公共预算当年拨款情况说明</w:t>
      </w:r>
    </w:p>
    <w:p>
      <w:pPr>
        <w:keepNext w:val="0"/>
        <w:keepLines w:val="0"/>
        <w:pageBreakBefore w:val="0"/>
        <w:kinsoku/>
        <w:wordWrap/>
        <w:overflowPunct/>
        <w:topLinePunct w:val="0"/>
        <w:autoSpaceDE/>
        <w:autoSpaceDN/>
        <w:bidi w:val="0"/>
        <w:spacing w:line="580" w:lineRule="exact"/>
        <w:ind w:firstLine="616" w:firstLineChars="192"/>
        <w:textAlignment w:val="auto"/>
        <w:rPr>
          <w:rFonts w:hint="eastAsia" w:eastAsia="方正楷体简体"/>
          <w:b/>
          <w:color w:val="auto"/>
          <w:sz w:val="32"/>
          <w:szCs w:val="32"/>
        </w:rPr>
      </w:pPr>
      <w:r>
        <w:rPr>
          <w:rFonts w:hint="eastAsia" w:eastAsia="方正楷体简体"/>
          <w:b/>
          <w:color w:val="auto"/>
          <w:sz w:val="32"/>
          <w:szCs w:val="32"/>
        </w:rPr>
        <w:t>（一）一般公共预算当年拨款规模变化情况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雁江区综合行政执法局2023</w:t>
      </w:r>
      <w:r>
        <w:rPr>
          <w:rFonts w:hint="eastAsia" w:eastAsia="方正仿宋简体"/>
          <w:color w:val="auto"/>
          <w:sz w:val="32"/>
          <w:szCs w:val="32"/>
        </w:rPr>
        <w:t>年一般公共预算当年拨款</w:t>
      </w:r>
      <w:r>
        <w:rPr>
          <w:rFonts w:hint="eastAsia" w:eastAsia="方正仿宋简体"/>
          <w:color w:val="auto"/>
          <w:sz w:val="32"/>
          <w:szCs w:val="32"/>
          <w:lang w:val="en-US" w:eastAsia="zh-CN"/>
        </w:rPr>
        <w:t>2192.26</w:t>
      </w:r>
      <w:r>
        <w:rPr>
          <w:rFonts w:hint="eastAsia" w:eastAsia="方正仿宋简体"/>
          <w:color w:val="auto"/>
          <w:sz w:val="32"/>
          <w:szCs w:val="32"/>
        </w:rPr>
        <w:t>万元，比</w:t>
      </w:r>
      <w:r>
        <w:rPr>
          <w:rFonts w:hint="eastAsia" w:eastAsia="方正仿宋简体"/>
          <w:color w:val="auto"/>
          <w:sz w:val="32"/>
          <w:szCs w:val="32"/>
          <w:lang w:eastAsia="zh-CN"/>
        </w:rPr>
        <w:t>2022</w:t>
      </w:r>
      <w:r>
        <w:rPr>
          <w:rFonts w:hint="eastAsia" w:eastAsia="方正仿宋简体"/>
          <w:color w:val="auto"/>
          <w:sz w:val="32"/>
          <w:szCs w:val="32"/>
        </w:rPr>
        <w:t>年财政拨款收支总预算增加</w:t>
      </w:r>
      <w:r>
        <w:rPr>
          <w:rFonts w:hint="eastAsia" w:eastAsia="方正仿宋简体"/>
          <w:color w:val="auto"/>
          <w:sz w:val="32"/>
          <w:szCs w:val="32"/>
          <w:lang w:val="en-US" w:eastAsia="zh-CN"/>
        </w:rPr>
        <w:t>1935.46</w:t>
      </w:r>
      <w:r>
        <w:rPr>
          <w:rFonts w:hint="eastAsia" w:eastAsia="方正仿宋简体"/>
          <w:color w:val="auto"/>
          <w:sz w:val="32"/>
          <w:szCs w:val="32"/>
        </w:rPr>
        <w:t>万元，主要原因是</w:t>
      </w:r>
      <w:r>
        <w:rPr>
          <w:rFonts w:hint="eastAsia" w:eastAsia="方正仿宋简体"/>
          <w:color w:val="auto"/>
          <w:sz w:val="32"/>
          <w:szCs w:val="32"/>
          <w:lang w:val="en-US" w:eastAsia="zh-CN"/>
        </w:rPr>
        <w:t>2022年机构改革，划入了新的职能职责，增加了年初预算</w:t>
      </w:r>
      <w:r>
        <w:rPr>
          <w:rFonts w:hint="eastAsia" w:eastAsia="方正仿宋简体"/>
          <w:color w:val="auto"/>
          <w:sz w:val="32"/>
          <w:szCs w:val="32"/>
        </w:rPr>
        <w:t>。</w:t>
      </w:r>
    </w:p>
    <w:p>
      <w:pPr>
        <w:keepNext w:val="0"/>
        <w:keepLines w:val="0"/>
        <w:pageBreakBefore w:val="0"/>
        <w:kinsoku/>
        <w:wordWrap/>
        <w:overflowPunct/>
        <w:topLinePunct w:val="0"/>
        <w:autoSpaceDE/>
        <w:autoSpaceDN/>
        <w:bidi w:val="0"/>
        <w:spacing w:line="580" w:lineRule="exact"/>
        <w:ind w:firstLine="616" w:firstLineChars="192"/>
        <w:textAlignment w:val="auto"/>
        <w:rPr>
          <w:rFonts w:hint="eastAsia" w:ascii="仿宋_GB2312" w:eastAsia="仿宋_GB2312"/>
          <w:color w:val="auto"/>
          <w:sz w:val="32"/>
          <w:szCs w:val="32"/>
        </w:rPr>
      </w:pPr>
      <w:r>
        <w:rPr>
          <w:rFonts w:hint="eastAsia" w:eastAsia="方正楷体简体"/>
          <w:b/>
          <w:color w:val="auto"/>
          <w:sz w:val="32"/>
          <w:szCs w:val="32"/>
        </w:rPr>
        <w:t>（二）一般公共预算当年拨款结构情况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一般公共服务支出</w:t>
      </w:r>
      <w:r>
        <w:rPr>
          <w:rFonts w:hint="eastAsia" w:eastAsia="方正仿宋简体"/>
          <w:color w:val="auto"/>
          <w:sz w:val="32"/>
          <w:szCs w:val="32"/>
          <w:lang w:val="en-US" w:eastAsia="zh-CN"/>
        </w:rPr>
        <w:t>0</w:t>
      </w:r>
      <w:r>
        <w:rPr>
          <w:rFonts w:hint="eastAsia" w:eastAsia="方正仿宋简体"/>
          <w:color w:val="auto"/>
          <w:sz w:val="32"/>
          <w:szCs w:val="32"/>
        </w:rPr>
        <w:t>万元，占</w:t>
      </w:r>
      <w:r>
        <w:rPr>
          <w:rFonts w:hint="eastAsia" w:eastAsia="方正仿宋简体"/>
          <w:color w:val="auto"/>
          <w:sz w:val="32"/>
          <w:szCs w:val="32"/>
          <w:lang w:val="en-US" w:eastAsia="zh-CN"/>
        </w:rPr>
        <w:t>0</w:t>
      </w:r>
      <w:r>
        <w:rPr>
          <w:rFonts w:hint="eastAsia" w:eastAsia="方正仿宋简体"/>
          <w:color w:val="auto"/>
          <w:sz w:val="32"/>
          <w:szCs w:val="32"/>
        </w:rPr>
        <w:t>%；教育支出</w:t>
      </w:r>
      <w:r>
        <w:rPr>
          <w:rFonts w:hint="eastAsia" w:eastAsia="方正仿宋简体"/>
          <w:color w:val="auto"/>
          <w:sz w:val="32"/>
          <w:szCs w:val="32"/>
          <w:lang w:val="en-US" w:eastAsia="zh-CN"/>
        </w:rPr>
        <w:t>0</w:t>
      </w:r>
      <w:r>
        <w:rPr>
          <w:rFonts w:hint="eastAsia" w:eastAsia="方正仿宋简体"/>
          <w:color w:val="auto"/>
          <w:sz w:val="32"/>
          <w:szCs w:val="32"/>
        </w:rPr>
        <w:t>万元，占</w:t>
      </w:r>
      <w:r>
        <w:rPr>
          <w:rFonts w:hint="eastAsia" w:eastAsia="方正仿宋简体"/>
          <w:color w:val="auto"/>
          <w:sz w:val="32"/>
          <w:szCs w:val="32"/>
          <w:lang w:val="en-US" w:eastAsia="zh-CN"/>
        </w:rPr>
        <w:t>0</w:t>
      </w:r>
      <w:r>
        <w:rPr>
          <w:rFonts w:hint="eastAsia" w:eastAsia="方正仿宋简体"/>
          <w:color w:val="auto"/>
          <w:sz w:val="32"/>
          <w:szCs w:val="32"/>
        </w:rPr>
        <w:t>%；社会保障和就业支出</w:t>
      </w:r>
      <w:r>
        <w:rPr>
          <w:rFonts w:hint="eastAsia" w:eastAsia="方正仿宋简体"/>
          <w:color w:val="auto"/>
          <w:sz w:val="32"/>
          <w:szCs w:val="32"/>
          <w:lang w:val="en-US" w:eastAsia="zh-CN"/>
        </w:rPr>
        <w:t>90.3</w:t>
      </w:r>
      <w:r>
        <w:rPr>
          <w:rFonts w:hint="eastAsia" w:eastAsia="方正仿宋简体"/>
          <w:color w:val="auto"/>
          <w:sz w:val="32"/>
          <w:szCs w:val="32"/>
        </w:rPr>
        <w:t>万元，占</w:t>
      </w:r>
      <w:r>
        <w:rPr>
          <w:rFonts w:hint="eastAsia" w:eastAsia="方正仿宋简体"/>
          <w:color w:val="auto"/>
          <w:sz w:val="32"/>
          <w:szCs w:val="32"/>
          <w:lang w:val="en-US" w:eastAsia="zh-CN"/>
        </w:rPr>
        <w:t>4.12</w:t>
      </w:r>
      <w:r>
        <w:rPr>
          <w:rFonts w:hint="eastAsia" w:eastAsia="方正仿宋简体"/>
          <w:color w:val="auto"/>
          <w:sz w:val="32"/>
          <w:szCs w:val="32"/>
        </w:rPr>
        <w:t>%；卫生健康支出</w:t>
      </w:r>
      <w:r>
        <w:rPr>
          <w:rFonts w:hint="eastAsia" w:eastAsia="方正仿宋简体"/>
          <w:color w:val="auto"/>
          <w:sz w:val="32"/>
          <w:szCs w:val="32"/>
          <w:lang w:val="en-US" w:eastAsia="zh-CN"/>
        </w:rPr>
        <w:t>33.72</w:t>
      </w:r>
      <w:r>
        <w:rPr>
          <w:rFonts w:hint="eastAsia" w:eastAsia="方正仿宋简体"/>
          <w:color w:val="auto"/>
          <w:sz w:val="32"/>
          <w:szCs w:val="32"/>
        </w:rPr>
        <w:t>万元，占</w:t>
      </w:r>
      <w:r>
        <w:rPr>
          <w:rFonts w:hint="eastAsia" w:eastAsia="方正仿宋简体"/>
          <w:color w:val="auto"/>
          <w:sz w:val="32"/>
          <w:szCs w:val="32"/>
          <w:lang w:val="en-US" w:eastAsia="zh-CN"/>
        </w:rPr>
        <w:t>1.54</w:t>
      </w:r>
      <w:r>
        <w:rPr>
          <w:rFonts w:hint="eastAsia" w:eastAsia="方正仿宋简体"/>
          <w:color w:val="auto"/>
          <w:sz w:val="32"/>
          <w:szCs w:val="32"/>
        </w:rPr>
        <w:t>%；</w:t>
      </w:r>
      <w:r>
        <w:rPr>
          <w:rFonts w:hint="eastAsia" w:eastAsia="方正仿宋简体"/>
          <w:color w:val="auto"/>
          <w:sz w:val="32"/>
          <w:szCs w:val="32"/>
          <w:lang w:val="en-US" w:eastAsia="zh-CN"/>
        </w:rPr>
        <w:t>节能环保支出500万元，</w:t>
      </w:r>
      <w:r>
        <w:rPr>
          <w:rFonts w:hint="eastAsia" w:eastAsia="方正仿宋简体"/>
          <w:color w:val="auto"/>
          <w:sz w:val="32"/>
          <w:szCs w:val="32"/>
        </w:rPr>
        <w:t>占</w:t>
      </w:r>
      <w:r>
        <w:rPr>
          <w:rFonts w:hint="eastAsia" w:eastAsia="方正仿宋简体"/>
          <w:color w:val="auto"/>
          <w:sz w:val="32"/>
          <w:szCs w:val="32"/>
          <w:lang w:val="en-US" w:eastAsia="zh-CN"/>
        </w:rPr>
        <w:t>22.81</w:t>
      </w:r>
      <w:r>
        <w:rPr>
          <w:rFonts w:hint="eastAsia" w:eastAsia="方正仿宋简体"/>
          <w:color w:val="auto"/>
          <w:sz w:val="32"/>
          <w:szCs w:val="32"/>
        </w:rPr>
        <w:t>%；</w:t>
      </w:r>
      <w:r>
        <w:rPr>
          <w:rFonts w:hint="eastAsia" w:eastAsia="方正仿宋简体"/>
          <w:color w:val="auto"/>
          <w:sz w:val="32"/>
          <w:szCs w:val="32"/>
          <w:lang w:val="en-US" w:eastAsia="zh-CN"/>
        </w:rPr>
        <w:t>城乡社区支出1493.54万元，</w:t>
      </w:r>
      <w:r>
        <w:rPr>
          <w:rFonts w:hint="eastAsia" w:eastAsia="方正仿宋简体"/>
          <w:color w:val="auto"/>
          <w:sz w:val="32"/>
          <w:szCs w:val="32"/>
        </w:rPr>
        <w:t>占</w:t>
      </w:r>
      <w:r>
        <w:rPr>
          <w:rFonts w:hint="eastAsia" w:eastAsia="方正仿宋简体"/>
          <w:color w:val="auto"/>
          <w:sz w:val="32"/>
          <w:szCs w:val="32"/>
          <w:lang w:val="en-US" w:eastAsia="zh-CN"/>
        </w:rPr>
        <w:t>68.12</w:t>
      </w:r>
      <w:r>
        <w:rPr>
          <w:rFonts w:hint="eastAsia" w:eastAsia="方正仿宋简体"/>
          <w:color w:val="auto"/>
          <w:sz w:val="32"/>
          <w:szCs w:val="32"/>
        </w:rPr>
        <w:t>%</w:t>
      </w:r>
      <w:r>
        <w:rPr>
          <w:rFonts w:hint="eastAsia" w:eastAsia="方正仿宋简体"/>
          <w:color w:val="auto"/>
          <w:sz w:val="32"/>
          <w:szCs w:val="32"/>
          <w:lang w:eastAsia="zh-CN"/>
        </w:rPr>
        <w:t>；</w:t>
      </w:r>
      <w:r>
        <w:rPr>
          <w:rFonts w:hint="eastAsia" w:eastAsia="方正仿宋简体"/>
          <w:color w:val="auto"/>
          <w:sz w:val="32"/>
          <w:szCs w:val="32"/>
        </w:rPr>
        <w:t>住房保障支出</w:t>
      </w:r>
      <w:r>
        <w:rPr>
          <w:rFonts w:hint="eastAsia" w:eastAsia="方正仿宋简体"/>
          <w:color w:val="auto"/>
          <w:sz w:val="32"/>
          <w:szCs w:val="32"/>
          <w:lang w:val="en-US" w:eastAsia="zh-CN"/>
        </w:rPr>
        <w:t>74</w:t>
      </w:r>
      <w:r>
        <w:rPr>
          <w:rFonts w:hint="eastAsia" w:eastAsia="方正仿宋简体"/>
          <w:color w:val="auto"/>
          <w:sz w:val="32"/>
          <w:szCs w:val="32"/>
        </w:rPr>
        <w:t>.</w:t>
      </w:r>
      <w:r>
        <w:rPr>
          <w:rFonts w:hint="eastAsia" w:eastAsia="方正仿宋简体"/>
          <w:color w:val="auto"/>
          <w:sz w:val="32"/>
          <w:szCs w:val="32"/>
          <w:lang w:val="en-US" w:eastAsia="zh-CN"/>
        </w:rPr>
        <w:t>7</w:t>
      </w:r>
      <w:r>
        <w:rPr>
          <w:rFonts w:hint="eastAsia" w:eastAsia="方正仿宋简体"/>
          <w:color w:val="auto"/>
          <w:sz w:val="32"/>
          <w:szCs w:val="32"/>
        </w:rPr>
        <w:t>万元，占</w:t>
      </w:r>
      <w:r>
        <w:rPr>
          <w:rFonts w:hint="eastAsia" w:eastAsia="方正仿宋简体"/>
          <w:color w:val="auto"/>
          <w:sz w:val="32"/>
          <w:szCs w:val="32"/>
          <w:lang w:val="en-US" w:eastAsia="zh-CN"/>
        </w:rPr>
        <w:t>3.41</w:t>
      </w:r>
      <w:r>
        <w:rPr>
          <w:rFonts w:hint="eastAsia" w:eastAsia="方正仿宋简体"/>
          <w:color w:val="auto"/>
          <w:sz w:val="32"/>
          <w:szCs w:val="32"/>
        </w:rPr>
        <w:t>%。</w:t>
      </w:r>
    </w:p>
    <w:p>
      <w:pPr>
        <w:keepNext w:val="0"/>
        <w:keepLines w:val="0"/>
        <w:pageBreakBefore w:val="0"/>
        <w:kinsoku/>
        <w:wordWrap/>
        <w:overflowPunct/>
        <w:topLinePunct w:val="0"/>
        <w:autoSpaceDE/>
        <w:autoSpaceDN/>
        <w:bidi w:val="0"/>
        <w:spacing w:line="580" w:lineRule="exact"/>
        <w:ind w:firstLine="616" w:firstLineChars="192"/>
        <w:textAlignment w:val="auto"/>
        <w:rPr>
          <w:rFonts w:hint="eastAsia" w:eastAsia="方正楷体简体"/>
          <w:b/>
          <w:bCs/>
          <w:color w:val="auto"/>
          <w:sz w:val="32"/>
          <w:szCs w:val="32"/>
        </w:rPr>
      </w:pPr>
      <w:r>
        <w:rPr>
          <w:rFonts w:hint="eastAsia" w:eastAsia="方正楷体简体"/>
          <w:b/>
          <w:bCs/>
          <w:color w:val="auto"/>
          <w:sz w:val="32"/>
          <w:szCs w:val="32"/>
        </w:rPr>
        <w:t>（三）一般公共预算当年拨款具体使用情况</w:t>
      </w:r>
    </w:p>
    <w:p>
      <w:pPr>
        <w:keepNext w:val="0"/>
        <w:keepLines w:val="0"/>
        <w:pageBreakBefore w:val="0"/>
        <w:kinsoku/>
        <w:wordWrap/>
        <w:overflowPunct/>
        <w:topLinePunct w:val="0"/>
        <w:autoSpaceDE/>
        <w:autoSpaceDN/>
        <w:bidi w:val="0"/>
        <w:spacing w:line="580" w:lineRule="exact"/>
        <w:ind w:left="147" w:leftChars="0" w:firstLine="640" w:firstLineChars="200"/>
        <w:textAlignment w:val="auto"/>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w:t>
      </w:r>
      <w:r>
        <w:rPr>
          <w:rFonts w:hint="eastAsia" w:eastAsia="仿宋_GB2312"/>
          <w:color w:val="auto"/>
          <w:sz w:val="32"/>
          <w:szCs w:val="32"/>
          <w:lang w:val="en-US" w:eastAsia="zh-CN"/>
        </w:rPr>
        <w:t>城乡社区</w:t>
      </w:r>
      <w:r>
        <w:rPr>
          <w:rFonts w:hint="eastAsia" w:eastAsia="仿宋_GB2312"/>
          <w:color w:val="auto"/>
          <w:sz w:val="32"/>
          <w:szCs w:val="32"/>
        </w:rPr>
        <w:t>支出</w:t>
      </w:r>
      <w:r>
        <w:rPr>
          <w:rFonts w:eastAsia="仿宋_GB2312"/>
          <w:color w:val="auto"/>
          <w:sz w:val="32"/>
          <w:szCs w:val="32"/>
        </w:rPr>
        <w:t>（类）</w:t>
      </w:r>
      <w:r>
        <w:rPr>
          <w:rFonts w:hint="eastAsia" w:eastAsia="仿宋_GB2312"/>
          <w:color w:val="auto"/>
          <w:sz w:val="32"/>
          <w:szCs w:val="32"/>
          <w:lang w:val="en-US" w:eastAsia="zh-CN"/>
        </w:rPr>
        <w:t>城乡社区管理事务</w:t>
      </w:r>
      <w:r>
        <w:rPr>
          <w:rFonts w:eastAsia="仿宋_GB2312"/>
          <w:color w:val="auto"/>
          <w:sz w:val="32"/>
          <w:szCs w:val="32"/>
        </w:rPr>
        <w:t>（款）</w:t>
      </w:r>
      <w:r>
        <w:rPr>
          <w:rFonts w:hint="eastAsia" w:eastAsia="仿宋_GB2312"/>
          <w:color w:val="auto"/>
          <w:sz w:val="32"/>
          <w:szCs w:val="32"/>
          <w:lang w:val="en-US" w:eastAsia="zh-CN"/>
        </w:rPr>
        <w:t>行政运行</w:t>
      </w:r>
      <w:r>
        <w:rPr>
          <w:rFonts w:eastAsia="仿宋_GB2312"/>
          <w:color w:val="auto"/>
          <w:sz w:val="32"/>
          <w:szCs w:val="32"/>
        </w:rPr>
        <w:t>（项）</w:t>
      </w:r>
      <w:r>
        <w:rPr>
          <w:rFonts w:hint="eastAsia" w:eastAsia="仿宋_GB2312"/>
          <w:color w:val="auto"/>
          <w:sz w:val="32"/>
          <w:szCs w:val="32"/>
          <w:lang w:eastAsia="zh-CN"/>
        </w:rPr>
        <w:t>2023</w:t>
      </w:r>
      <w:r>
        <w:rPr>
          <w:rFonts w:eastAsia="仿宋_GB2312"/>
          <w:color w:val="auto"/>
          <w:sz w:val="32"/>
          <w:szCs w:val="32"/>
        </w:rPr>
        <w:t>年预算数为</w:t>
      </w:r>
      <w:r>
        <w:rPr>
          <w:rFonts w:hint="eastAsia" w:eastAsia="方正仿宋简体"/>
          <w:color w:val="auto"/>
          <w:sz w:val="32"/>
          <w:szCs w:val="32"/>
          <w:lang w:val="en-US" w:eastAsia="zh-CN"/>
        </w:rPr>
        <w:t>490.06</w:t>
      </w:r>
      <w:r>
        <w:rPr>
          <w:rFonts w:eastAsia="仿宋_GB2312"/>
          <w:color w:val="auto"/>
          <w:sz w:val="32"/>
          <w:szCs w:val="32"/>
        </w:rPr>
        <w:t>万元，主要用于：局机关正常运转的基本支出，包括基本工资、津贴补贴等人员经费以及办公费、</w:t>
      </w:r>
      <w:r>
        <w:rPr>
          <w:rFonts w:hint="eastAsia" w:eastAsia="仿宋_GB2312"/>
          <w:color w:val="auto"/>
          <w:sz w:val="32"/>
          <w:szCs w:val="32"/>
          <w:lang w:val="en-US" w:eastAsia="zh-CN"/>
        </w:rPr>
        <w:t>邮电费</w:t>
      </w:r>
      <w:r>
        <w:rPr>
          <w:rFonts w:eastAsia="仿宋_GB2312"/>
          <w:color w:val="auto"/>
          <w:sz w:val="32"/>
          <w:szCs w:val="32"/>
        </w:rPr>
        <w:t>、水电费等日常公用经费。</w:t>
      </w:r>
    </w:p>
    <w:p>
      <w:pPr>
        <w:keepNext w:val="0"/>
        <w:keepLines w:val="0"/>
        <w:pageBreakBefore w:val="0"/>
        <w:kinsoku/>
        <w:wordWrap/>
        <w:overflowPunct/>
        <w:topLinePunct w:val="0"/>
        <w:autoSpaceDE/>
        <w:autoSpaceDN/>
        <w:bidi w:val="0"/>
        <w:spacing w:line="580" w:lineRule="exact"/>
        <w:ind w:left="147" w:leftChars="0" w:firstLine="640" w:firstLineChars="200"/>
        <w:textAlignment w:val="auto"/>
        <w:rPr>
          <w:rFonts w:eastAsia="仿宋_GB2312"/>
          <w:color w:val="auto"/>
          <w:sz w:val="32"/>
          <w:szCs w:val="32"/>
        </w:rPr>
      </w:pPr>
      <w:r>
        <w:rPr>
          <w:rFonts w:eastAsia="仿宋_GB2312"/>
          <w:color w:val="auto"/>
          <w:sz w:val="32"/>
          <w:szCs w:val="32"/>
        </w:rPr>
        <w:t>2.</w:t>
      </w:r>
      <w:r>
        <w:rPr>
          <w:rFonts w:hint="eastAsia" w:eastAsia="仿宋_GB2312"/>
          <w:color w:val="auto"/>
          <w:sz w:val="32"/>
          <w:szCs w:val="32"/>
        </w:rPr>
        <w:t xml:space="preserve"> </w:t>
      </w:r>
      <w:r>
        <w:rPr>
          <w:rFonts w:hint="eastAsia" w:eastAsia="仿宋_GB2312"/>
          <w:color w:val="auto"/>
          <w:sz w:val="32"/>
          <w:szCs w:val="32"/>
          <w:lang w:val="en-US" w:eastAsia="zh-CN"/>
        </w:rPr>
        <w:t>城乡社区</w:t>
      </w:r>
      <w:r>
        <w:rPr>
          <w:rFonts w:hint="eastAsia" w:eastAsia="仿宋_GB2312"/>
          <w:color w:val="auto"/>
          <w:sz w:val="32"/>
          <w:szCs w:val="32"/>
        </w:rPr>
        <w:t>支出</w:t>
      </w:r>
      <w:r>
        <w:rPr>
          <w:rFonts w:eastAsia="仿宋_GB2312"/>
          <w:color w:val="auto"/>
          <w:sz w:val="32"/>
          <w:szCs w:val="32"/>
        </w:rPr>
        <w:t>（类）</w:t>
      </w:r>
      <w:r>
        <w:rPr>
          <w:rFonts w:hint="eastAsia" w:eastAsia="仿宋_GB2312"/>
          <w:color w:val="auto"/>
          <w:sz w:val="32"/>
          <w:szCs w:val="32"/>
          <w:lang w:val="en-US" w:eastAsia="zh-CN"/>
        </w:rPr>
        <w:t>城乡社区管理事务</w:t>
      </w:r>
      <w:r>
        <w:rPr>
          <w:rFonts w:eastAsia="仿宋_GB2312"/>
          <w:color w:val="auto"/>
          <w:sz w:val="32"/>
          <w:szCs w:val="32"/>
        </w:rPr>
        <w:t>（款）</w:t>
      </w:r>
      <w:r>
        <w:rPr>
          <w:rFonts w:hint="eastAsia" w:eastAsia="仿宋_GB2312"/>
          <w:color w:val="auto"/>
          <w:sz w:val="32"/>
          <w:szCs w:val="32"/>
          <w:lang w:val="en-US" w:eastAsia="zh-CN"/>
        </w:rPr>
        <w:t>其他城乡社区管理事务</w:t>
      </w:r>
      <w:r>
        <w:rPr>
          <w:rFonts w:eastAsia="仿宋_GB2312"/>
          <w:color w:val="auto"/>
          <w:sz w:val="32"/>
          <w:szCs w:val="32"/>
        </w:rPr>
        <w:t>（项）</w:t>
      </w:r>
      <w:r>
        <w:rPr>
          <w:rFonts w:hint="eastAsia" w:eastAsia="仿宋_GB2312"/>
          <w:color w:val="auto"/>
          <w:sz w:val="32"/>
          <w:szCs w:val="32"/>
          <w:lang w:eastAsia="zh-CN"/>
        </w:rPr>
        <w:t>2023</w:t>
      </w:r>
      <w:r>
        <w:rPr>
          <w:rFonts w:eastAsia="仿宋_GB2312"/>
          <w:color w:val="auto"/>
          <w:sz w:val="32"/>
          <w:szCs w:val="32"/>
        </w:rPr>
        <w:t>年预算数为</w:t>
      </w:r>
      <w:r>
        <w:rPr>
          <w:rFonts w:hint="eastAsia" w:eastAsia="方正仿宋简体"/>
          <w:color w:val="auto"/>
          <w:sz w:val="32"/>
          <w:szCs w:val="32"/>
          <w:lang w:val="en-US" w:eastAsia="zh-CN"/>
        </w:rPr>
        <w:t>192.48</w:t>
      </w:r>
      <w:r>
        <w:rPr>
          <w:rFonts w:eastAsia="仿宋_GB2312"/>
          <w:color w:val="auto"/>
          <w:sz w:val="32"/>
          <w:szCs w:val="32"/>
        </w:rPr>
        <w:t>万元，主要用于：局机关</w:t>
      </w:r>
      <w:r>
        <w:rPr>
          <w:rFonts w:hint="eastAsia" w:eastAsia="仿宋_GB2312"/>
          <w:color w:val="auto"/>
          <w:sz w:val="32"/>
          <w:szCs w:val="32"/>
          <w:lang w:val="en-US" w:eastAsia="zh-CN"/>
        </w:rPr>
        <w:t>下属</w:t>
      </w:r>
      <w:r>
        <w:rPr>
          <w:rFonts w:eastAsia="仿宋_GB2312"/>
          <w:color w:val="auto"/>
          <w:sz w:val="32"/>
          <w:szCs w:val="32"/>
        </w:rPr>
        <w:t>事业单位开展正常运转的基本支出，包括基本工资、津贴补贴</w:t>
      </w:r>
      <w:r>
        <w:rPr>
          <w:rFonts w:hint="eastAsia" w:eastAsia="仿宋_GB2312"/>
          <w:color w:val="auto"/>
          <w:sz w:val="32"/>
          <w:szCs w:val="32"/>
          <w:lang w:eastAsia="zh-CN"/>
        </w:rPr>
        <w:t>、</w:t>
      </w:r>
      <w:r>
        <w:rPr>
          <w:rFonts w:hint="eastAsia" w:eastAsia="仿宋_GB2312"/>
          <w:color w:val="auto"/>
          <w:sz w:val="32"/>
          <w:szCs w:val="32"/>
          <w:lang w:val="en-US" w:eastAsia="zh-CN"/>
        </w:rPr>
        <w:t>保险</w:t>
      </w:r>
      <w:r>
        <w:rPr>
          <w:rFonts w:eastAsia="仿宋_GB2312"/>
          <w:color w:val="auto"/>
          <w:sz w:val="32"/>
          <w:szCs w:val="32"/>
        </w:rPr>
        <w:t>等人员经费。</w:t>
      </w:r>
    </w:p>
    <w:p>
      <w:pPr>
        <w:keepNext w:val="0"/>
        <w:keepLines w:val="0"/>
        <w:pageBreakBefore w:val="0"/>
        <w:kinsoku/>
        <w:wordWrap/>
        <w:overflowPunct/>
        <w:topLinePunct w:val="0"/>
        <w:autoSpaceDE/>
        <w:autoSpaceDN/>
        <w:bidi w:val="0"/>
        <w:spacing w:line="580" w:lineRule="exact"/>
        <w:ind w:left="147" w:leftChars="0" w:firstLine="640" w:firstLineChars="200"/>
        <w:textAlignment w:val="auto"/>
        <w:rPr>
          <w:rFonts w:hint="default" w:eastAsia="仿宋_GB2312"/>
          <w:color w:val="auto"/>
          <w:sz w:val="32"/>
          <w:szCs w:val="32"/>
          <w:lang w:val="en-US" w:eastAsia="zh-CN"/>
        </w:rPr>
      </w:pPr>
      <w:r>
        <w:rPr>
          <w:rFonts w:eastAsia="仿宋_GB2312"/>
          <w:color w:val="auto"/>
          <w:sz w:val="32"/>
          <w:szCs w:val="32"/>
        </w:rPr>
        <w:t>3.</w:t>
      </w:r>
      <w:r>
        <w:rPr>
          <w:rFonts w:hint="eastAsia" w:eastAsia="仿宋_GB2312"/>
          <w:color w:val="auto"/>
          <w:sz w:val="32"/>
          <w:szCs w:val="32"/>
        </w:rPr>
        <w:t xml:space="preserve"> </w:t>
      </w:r>
      <w:r>
        <w:rPr>
          <w:rFonts w:hint="eastAsia" w:eastAsia="仿宋_GB2312"/>
          <w:color w:val="auto"/>
          <w:sz w:val="32"/>
          <w:szCs w:val="32"/>
          <w:lang w:val="en-US" w:eastAsia="zh-CN"/>
        </w:rPr>
        <w:t>社会保障和就业支出</w:t>
      </w:r>
      <w:r>
        <w:rPr>
          <w:rFonts w:eastAsia="仿宋_GB2312"/>
          <w:color w:val="auto"/>
          <w:sz w:val="32"/>
          <w:szCs w:val="32"/>
        </w:rPr>
        <w:t>（类）</w:t>
      </w:r>
      <w:r>
        <w:rPr>
          <w:rFonts w:hint="eastAsia" w:eastAsia="仿宋_GB2312"/>
          <w:color w:val="auto"/>
          <w:sz w:val="32"/>
          <w:szCs w:val="32"/>
          <w:lang w:val="en-US" w:eastAsia="zh-CN"/>
        </w:rPr>
        <w:t>行政事业单位养老</w:t>
      </w:r>
      <w:r>
        <w:rPr>
          <w:rFonts w:eastAsia="仿宋_GB2312"/>
          <w:color w:val="auto"/>
          <w:sz w:val="32"/>
          <w:szCs w:val="32"/>
        </w:rPr>
        <w:t>（款）</w:t>
      </w:r>
      <w:r>
        <w:rPr>
          <w:rFonts w:hint="eastAsia" w:eastAsia="仿宋_GB2312"/>
          <w:color w:val="auto"/>
          <w:sz w:val="32"/>
          <w:szCs w:val="32"/>
          <w:lang w:val="en-US" w:eastAsia="zh-CN"/>
        </w:rPr>
        <w:t>机关事业单位基本养老保险缴费</w:t>
      </w:r>
      <w:r>
        <w:rPr>
          <w:rFonts w:eastAsia="仿宋_GB2312"/>
          <w:color w:val="auto"/>
          <w:sz w:val="32"/>
          <w:szCs w:val="32"/>
        </w:rPr>
        <w:t>（项）</w:t>
      </w:r>
      <w:r>
        <w:rPr>
          <w:rFonts w:hint="eastAsia" w:eastAsia="仿宋_GB2312"/>
          <w:color w:val="auto"/>
          <w:sz w:val="32"/>
          <w:szCs w:val="32"/>
          <w:lang w:eastAsia="zh-CN"/>
        </w:rPr>
        <w:t>2023</w:t>
      </w:r>
      <w:r>
        <w:rPr>
          <w:rFonts w:eastAsia="仿宋_GB2312"/>
          <w:color w:val="auto"/>
          <w:sz w:val="32"/>
          <w:szCs w:val="32"/>
        </w:rPr>
        <w:t>年预算数为</w:t>
      </w:r>
      <w:r>
        <w:rPr>
          <w:rFonts w:hint="eastAsia" w:eastAsia="方正仿宋简体"/>
          <w:color w:val="auto"/>
          <w:sz w:val="32"/>
          <w:szCs w:val="32"/>
          <w:lang w:val="en-US" w:eastAsia="zh-CN"/>
        </w:rPr>
        <w:t>89.22</w:t>
      </w:r>
      <w:r>
        <w:rPr>
          <w:rFonts w:eastAsia="仿宋_GB2312"/>
          <w:color w:val="auto"/>
          <w:sz w:val="32"/>
          <w:szCs w:val="32"/>
        </w:rPr>
        <w:t>万元，主要用于：</w:t>
      </w:r>
      <w:r>
        <w:rPr>
          <w:rFonts w:hint="eastAsia" w:eastAsia="仿宋_GB2312"/>
          <w:color w:val="auto"/>
          <w:sz w:val="32"/>
          <w:szCs w:val="32"/>
          <w:lang w:val="en-US" w:eastAsia="zh-CN"/>
        </w:rPr>
        <w:t>单位缴纳的基本养老保险费。</w:t>
      </w:r>
    </w:p>
    <w:p>
      <w:pPr>
        <w:keepNext w:val="0"/>
        <w:keepLines w:val="0"/>
        <w:pageBreakBefore w:val="0"/>
        <w:kinsoku/>
        <w:wordWrap/>
        <w:overflowPunct/>
        <w:topLinePunct w:val="0"/>
        <w:autoSpaceDE/>
        <w:autoSpaceDN/>
        <w:bidi w:val="0"/>
        <w:spacing w:line="580" w:lineRule="exact"/>
        <w:ind w:left="147" w:leftChars="0" w:firstLine="640" w:firstLineChars="200"/>
        <w:textAlignment w:val="auto"/>
        <w:rPr>
          <w:rFonts w:eastAsia="仿宋_GB2312"/>
          <w:color w:val="auto"/>
          <w:sz w:val="32"/>
          <w:szCs w:val="32"/>
        </w:rPr>
      </w:pPr>
      <w:r>
        <w:rPr>
          <w:rFonts w:eastAsia="仿宋_GB2312"/>
          <w:color w:val="auto"/>
          <w:sz w:val="32"/>
          <w:szCs w:val="32"/>
        </w:rPr>
        <w:t>4.</w:t>
      </w:r>
      <w:r>
        <w:rPr>
          <w:rFonts w:hint="eastAsia" w:eastAsia="仿宋_GB2312"/>
          <w:color w:val="auto"/>
          <w:sz w:val="32"/>
          <w:szCs w:val="32"/>
          <w:lang w:val="en-US" w:eastAsia="zh-CN"/>
        </w:rPr>
        <w:t>社会保障和就业支出</w:t>
      </w:r>
      <w:r>
        <w:rPr>
          <w:rFonts w:eastAsia="仿宋_GB2312"/>
          <w:color w:val="auto"/>
          <w:sz w:val="32"/>
          <w:szCs w:val="32"/>
        </w:rPr>
        <w:t>（类）</w:t>
      </w:r>
      <w:r>
        <w:rPr>
          <w:rFonts w:hint="eastAsia" w:eastAsia="仿宋_GB2312"/>
          <w:color w:val="auto"/>
          <w:sz w:val="32"/>
          <w:szCs w:val="32"/>
          <w:lang w:val="en-US" w:eastAsia="zh-CN"/>
        </w:rPr>
        <w:t>其他社会保障和就业</w:t>
      </w:r>
      <w:r>
        <w:rPr>
          <w:rFonts w:eastAsia="仿宋_GB2312"/>
          <w:color w:val="auto"/>
          <w:sz w:val="32"/>
          <w:szCs w:val="32"/>
        </w:rPr>
        <w:t>（款）</w:t>
      </w:r>
      <w:r>
        <w:rPr>
          <w:rFonts w:hint="eastAsia" w:eastAsia="仿宋_GB2312"/>
          <w:color w:val="auto"/>
          <w:sz w:val="32"/>
          <w:szCs w:val="32"/>
          <w:lang w:val="en-US" w:eastAsia="zh-CN"/>
        </w:rPr>
        <w:t>其他社会保障和就业</w:t>
      </w:r>
      <w:r>
        <w:rPr>
          <w:rFonts w:eastAsia="仿宋_GB2312"/>
          <w:color w:val="auto"/>
          <w:sz w:val="32"/>
          <w:szCs w:val="32"/>
        </w:rPr>
        <w:t>（项）</w:t>
      </w:r>
      <w:r>
        <w:rPr>
          <w:rFonts w:hint="eastAsia" w:eastAsia="仿宋_GB2312"/>
          <w:color w:val="auto"/>
          <w:sz w:val="32"/>
          <w:szCs w:val="32"/>
          <w:lang w:eastAsia="zh-CN"/>
        </w:rPr>
        <w:t>2023</w:t>
      </w:r>
      <w:r>
        <w:rPr>
          <w:rFonts w:eastAsia="仿宋_GB2312"/>
          <w:color w:val="auto"/>
          <w:sz w:val="32"/>
          <w:szCs w:val="32"/>
        </w:rPr>
        <w:t>年预算数为</w:t>
      </w:r>
      <w:r>
        <w:rPr>
          <w:rFonts w:hint="eastAsia" w:eastAsia="方正仿宋简体"/>
          <w:color w:val="auto"/>
          <w:sz w:val="32"/>
          <w:szCs w:val="32"/>
          <w:lang w:val="en-US" w:eastAsia="zh-CN"/>
        </w:rPr>
        <w:t>1.08</w:t>
      </w:r>
      <w:r>
        <w:rPr>
          <w:rFonts w:eastAsia="仿宋_GB2312"/>
          <w:color w:val="auto"/>
          <w:sz w:val="32"/>
          <w:szCs w:val="32"/>
        </w:rPr>
        <w:t>万元，主要用于：</w:t>
      </w:r>
      <w:r>
        <w:rPr>
          <w:rFonts w:hint="eastAsia" w:eastAsia="仿宋_GB2312"/>
          <w:color w:val="auto"/>
          <w:sz w:val="32"/>
          <w:szCs w:val="32"/>
          <w:lang w:val="en-US" w:eastAsia="zh-CN"/>
        </w:rPr>
        <w:t>单位缴纳的其他社会保障和就业。</w:t>
      </w:r>
    </w:p>
    <w:p>
      <w:pPr>
        <w:keepNext w:val="0"/>
        <w:keepLines w:val="0"/>
        <w:pageBreakBefore w:val="0"/>
        <w:kinsoku/>
        <w:wordWrap/>
        <w:overflowPunct/>
        <w:topLinePunct w:val="0"/>
        <w:autoSpaceDE/>
        <w:autoSpaceDN/>
        <w:bidi w:val="0"/>
        <w:spacing w:line="580" w:lineRule="exact"/>
        <w:ind w:left="147" w:leftChars="0" w:firstLine="640" w:firstLineChars="200"/>
        <w:textAlignment w:val="auto"/>
        <w:rPr>
          <w:rFonts w:eastAsia="仿宋_GB2312"/>
          <w:color w:val="auto"/>
          <w:sz w:val="32"/>
          <w:szCs w:val="32"/>
        </w:rPr>
      </w:pPr>
      <w:r>
        <w:rPr>
          <w:rFonts w:eastAsia="仿宋_GB2312"/>
          <w:color w:val="auto"/>
          <w:sz w:val="32"/>
          <w:szCs w:val="32"/>
        </w:rPr>
        <w:t>5.</w:t>
      </w:r>
      <w:r>
        <w:rPr>
          <w:rFonts w:hint="eastAsia" w:eastAsia="仿宋_GB2312"/>
          <w:color w:val="auto"/>
          <w:sz w:val="32"/>
          <w:szCs w:val="32"/>
        </w:rPr>
        <w:t xml:space="preserve"> </w:t>
      </w:r>
      <w:r>
        <w:rPr>
          <w:rFonts w:hint="eastAsia" w:eastAsia="仿宋_GB2312"/>
          <w:color w:val="auto"/>
          <w:sz w:val="32"/>
          <w:szCs w:val="32"/>
          <w:lang w:val="en-US" w:eastAsia="zh-CN"/>
        </w:rPr>
        <w:t>卫生健康</w:t>
      </w:r>
      <w:r>
        <w:rPr>
          <w:rFonts w:hint="eastAsia" w:eastAsia="仿宋_GB2312"/>
          <w:color w:val="auto"/>
          <w:sz w:val="32"/>
          <w:szCs w:val="32"/>
        </w:rPr>
        <w:t>支出</w:t>
      </w:r>
      <w:r>
        <w:rPr>
          <w:rFonts w:eastAsia="仿宋_GB2312"/>
          <w:color w:val="auto"/>
          <w:sz w:val="32"/>
          <w:szCs w:val="32"/>
        </w:rPr>
        <w:t>（类）</w:t>
      </w:r>
      <w:r>
        <w:rPr>
          <w:rFonts w:hint="eastAsia" w:eastAsia="仿宋_GB2312"/>
          <w:color w:val="auto"/>
          <w:sz w:val="32"/>
          <w:szCs w:val="32"/>
          <w:lang w:val="en-US" w:eastAsia="zh-CN"/>
        </w:rPr>
        <w:t>行政事业单位医疗</w:t>
      </w:r>
      <w:r>
        <w:rPr>
          <w:rFonts w:eastAsia="仿宋_GB2312"/>
          <w:color w:val="auto"/>
          <w:sz w:val="32"/>
          <w:szCs w:val="32"/>
        </w:rPr>
        <w:t>（款）</w:t>
      </w:r>
      <w:r>
        <w:rPr>
          <w:rFonts w:hint="eastAsia" w:eastAsia="仿宋_GB2312"/>
          <w:color w:val="auto"/>
          <w:sz w:val="32"/>
          <w:szCs w:val="32"/>
          <w:lang w:val="en-US" w:eastAsia="zh-CN"/>
        </w:rPr>
        <w:t>行政单位医疗</w:t>
      </w:r>
      <w:r>
        <w:rPr>
          <w:rFonts w:eastAsia="仿宋_GB2312"/>
          <w:color w:val="auto"/>
          <w:sz w:val="32"/>
          <w:szCs w:val="32"/>
        </w:rPr>
        <w:t>（项）</w:t>
      </w:r>
      <w:r>
        <w:rPr>
          <w:rFonts w:hint="eastAsia" w:eastAsia="仿宋_GB2312"/>
          <w:color w:val="auto"/>
          <w:sz w:val="32"/>
          <w:szCs w:val="32"/>
          <w:lang w:eastAsia="zh-CN"/>
        </w:rPr>
        <w:t>2023</w:t>
      </w:r>
      <w:r>
        <w:rPr>
          <w:rFonts w:eastAsia="仿宋_GB2312"/>
          <w:color w:val="auto"/>
          <w:sz w:val="32"/>
          <w:szCs w:val="32"/>
        </w:rPr>
        <w:t>年预算数为</w:t>
      </w:r>
      <w:r>
        <w:rPr>
          <w:rFonts w:hint="eastAsia" w:eastAsia="方正仿宋简体"/>
          <w:color w:val="auto"/>
          <w:sz w:val="32"/>
          <w:szCs w:val="32"/>
          <w:lang w:val="en-US" w:eastAsia="zh-CN"/>
        </w:rPr>
        <w:t>19.17</w:t>
      </w:r>
      <w:r>
        <w:rPr>
          <w:rFonts w:eastAsia="仿宋_GB2312"/>
          <w:color w:val="auto"/>
          <w:sz w:val="32"/>
          <w:szCs w:val="32"/>
        </w:rPr>
        <w:t>万元，</w:t>
      </w:r>
      <w:r>
        <w:rPr>
          <w:rFonts w:hint="eastAsia" w:eastAsia="仿宋_GB2312"/>
          <w:color w:val="auto"/>
          <w:sz w:val="32"/>
          <w:szCs w:val="32"/>
        </w:rPr>
        <w:t>用于单位缴纳的</w:t>
      </w:r>
      <w:r>
        <w:rPr>
          <w:rFonts w:hint="eastAsia" w:eastAsia="仿宋_GB2312"/>
          <w:color w:val="auto"/>
          <w:sz w:val="32"/>
          <w:szCs w:val="32"/>
          <w:lang w:val="en-US" w:eastAsia="zh-CN"/>
        </w:rPr>
        <w:t>行政人员基本医疗保险</w:t>
      </w:r>
      <w:r>
        <w:rPr>
          <w:rFonts w:hint="eastAsia" w:eastAsia="仿宋_GB2312"/>
          <w:color w:val="auto"/>
          <w:sz w:val="32"/>
          <w:szCs w:val="32"/>
        </w:rPr>
        <w:t>支出</w:t>
      </w:r>
      <w:r>
        <w:rPr>
          <w:rFonts w:eastAsia="仿宋_GB2312"/>
          <w:color w:val="auto"/>
          <w:sz w:val="32"/>
          <w:szCs w:val="32"/>
        </w:rPr>
        <w:t>。</w:t>
      </w:r>
    </w:p>
    <w:p>
      <w:pPr>
        <w:keepNext w:val="0"/>
        <w:keepLines w:val="0"/>
        <w:pageBreakBefore w:val="0"/>
        <w:kinsoku/>
        <w:wordWrap/>
        <w:overflowPunct/>
        <w:topLinePunct w:val="0"/>
        <w:autoSpaceDE/>
        <w:autoSpaceDN/>
        <w:bidi w:val="0"/>
        <w:spacing w:line="580" w:lineRule="exact"/>
        <w:ind w:left="147" w:leftChars="0" w:firstLine="640" w:firstLineChars="200"/>
        <w:textAlignment w:val="auto"/>
        <w:rPr>
          <w:rFonts w:hint="eastAsia" w:eastAsia="仿宋_GB2312"/>
          <w:color w:val="auto"/>
          <w:sz w:val="32"/>
          <w:szCs w:val="32"/>
        </w:rPr>
      </w:pPr>
      <w:r>
        <w:rPr>
          <w:rFonts w:eastAsia="仿宋_GB2312"/>
          <w:color w:val="auto"/>
          <w:sz w:val="32"/>
          <w:szCs w:val="32"/>
        </w:rPr>
        <w:t>6.</w:t>
      </w:r>
      <w:r>
        <w:rPr>
          <w:rFonts w:hint="eastAsia" w:eastAsia="仿宋_GB2312"/>
          <w:color w:val="auto"/>
          <w:sz w:val="32"/>
          <w:szCs w:val="32"/>
        </w:rPr>
        <w:t xml:space="preserve"> 卫生健康支出（类）行政事业单位医疗（款）</w:t>
      </w:r>
      <w:r>
        <w:rPr>
          <w:rFonts w:hint="eastAsia" w:eastAsia="仿宋_GB2312"/>
          <w:color w:val="auto"/>
          <w:sz w:val="32"/>
          <w:szCs w:val="32"/>
          <w:lang w:val="en-US" w:eastAsia="zh-CN"/>
        </w:rPr>
        <w:t>事业</w:t>
      </w:r>
      <w:r>
        <w:rPr>
          <w:rFonts w:hint="eastAsia" w:eastAsia="仿宋_GB2312"/>
          <w:color w:val="auto"/>
          <w:sz w:val="32"/>
          <w:szCs w:val="32"/>
        </w:rPr>
        <w:t>单位医疗（项）</w:t>
      </w:r>
      <w:r>
        <w:rPr>
          <w:rFonts w:hint="eastAsia" w:eastAsia="仿宋_GB2312"/>
          <w:color w:val="auto"/>
          <w:sz w:val="32"/>
          <w:szCs w:val="32"/>
          <w:lang w:eastAsia="zh-CN"/>
        </w:rPr>
        <w:t>2023</w:t>
      </w:r>
      <w:r>
        <w:rPr>
          <w:rFonts w:eastAsia="仿宋_GB2312"/>
          <w:color w:val="auto"/>
          <w:sz w:val="32"/>
          <w:szCs w:val="32"/>
        </w:rPr>
        <w:t>年预算数为</w:t>
      </w:r>
      <w:r>
        <w:rPr>
          <w:rFonts w:hint="eastAsia" w:eastAsia="方正仿宋简体"/>
          <w:color w:val="auto"/>
          <w:sz w:val="32"/>
          <w:szCs w:val="32"/>
          <w:lang w:val="en-US" w:eastAsia="zh-CN"/>
        </w:rPr>
        <w:t>10.59</w:t>
      </w:r>
      <w:r>
        <w:rPr>
          <w:rFonts w:eastAsia="仿宋_GB2312"/>
          <w:color w:val="auto"/>
          <w:sz w:val="32"/>
          <w:szCs w:val="32"/>
        </w:rPr>
        <w:t>万元，</w:t>
      </w:r>
      <w:r>
        <w:rPr>
          <w:rFonts w:hint="eastAsia" w:eastAsia="仿宋_GB2312"/>
          <w:color w:val="auto"/>
          <w:sz w:val="32"/>
          <w:szCs w:val="32"/>
        </w:rPr>
        <w:t>用于为</w:t>
      </w:r>
      <w:r>
        <w:rPr>
          <w:rFonts w:hint="eastAsia" w:eastAsia="仿宋_GB2312"/>
          <w:color w:val="auto"/>
          <w:sz w:val="32"/>
          <w:szCs w:val="32"/>
          <w:lang w:val="en-US" w:eastAsia="zh-CN"/>
        </w:rPr>
        <w:t>事业人员</w:t>
      </w:r>
      <w:r>
        <w:rPr>
          <w:rFonts w:hint="eastAsia" w:eastAsia="仿宋_GB2312"/>
          <w:color w:val="auto"/>
          <w:sz w:val="32"/>
          <w:szCs w:val="32"/>
        </w:rPr>
        <w:t>缴纳的基本医疗保险支出</w:t>
      </w:r>
      <w:r>
        <w:rPr>
          <w:rFonts w:eastAsia="仿宋_GB2312"/>
          <w:color w:val="auto"/>
          <w:sz w:val="32"/>
          <w:szCs w:val="32"/>
        </w:rPr>
        <w:t>。</w:t>
      </w:r>
    </w:p>
    <w:p>
      <w:pPr>
        <w:keepNext w:val="0"/>
        <w:keepLines w:val="0"/>
        <w:pageBreakBefore w:val="0"/>
        <w:kinsoku/>
        <w:wordWrap/>
        <w:overflowPunct/>
        <w:topLinePunct w:val="0"/>
        <w:autoSpaceDE/>
        <w:autoSpaceDN/>
        <w:bidi w:val="0"/>
        <w:spacing w:line="580" w:lineRule="exact"/>
        <w:ind w:left="147" w:leftChars="0" w:firstLine="640" w:firstLineChars="200"/>
        <w:textAlignment w:val="auto"/>
        <w:rPr>
          <w:rFonts w:eastAsia="仿宋_GB2312"/>
          <w:color w:val="auto"/>
          <w:sz w:val="32"/>
          <w:szCs w:val="32"/>
        </w:rPr>
      </w:pPr>
      <w:r>
        <w:rPr>
          <w:rFonts w:hint="eastAsia" w:eastAsia="仿宋_GB2312"/>
          <w:color w:val="auto"/>
          <w:sz w:val="32"/>
          <w:szCs w:val="32"/>
        </w:rPr>
        <w:t>7. 卫生健康支出（类）行政事业单位医疗（款）公务员医疗补助（项）</w:t>
      </w:r>
      <w:r>
        <w:rPr>
          <w:rFonts w:hint="eastAsia" w:eastAsia="仿宋_GB2312"/>
          <w:color w:val="auto"/>
          <w:sz w:val="32"/>
          <w:szCs w:val="32"/>
          <w:lang w:eastAsia="zh-CN"/>
        </w:rPr>
        <w:t>2023</w:t>
      </w:r>
      <w:r>
        <w:rPr>
          <w:rFonts w:hint="eastAsia" w:eastAsia="仿宋_GB2312"/>
          <w:color w:val="auto"/>
          <w:sz w:val="32"/>
          <w:szCs w:val="32"/>
        </w:rPr>
        <w:t>年预算数为</w:t>
      </w:r>
      <w:r>
        <w:rPr>
          <w:rFonts w:hint="eastAsia" w:eastAsia="方正仿宋简体"/>
          <w:color w:val="auto"/>
          <w:sz w:val="32"/>
          <w:szCs w:val="32"/>
          <w:lang w:val="en-US" w:eastAsia="zh-CN"/>
        </w:rPr>
        <w:t>3.97</w:t>
      </w:r>
      <w:r>
        <w:rPr>
          <w:rFonts w:hint="eastAsia" w:eastAsia="仿宋_GB2312"/>
          <w:color w:val="auto"/>
          <w:sz w:val="32"/>
          <w:szCs w:val="32"/>
        </w:rPr>
        <w:t>万元，用于为职工缴纳的公务员医疗补助支出。</w:t>
      </w:r>
    </w:p>
    <w:p>
      <w:pPr>
        <w:keepNext w:val="0"/>
        <w:keepLines w:val="0"/>
        <w:pageBreakBefore w:val="0"/>
        <w:kinsoku/>
        <w:wordWrap/>
        <w:overflowPunct/>
        <w:topLinePunct w:val="0"/>
        <w:autoSpaceDE/>
        <w:autoSpaceDN/>
        <w:bidi w:val="0"/>
        <w:spacing w:line="580" w:lineRule="exact"/>
        <w:ind w:left="147" w:leftChars="0" w:firstLine="640" w:firstLineChars="200"/>
        <w:textAlignment w:val="auto"/>
        <w:rPr>
          <w:rFonts w:eastAsia="方正仿宋简体"/>
          <w:color w:val="auto"/>
          <w:sz w:val="32"/>
          <w:szCs w:val="32"/>
        </w:rPr>
      </w:pPr>
      <w:r>
        <w:rPr>
          <w:rFonts w:hint="eastAsia" w:eastAsia="仿宋_GB2312"/>
          <w:color w:val="auto"/>
          <w:sz w:val="32"/>
          <w:szCs w:val="32"/>
        </w:rPr>
        <w:t>8</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住房保障</w:t>
      </w:r>
      <w:r>
        <w:rPr>
          <w:rFonts w:hint="eastAsia" w:eastAsia="仿宋_GB2312"/>
          <w:color w:val="auto"/>
          <w:sz w:val="32"/>
          <w:szCs w:val="32"/>
        </w:rPr>
        <w:t>支出</w:t>
      </w:r>
      <w:r>
        <w:rPr>
          <w:rFonts w:eastAsia="仿宋_GB2312"/>
          <w:color w:val="auto"/>
          <w:sz w:val="32"/>
          <w:szCs w:val="32"/>
        </w:rPr>
        <w:t>（类）住房改革支出（款）住房公积金（项）</w:t>
      </w:r>
      <w:r>
        <w:rPr>
          <w:rFonts w:hint="eastAsia" w:eastAsia="仿宋_GB2312"/>
          <w:color w:val="auto"/>
          <w:sz w:val="32"/>
          <w:szCs w:val="32"/>
        </w:rPr>
        <w:t>：</w:t>
      </w:r>
      <w:r>
        <w:rPr>
          <w:rFonts w:hint="eastAsia" w:eastAsia="仿宋_GB2312"/>
          <w:color w:val="auto"/>
          <w:sz w:val="32"/>
          <w:szCs w:val="32"/>
          <w:lang w:eastAsia="zh-CN"/>
        </w:rPr>
        <w:t>2023</w:t>
      </w:r>
      <w:r>
        <w:rPr>
          <w:rFonts w:eastAsia="仿宋_GB2312"/>
          <w:color w:val="auto"/>
          <w:sz w:val="32"/>
          <w:szCs w:val="32"/>
        </w:rPr>
        <w:t>年预算数为</w:t>
      </w:r>
      <w:r>
        <w:rPr>
          <w:rFonts w:hint="eastAsia" w:eastAsia="方正仿宋简体"/>
          <w:color w:val="auto"/>
          <w:sz w:val="32"/>
          <w:szCs w:val="32"/>
          <w:lang w:val="en-US" w:eastAsia="zh-CN"/>
        </w:rPr>
        <w:t>74.7</w:t>
      </w:r>
      <w:r>
        <w:rPr>
          <w:rFonts w:eastAsia="仿宋_GB2312"/>
          <w:color w:val="auto"/>
          <w:sz w:val="32"/>
          <w:szCs w:val="32"/>
        </w:rPr>
        <w:t>万元，主要用于：</w:t>
      </w:r>
      <w:r>
        <w:rPr>
          <w:rFonts w:hint="eastAsia" w:eastAsia="仿宋_GB2312"/>
          <w:color w:val="auto"/>
          <w:sz w:val="32"/>
          <w:szCs w:val="32"/>
        </w:rPr>
        <w:t>单位</w:t>
      </w:r>
      <w:r>
        <w:rPr>
          <w:rFonts w:eastAsia="仿宋_GB2312"/>
          <w:color w:val="auto"/>
          <w:sz w:val="32"/>
          <w:szCs w:val="32"/>
        </w:rPr>
        <w:t xml:space="preserve">按人力资源和社会保障部、财政部规定的基本工资和津贴补贴以及规定比例为职工缴纳的住房公积金支出。 </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eastAsia="仿宋_GB2312"/>
          <w:color w:val="auto"/>
          <w:sz w:val="32"/>
          <w:szCs w:val="32"/>
        </w:rPr>
      </w:pPr>
      <w:r>
        <w:rPr>
          <w:rFonts w:eastAsia="方正仿宋简体"/>
          <w:color w:val="auto"/>
          <w:sz w:val="32"/>
          <w:szCs w:val="32"/>
        </w:rPr>
        <w:t>9</w:t>
      </w:r>
      <w:r>
        <w:rPr>
          <w:rFonts w:hint="eastAsia" w:eastAsia="方正仿宋简体"/>
          <w:color w:val="auto"/>
          <w:sz w:val="32"/>
          <w:szCs w:val="32"/>
        </w:rPr>
        <w:t>．</w:t>
      </w:r>
      <w:r>
        <w:rPr>
          <w:rFonts w:hint="eastAsia" w:eastAsia="仿宋_GB2312"/>
          <w:color w:val="auto"/>
          <w:sz w:val="32"/>
          <w:szCs w:val="32"/>
          <w:lang w:val="en-US" w:eastAsia="zh-CN"/>
        </w:rPr>
        <w:t>节能环保</w:t>
      </w:r>
      <w:r>
        <w:rPr>
          <w:rFonts w:hint="eastAsia" w:eastAsia="仿宋_GB2312"/>
          <w:color w:val="auto"/>
          <w:sz w:val="32"/>
          <w:szCs w:val="32"/>
        </w:rPr>
        <w:t>支出</w:t>
      </w:r>
      <w:r>
        <w:rPr>
          <w:rFonts w:eastAsia="仿宋_GB2312"/>
          <w:color w:val="auto"/>
          <w:sz w:val="32"/>
          <w:szCs w:val="32"/>
        </w:rPr>
        <w:t>（类）</w:t>
      </w:r>
      <w:r>
        <w:rPr>
          <w:rFonts w:hint="eastAsia" w:eastAsia="仿宋_GB2312"/>
          <w:color w:val="auto"/>
          <w:sz w:val="32"/>
          <w:szCs w:val="32"/>
          <w:lang w:val="en-US" w:eastAsia="zh-CN"/>
        </w:rPr>
        <w:t>自然生态保护</w:t>
      </w:r>
      <w:r>
        <w:rPr>
          <w:rFonts w:eastAsia="仿宋_GB2312"/>
          <w:color w:val="auto"/>
          <w:sz w:val="32"/>
          <w:szCs w:val="32"/>
        </w:rPr>
        <w:t>（款）</w:t>
      </w:r>
      <w:r>
        <w:rPr>
          <w:rFonts w:hint="eastAsia" w:eastAsia="仿宋_GB2312"/>
          <w:color w:val="auto"/>
          <w:sz w:val="32"/>
          <w:szCs w:val="32"/>
          <w:lang w:val="en-US" w:eastAsia="zh-CN"/>
        </w:rPr>
        <w:t>农村环境保护</w:t>
      </w:r>
      <w:r>
        <w:rPr>
          <w:rFonts w:eastAsia="仿宋_GB2312"/>
          <w:color w:val="auto"/>
          <w:sz w:val="32"/>
          <w:szCs w:val="32"/>
        </w:rPr>
        <w:t>（项）</w:t>
      </w:r>
      <w:r>
        <w:rPr>
          <w:rFonts w:hint="eastAsia" w:eastAsia="仿宋_GB2312"/>
          <w:color w:val="auto"/>
          <w:sz w:val="32"/>
          <w:szCs w:val="32"/>
        </w:rPr>
        <w:t>：</w:t>
      </w:r>
      <w:r>
        <w:rPr>
          <w:rFonts w:hint="eastAsia" w:eastAsia="仿宋_GB2312"/>
          <w:color w:val="auto"/>
          <w:sz w:val="32"/>
          <w:szCs w:val="32"/>
          <w:lang w:eastAsia="zh-CN"/>
        </w:rPr>
        <w:t>2023</w:t>
      </w:r>
      <w:r>
        <w:rPr>
          <w:rFonts w:eastAsia="仿宋_GB2312"/>
          <w:color w:val="auto"/>
          <w:sz w:val="32"/>
          <w:szCs w:val="32"/>
        </w:rPr>
        <w:t>年预算数为</w:t>
      </w:r>
      <w:r>
        <w:rPr>
          <w:rFonts w:hint="eastAsia" w:eastAsia="方正仿宋简体"/>
          <w:color w:val="auto"/>
          <w:sz w:val="32"/>
          <w:szCs w:val="32"/>
          <w:lang w:val="en-US" w:eastAsia="zh-CN"/>
        </w:rPr>
        <w:t>500</w:t>
      </w:r>
      <w:r>
        <w:rPr>
          <w:rFonts w:eastAsia="仿宋_GB2312"/>
          <w:color w:val="auto"/>
          <w:sz w:val="32"/>
          <w:szCs w:val="32"/>
        </w:rPr>
        <w:t>万元，主要用于：</w:t>
      </w:r>
      <w:r>
        <w:rPr>
          <w:rFonts w:hint="eastAsia" w:eastAsia="仿宋_GB2312"/>
          <w:color w:val="auto"/>
          <w:sz w:val="32"/>
          <w:szCs w:val="32"/>
          <w:lang w:val="en-US" w:eastAsia="zh-CN"/>
        </w:rPr>
        <w:t>城乡环境综合治理方面的支出</w:t>
      </w:r>
      <w:r>
        <w:rPr>
          <w:rFonts w:eastAsia="仿宋_GB2312"/>
          <w:color w:val="auto"/>
          <w:sz w:val="32"/>
          <w:szCs w:val="32"/>
        </w:rPr>
        <w:t>。</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eastAsia="仿宋_GB2312"/>
          <w:color w:val="auto"/>
          <w:sz w:val="32"/>
          <w:szCs w:val="32"/>
        </w:rPr>
      </w:pPr>
      <w:r>
        <w:rPr>
          <w:rFonts w:hint="eastAsia" w:eastAsia="仿宋_GB2312"/>
          <w:color w:val="auto"/>
          <w:sz w:val="32"/>
          <w:szCs w:val="32"/>
          <w:lang w:val="en-US" w:eastAsia="zh-CN"/>
        </w:rPr>
        <w:t>10.城乡社区</w:t>
      </w:r>
      <w:r>
        <w:rPr>
          <w:rFonts w:hint="eastAsia" w:eastAsia="仿宋_GB2312"/>
          <w:color w:val="auto"/>
          <w:sz w:val="32"/>
          <w:szCs w:val="32"/>
        </w:rPr>
        <w:t>支出</w:t>
      </w:r>
      <w:r>
        <w:rPr>
          <w:rFonts w:eastAsia="仿宋_GB2312"/>
          <w:color w:val="auto"/>
          <w:sz w:val="32"/>
          <w:szCs w:val="32"/>
        </w:rPr>
        <w:t>（类）</w:t>
      </w:r>
      <w:r>
        <w:rPr>
          <w:rFonts w:hint="eastAsia" w:eastAsia="仿宋_GB2312"/>
          <w:color w:val="auto"/>
          <w:sz w:val="32"/>
          <w:szCs w:val="32"/>
          <w:lang w:val="en-US" w:eastAsia="zh-CN"/>
        </w:rPr>
        <w:t>城乡社区管理事务</w:t>
      </w:r>
      <w:r>
        <w:rPr>
          <w:rFonts w:eastAsia="仿宋_GB2312"/>
          <w:color w:val="auto"/>
          <w:sz w:val="32"/>
          <w:szCs w:val="32"/>
        </w:rPr>
        <w:t>（款）</w:t>
      </w:r>
      <w:r>
        <w:rPr>
          <w:rFonts w:hint="eastAsia" w:eastAsia="仿宋_GB2312"/>
          <w:color w:val="auto"/>
          <w:sz w:val="32"/>
          <w:szCs w:val="32"/>
          <w:lang w:val="en-US" w:eastAsia="zh-CN"/>
        </w:rPr>
        <w:t>城管执法</w:t>
      </w:r>
      <w:r>
        <w:rPr>
          <w:rFonts w:eastAsia="仿宋_GB2312"/>
          <w:color w:val="auto"/>
          <w:sz w:val="32"/>
          <w:szCs w:val="32"/>
        </w:rPr>
        <w:t>（项）</w:t>
      </w:r>
      <w:r>
        <w:rPr>
          <w:rFonts w:hint="eastAsia" w:eastAsia="仿宋_GB2312"/>
          <w:color w:val="auto"/>
          <w:sz w:val="32"/>
          <w:szCs w:val="32"/>
          <w:lang w:eastAsia="zh-CN"/>
        </w:rPr>
        <w:t>2023</w:t>
      </w:r>
      <w:r>
        <w:rPr>
          <w:rFonts w:eastAsia="仿宋_GB2312"/>
          <w:color w:val="auto"/>
          <w:sz w:val="32"/>
          <w:szCs w:val="32"/>
        </w:rPr>
        <w:t>年预算数为</w:t>
      </w:r>
      <w:r>
        <w:rPr>
          <w:rFonts w:hint="eastAsia" w:eastAsia="方正仿宋简体"/>
          <w:color w:val="auto"/>
          <w:sz w:val="32"/>
          <w:szCs w:val="32"/>
          <w:lang w:val="en-US" w:eastAsia="zh-CN"/>
        </w:rPr>
        <w:t>500</w:t>
      </w:r>
      <w:r>
        <w:rPr>
          <w:rFonts w:eastAsia="仿宋_GB2312"/>
          <w:color w:val="auto"/>
          <w:sz w:val="32"/>
          <w:szCs w:val="32"/>
        </w:rPr>
        <w:t>万元，主要用于：</w:t>
      </w:r>
      <w:r>
        <w:rPr>
          <w:rFonts w:hint="eastAsia" w:eastAsia="仿宋_GB2312"/>
          <w:color w:val="auto"/>
          <w:sz w:val="32"/>
          <w:szCs w:val="32"/>
        </w:rPr>
        <w:t>城管执法建设管理</w:t>
      </w:r>
      <w:r>
        <w:rPr>
          <w:rFonts w:hint="eastAsia" w:eastAsia="仿宋_GB2312"/>
          <w:color w:val="auto"/>
          <w:sz w:val="32"/>
          <w:szCs w:val="32"/>
          <w:lang w:val="en-US" w:eastAsia="zh-CN"/>
        </w:rPr>
        <w:t>方面的支出</w:t>
      </w:r>
      <w:r>
        <w:rPr>
          <w:rFonts w:eastAsia="仿宋_GB2312"/>
          <w:color w:val="auto"/>
          <w:sz w:val="32"/>
          <w:szCs w:val="32"/>
        </w:rPr>
        <w:t>。</w:t>
      </w:r>
    </w:p>
    <w:p>
      <w:pPr>
        <w:keepNext w:val="0"/>
        <w:keepLines w:val="0"/>
        <w:pageBreakBefore w:val="0"/>
        <w:kinsoku/>
        <w:wordWrap/>
        <w:overflowPunct/>
        <w:topLinePunct w:val="0"/>
        <w:autoSpaceDE/>
        <w:autoSpaceDN/>
        <w:bidi w:val="0"/>
        <w:spacing w:line="580" w:lineRule="exact"/>
        <w:ind w:left="0" w:leftChars="0" w:firstLine="640" w:firstLineChars="200"/>
        <w:textAlignment w:val="auto"/>
        <w:rPr>
          <w:rFonts w:eastAsia="仿宋_GB2312"/>
          <w:color w:val="auto"/>
          <w:sz w:val="32"/>
          <w:szCs w:val="32"/>
        </w:rPr>
      </w:pPr>
      <w:r>
        <w:rPr>
          <w:rFonts w:hint="eastAsia" w:eastAsia="仿宋_GB2312"/>
          <w:color w:val="auto"/>
          <w:sz w:val="32"/>
          <w:szCs w:val="32"/>
          <w:lang w:val="en-US" w:eastAsia="zh-CN"/>
        </w:rPr>
        <w:t>11.城乡社区</w:t>
      </w:r>
      <w:r>
        <w:rPr>
          <w:rFonts w:hint="eastAsia" w:eastAsia="仿宋_GB2312"/>
          <w:color w:val="auto"/>
          <w:sz w:val="32"/>
          <w:szCs w:val="32"/>
        </w:rPr>
        <w:t>支出</w:t>
      </w:r>
      <w:r>
        <w:rPr>
          <w:rFonts w:eastAsia="仿宋_GB2312"/>
          <w:color w:val="auto"/>
          <w:sz w:val="32"/>
          <w:szCs w:val="32"/>
        </w:rPr>
        <w:t>（类）</w:t>
      </w:r>
      <w:r>
        <w:rPr>
          <w:rFonts w:hint="eastAsia" w:eastAsia="仿宋_GB2312"/>
          <w:color w:val="auto"/>
          <w:sz w:val="32"/>
          <w:szCs w:val="32"/>
          <w:lang w:val="en-US" w:eastAsia="zh-CN"/>
        </w:rPr>
        <w:t>城乡社区环境卫生</w:t>
      </w:r>
      <w:r>
        <w:rPr>
          <w:rFonts w:eastAsia="仿宋_GB2312"/>
          <w:color w:val="auto"/>
          <w:sz w:val="32"/>
          <w:szCs w:val="32"/>
        </w:rPr>
        <w:t>（款）</w:t>
      </w:r>
      <w:r>
        <w:rPr>
          <w:rFonts w:hint="eastAsia" w:eastAsia="仿宋_GB2312"/>
          <w:color w:val="auto"/>
          <w:sz w:val="32"/>
          <w:szCs w:val="32"/>
          <w:lang w:val="en-US" w:eastAsia="zh-CN"/>
        </w:rPr>
        <w:t>城乡社区环境卫生</w:t>
      </w:r>
      <w:r>
        <w:rPr>
          <w:rFonts w:eastAsia="仿宋_GB2312"/>
          <w:color w:val="auto"/>
          <w:sz w:val="32"/>
          <w:szCs w:val="32"/>
        </w:rPr>
        <w:t>（项）</w:t>
      </w:r>
      <w:r>
        <w:rPr>
          <w:rFonts w:hint="eastAsia" w:eastAsia="仿宋_GB2312"/>
          <w:color w:val="auto"/>
          <w:sz w:val="32"/>
          <w:szCs w:val="32"/>
          <w:lang w:eastAsia="zh-CN"/>
        </w:rPr>
        <w:t>2023</w:t>
      </w:r>
      <w:r>
        <w:rPr>
          <w:rFonts w:eastAsia="仿宋_GB2312"/>
          <w:color w:val="auto"/>
          <w:sz w:val="32"/>
          <w:szCs w:val="32"/>
        </w:rPr>
        <w:t>年预算数为</w:t>
      </w:r>
      <w:r>
        <w:rPr>
          <w:rFonts w:hint="eastAsia" w:eastAsia="方正仿宋简体"/>
          <w:color w:val="auto"/>
          <w:sz w:val="32"/>
          <w:szCs w:val="32"/>
          <w:lang w:val="en-US" w:eastAsia="zh-CN"/>
        </w:rPr>
        <w:t>311</w:t>
      </w:r>
      <w:r>
        <w:rPr>
          <w:rFonts w:eastAsia="仿宋_GB2312"/>
          <w:color w:val="auto"/>
          <w:sz w:val="32"/>
          <w:szCs w:val="32"/>
        </w:rPr>
        <w:t>万元，主要用于：</w:t>
      </w:r>
      <w:r>
        <w:rPr>
          <w:rFonts w:hint="eastAsia" w:eastAsia="仿宋_GB2312"/>
          <w:color w:val="auto"/>
          <w:sz w:val="32"/>
          <w:szCs w:val="32"/>
        </w:rPr>
        <w:t>城乡环卫一体化项目运行</w:t>
      </w:r>
      <w:r>
        <w:rPr>
          <w:rFonts w:hint="eastAsia" w:eastAsia="仿宋_GB2312"/>
          <w:color w:val="auto"/>
          <w:sz w:val="32"/>
          <w:szCs w:val="32"/>
          <w:lang w:val="en-US" w:eastAsia="zh-CN"/>
        </w:rPr>
        <w:t>方面的支出</w:t>
      </w:r>
      <w:r>
        <w:rPr>
          <w:rFonts w:eastAsia="仿宋_GB2312"/>
          <w:color w:val="auto"/>
          <w:sz w:val="32"/>
          <w:szCs w:val="32"/>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黑体"/>
          <w:color w:val="auto"/>
          <w:sz w:val="32"/>
          <w:szCs w:val="32"/>
        </w:rPr>
      </w:pPr>
      <w:r>
        <w:rPr>
          <w:rFonts w:hint="eastAsia" w:eastAsia="黑体"/>
          <w:color w:val="auto"/>
          <w:sz w:val="32"/>
          <w:szCs w:val="32"/>
        </w:rPr>
        <w:t>五、一般公共预算基本支出情况说明</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雁江区综合行政执法局2023</w:t>
      </w:r>
      <w:r>
        <w:rPr>
          <w:rFonts w:hint="eastAsia" w:eastAsia="方正仿宋简体"/>
          <w:color w:val="auto"/>
          <w:sz w:val="32"/>
          <w:szCs w:val="32"/>
        </w:rPr>
        <w:t>年一般公共预算基本支出</w:t>
      </w:r>
      <w:r>
        <w:rPr>
          <w:rFonts w:hint="eastAsia" w:eastAsia="方正仿宋简体"/>
          <w:color w:val="auto"/>
          <w:sz w:val="32"/>
          <w:szCs w:val="32"/>
          <w:lang w:val="en-US" w:eastAsia="zh-CN"/>
        </w:rPr>
        <w:t>881.26</w:t>
      </w:r>
      <w:r>
        <w:rPr>
          <w:rFonts w:hint="eastAsia" w:eastAsia="方正仿宋简体"/>
          <w:color w:val="auto"/>
          <w:sz w:val="32"/>
          <w:szCs w:val="32"/>
        </w:rPr>
        <w:t>万元，其中：</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757.32</w:t>
      </w:r>
      <w:r>
        <w:rPr>
          <w:rFonts w:hint="eastAsia" w:eastAsia="方正仿宋简体"/>
          <w:color w:val="auto"/>
          <w:sz w:val="32"/>
          <w:szCs w:val="32"/>
        </w:rPr>
        <w:t>万元，主要包括：基本工资、津贴补贴、奖金、社会保险缴费等。</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123.95</w:t>
      </w:r>
      <w:r>
        <w:rPr>
          <w:rFonts w:hint="eastAsia" w:eastAsia="方正仿宋简体"/>
          <w:color w:val="auto"/>
          <w:sz w:val="32"/>
          <w:szCs w:val="32"/>
        </w:rPr>
        <w:t>万元，主要包括：办公费、水费、电费、邮电费、印刷费、差旅费、维修（护）费、</w:t>
      </w:r>
      <w:r>
        <w:rPr>
          <w:rFonts w:hint="eastAsia" w:eastAsia="方正仿宋简体"/>
          <w:color w:val="auto"/>
          <w:sz w:val="32"/>
          <w:szCs w:val="32"/>
          <w:lang w:val="en-US" w:eastAsia="zh-CN"/>
        </w:rPr>
        <w:t>工会经费、福利费</w:t>
      </w:r>
      <w:r>
        <w:rPr>
          <w:rFonts w:hint="eastAsia" w:eastAsia="方正仿宋简体"/>
          <w:color w:val="auto"/>
          <w:sz w:val="32"/>
          <w:szCs w:val="32"/>
        </w:rPr>
        <w:t>等。</w:t>
      </w:r>
    </w:p>
    <w:p>
      <w:pPr>
        <w:keepNext w:val="0"/>
        <w:keepLines w:val="0"/>
        <w:pageBreakBefore w:val="0"/>
        <w:kinsoku/>
        <w:wordWrap/>
        <w:overflowPunct/>
        <w:topLinePunct w:val="0"/>
        <w:autoSpaceDE/>
        <w:autoSpaceDN/>
        <w:bidi w:val="0"/>
        <w:spacing w:line="580" w:lineRule="exact"/>
        <w:ind w:left="147" w:leftChars="0" w:firstLine="640" w:firstLineChars="200"/>
        <w:textAlignment w:val="auto"/>
        <w:rPr>
          <w:rFonts w:hint="eastAsia" w:eastAsia="方正仿宋简体"/>
          <w:color w:val="auto"/>
          <w:sz w:val="32"/>
          <w:szCs w:val="32"/>
        </w:rPr>
      </w:pPr>
      <w:r>
        <w:rPr>
          <w:rFonts w:hint="eastAsia" w:eastAsia="黑体"/>
          <w:color w:val="auto"/>
          <w:sz w:val="32"/>
          <w:szCs w:val="32"/>
        </w:rPr>
        <w:t>六</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p>
    <w:p>
      <w:pPr>
        <w:keepNext w:val="0"/>
        <w:keepLines w:val="0"/>
        <w:pageBreakBefore w:val="0"/>
        <w:kinsoku/>
        <w:wordWrap/>
        <w:overflowPunct/>
        <w:topLinePunct w:val="0"/>
        <w:autoSpaceDE/>
        <w:autoSpaceDN/>
        <w:bidi w:val="0"/>
        <w:spacing w:line="580" w:lineRule="exact"/>
        <w:ind w:left="147" w:leftChars="0" w:firstLine="640" w:firstLineChars="200"/>
        <w:textAlignment w:val="auto"/>
        <w:rPr>
          <w:rFonts w:eastAsia="方正仿宋简体"/>
          <w:color w:val="auto"/>
          <w:sz w:val="32"/>
          <w:szCs w:val="32"/>
        </w:rPr>
      </w:pPr>
      <w:r>
        <w:rPr>
          <w:rFonts w:hint="eastAsia" w:eastAsia="方正仿宋简体"/>
          <w:color w:val="auto"/>
          <w:sz w:val="32"/>
          <w:szCs w:val="32"/>
          <w:lang w:eastAsia="zh-CN"/>
        </w:rPr>
        <w:t>雁江区综合行政执法局2023</w:t>
      </w:r>
      <w:r>
        <w:rPr>
          <w:rFonts w:eastAsia="方正仿宋简体"/>
          <w:color w:val="auto"/>
          <w:sz w:val="32"/>
          <w:szCs w:val="32"/>
        </w:rPr>
        <w:t>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16.5</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3</w:t>
      </w:r>
      <w:r>
        <w:rPr>
          <w:rFonts w:eastAsia="方正仿宋简体"/>
          <w:color w:val="auto"/>
          <w:sz w:val="32"/>
          <w:szCs w:val="32"/>
        </w:rPr>
        <w:t>万元，公务用车购置及运行维护费</w:t>
      </w:r>
      <w:r>
        <w:rPr>
          <w:rFonts w:hint="eastAsia" w:eastAsia="方正仿宋简体"/>
          <w:color w:val="auto"/>
          <w:sz w:val="32"/>
          <w:szCs w:val="32"/>
          <w:lang w:val="en-US" w:eastAsia="zh-CN"/>
        </w:rPr>
        <w:t>13.5</w:t>
      </w:r>
      <w:r>
        <w:rPr>
          <w:rFonts w:eastAsia="方正仿宋简体"/>
          <w:color w:val="auto"/>
          <w:sz w:val="32"/>
          <w:szCs w:val="32"/>
        </w:rPr>
        <w:t>万元。</w:t>
      </w:r>
    </w:p>
    <w:p>
      <w:pPr>
        <w:keepNext w:val="0"/>
        <w:keepLines w:val="0"/>
        <w:pageBreakBefore w:val="0"/>
        <w:numPr>
          <w:ilvl w:val="0"/>
          <w:numId w:val="0"/>
        </w:numPr>
        <w:kinsoku/>
        <w:wordWrap/>
        <w:overflowPunct/>
        <w:topLinePunct w:val="0"/>
        <w:autoSpaceDE/>
        <w:autoSpaceDN/>
        <w:bidi w:val="0"/>
        <w:spacing w:line="580" w:lineRule="exact"/>
        <w:ind w:firstLine="642" w:firstLineChars="200"/>
        <w:textAlignment w:val="auto"/>
        <w:rPr>
          <w:rFonts w:hint="eastAsia"/>
          <w:color w:val="auto"/>
          <w:sz w:val="32"/>
          <w:szCs w:val="32"/>
        </w:rPr>
      </w:pPr>
      <w:r>
        <w:rPr>
          <w:rFonts w:hint="eastAsia" w:eastAsia="方正楷体简体"/>
          <w:b/>
          <w:color w:val="auto"/>
          <w:sz w:val="32"/>
          <w:szCs w:val="32"/>
          <w:lang w:eastAsia="zh-CN"/>
        </w:rPr>
        <w:t>（</w:t>
      </w:r>
      <w:r>
        <w:rPr>
          <w:rFonts w:hint="eastAsia" w:eastAsia="方正楷体简体"/>
          <w:b/>
          <w:color w:val="auto"/>
          <w:sz w:val="32"/>
          <w:szCs w:val="32"/>
          <w:lang w:val="en-US" w:eastAsia="zh-CN"/>
        </w:rPr>
        <w:t>一）</w:t>
      </w:r>
      <w:r>
        <w:rPr>
          <w:rFonts w:eastAsia="方正楷体简体"/>
          <w:b/>
          <w:color w:val="auto"/>
          <w:sz w:val="32"/>
          <w:szCs w:val="32"/>
        </w:rPr>
        <w:t>因公出国（境）经费较</w:t>
      </w:r>
      <w:r>
        <w:rPr>
          <w:rFonts w:hint="eastAsia" w:eastAsia="方正楷体简体"/>
          <w:b/>
          <w:color w:val="auto"/>
          <w:sz w:val="32"/>
          <w:szCs w:val="32"/>
          <w:lang w:eastAsia="zh-CN"/>
        </w:rPr>
        <w:t>2022</w:t>
      </w:r>
      <w:r>
        <w:rPr>
          <w:rFonts w:eastAsia="方正楷体简体"/>
          <w:b/>
          <w:color w:val="auto"/>
          <w:sz w:val="32"/>
          <w:szCs w:val="32"/>
        </w:rPr>
        <w:t>年预算持平。</w:t>
      </w:r>
      <w:r>
        <w:rPr>
          <w:rFonts w:eastAsia="方正仿宋简体"/>
          <w:color w:val="auto"/>
          <w:sz w:val="32"/>
          <w:szCs w:val="32"/>
        </w:rPr>
        <w:t>主要原因是</w:t>
      </w:r>
      <w:r>
        <w:rPr>
          <w:rFonts w:hint="eastAsia" w:eastAsia="方正仿宋简体"/>
          <w:color w:val="auto"/>
          <w:sz w:val="32"/>
          <w:szCs w:val="32"/>
          <w:lang w:val="en-US" w:eastAsia="zh-CN"/>
        </w:rPr>
        <w:t>本年与上年均无因公出国安排</w:t>
      </w:r>
      <w:r>
        <w:rPr>
          <w:rFonts w:eastAsia="方正仿宋简体"/>
          <w:color w:val="auto"/>
          <w:sz w:val="32"/>
          <w:szCs w:val="32"/>
        </w:rPr>
        <w:t>。</w:t>
      </w:r>
    </w:p>
    <w:p>
      <w:pPr>
        <w:keepNext w:val="0"/>
        <w:keepLines w:val="0"/>
        <w:pageBreakBefore w:val="0"/>
        <w:kinsoku/>
        <w:wordWrap/>
        <w:overflowPunct/>
        <w:topLinePunct w:val="0"/>
        <w:autoSpaceDE/>
        <w:autoSpaceDN/>
        <w:bidi w:val="0"/>
        <w:spacing w:line="580" w:lineRule="exact"/>
        <w:ind w:left="147" w:leftChars="70" w:firstLine="480" w:firstLineChars="150"/>
        <w:textAlignment w:val="auto"/>
        <w:rPr>
          <w:rFonts w:eastAsia="方正仿宋简体"/>
          <w:color w:val="auto"/>
          <w:sz w:val="32"/>
          <w:szCs w:val="32"/>
        </w:rPr>
      </w:pPr>
      <w:r>
        <w:rPr>
          <w:rFonts w:eastAsia="方正仿宋简体"/>
          <w:color w:val="auto"/>
          <w:sz w:val="32"/>
          <w:szCs w:val="32"/>
        </w:rPr>
        <w:t>本年度拟安排出国（境）</w:t>
      </w:r>
      <w:r>
        <w:rPr>
          <w:rFonts w:hint="eastAsia" w:eastAsia="方正仿宋简体"/>
          <w:color w:val="auto"/>
          <w:sz w:val="32"/>
          <w:szCs w:val="32"/>
          <w:lang w:val="en-US" w:eastAsia="zh-CN"/>
        </w:rPr>
        <w:t>0</w:t>
      </w:r>
      <w:r>
        <w:rPr>
          <w:rFonts w:eastAsia="方正仿宋简体"/>
          <w:color w:val="auto"/>
          <w:sz w:val="32"/>
          <w:szCs w:val="32"/>
        </w:rPr>
        <w:t>人次。</w:t>
      </w:r>
    </w:p>
    <w:p>
      <w:pPr>
        <w:keepNext w:val="0"/>
        <w:keepLines w:val="0"/>
        <w:pageBreakBefore w:val="0"/>
        <w:kinsoku/>
        <w:wordWrap/>
        <w:overflowPunct/>
        <w:topLinePunct w:val="0"/>
        <w:autoSpaceDE/>
        <w:autoSpaceDN/>
        <w:bidi w:val="0"/>
        <w:spacing w:line="580" w:lineRule="exact"/>
        <w:ind w:firstLine="642" w:firstLineChars="200"/>
        <w:textAlignment w:val="auto"/>
        <w:rPr>
          <w:rFonts w:hint="eastAsia" w:eastAsia="方正仿宋简体"/>
          <w:color w:val="auto"/>
          <w:sz w:val="32"/>
          <w:szCs w:val="32"/>
        </w:rPr>
      </w:pPr>
      <w:bookmarkStart w:id="0" w:name="_GoBack"/>
      <w:bookmarkEnd w:id="0"/>
      <w:r>
        <w:rPr>
          <w:rFonts w:eastAsia="方正楷体简体"/>
          <w:b/>
          <w:color w:val="auto"/>
          <w:sz w:val="32"/>
          <w:szCs w:val="32"/>
        </w:rPr>
        <w:t>（二）公务接待费较</w:t>
      </w:r>
      <w:r>
        <w:rPr>
          <w:rFonts w:hint="eastAsia" w:eastAsia="方正楷体简体"/>
          <w:b/>
          <w:color w:val="auto"/>
          <w:sz w:val="32"/>
          <w:szCs w:val="32"/>
          <w:lang w:eastAsia="zh-CN"/>
        </w:rPr>
        <w:t>2022</w:t>
      </w:r>
      <w:r>
        <w:rPr>
          <w:rFonts w:eastAsia="方正楷体简体"/>
          <w:b/>
          <w:color w:val="auto"/>
          <w:sz w:val="32"/>
          <w:szCs w:val="32"/>
        </w:rPr>
        <w:t>年预算</w:t>
      </w:r>
      <w:r>
        <w:rPr>
          <w:rFonts w:hint="eastAsia" w:eastAsia="方正楷体简体"/>
          <w:b/>
          <w:color w:val="auto"/>
          <w:sz w:val="32"/>
          <w:szCs w:val="32"/>
          <w:lang w:val="en-US" w:eastAsia="zh-CN"/>
        </w:rPr>
        <w:t>增加200</w:t>
      </w:r>
      <w:r>
        <w:rPr>
          <w:rFonts w:eastAsia="方正楷体简体"/>
          <w:b/>
          <w:color w:val="auto"/>
          <w:sz w:val="32"/>
          <w:szCs w:val="32"/>
        </w:rPr>
        <w:t>%。</w:t>
      </w:r>
      <w:r>
        <w:rPr>
          <w:rFonts w:eastAsia="方正仿宋简体"/>
          <w:color w:val="auto"/>
          <w:sz w:val="32"/>
          <w:szCs w:val="32"/>
        </w:rPr>
        <w:t>主要原因是</w:t>
      </w:r>
      <w:r>
        <w:rPr>
          <w:rFonts w:hint="eastAsia" w:eastAsia="方正仿宋简体"/>
          <w:color w:val="auto"/>
          <w:sz w:val="32"/>
          <w:szCs w:val="32"/>
          <w:lang w:val="en-US" w:eastAsia="zh-CN"/>
        </w:rPr>
        <w:t>2022年机构改革，划入正式职工42人，城管临聘人员71人</w:t>
      </w:r>
      <w:r>
        <w:rPr>
          <w:rFonts w:eastAsia="方正仿宋简体"/>
          <w:color w:val="auto"/>
          <w:sz w:val="32"/>
          <w:szCs w:val="32"/>
        </w:rPr>
        <w:t>。</w:t>
      </w:r>
    </w:p>
    <w:p>
      <w:pPr>
        <w:keepNext w:val="0"/>
        <w:keepLines w:val="0"/>
        <w:pageBreakBefore w:val="0"/>
        <w:kinsoku/>
        <w:wordWrap/>
        <w:overflowPunct/>
        <w:topLinePunct w:val="0"/>
        <w:autoSpaceDE/>
        <w:autoSpaceDN/>
        <w:bidi w:val="0"/>
        <w:spacing w:line="580" w:lineRule="exact"/>
        <w:ind w:left="147" w:leftChars="0" w:firstLine="800" w:firstLineChars="250"/>
        <w:textAlignment w:val="auto"/>
        <w:rPr>
          <w:rFonts w:eastAsia="方正仿宋简体"/>
          <w:color w:val="auto"/>
          <w:sz w:val="32"/>
          <w:szCs w:val="32"/>
        </w:rPr>
      </w:pPr>
      <w:r>
        <w:rPr>
          <w:rFonts w:hint="eastAsia" w:eastAsia="方正仿宋简体"/>
          <w:color w:val="auto"/>
          <w:sz w:val="32"/>
          <w:szCs w:val="32"/>
          <w:lang w:eastAsia="zh-CN"/>
        </w:rPr>
        <w:t>2023</w:t>
      </w:r>
      <w:r>
        <w:rPr>
          <w:rFonts w:eastAsia="方正仿宋简体"/>
          <w:color w:val="auto"/>
          <w:sz w:val="32"/>
          <w:szCs w:val="32"/>
        </w:rPr>
        <w:t>年公务接待费计划用于</w:t>
      </w:r>
      <w:r>
        <w:rPr>
          <w:rFonts w:hint="eastAsia" w:eastAsia="方正仿宋简体"/>
          <w:color w:val="auto"/>
          <w:sz w:val="32"/>
          <w:szCs w:val="32"/>
          <w:lang w:val="en-US" w:eastAsia="zh-CN"/>
        </w:rPr>
        <w:t>开展城乡环境治理、城市管理活动业务接待</w:t>
      </w:r>
      <w:r>
        <w:rPr>
          <w:rFonts w:eastAsia="方正仿宋简体"/>
          <w:color w:val="auto"/>
          <w:sz w:val="32"/>
          <w:szCs w:val="32"/>
        </w:rPr>
        <w:t xml:space="preserve">等。 </w:t>
      </w:r>
    </w:p>
    <w:p>
      <w:pPr>
        <w:keepNext w:val="0"/>
        <w:keepLines w:val="0"/>
        <w:pageBreakBefore w:val="0"/>
        <w:kinsoku/>
        <w:wordWrap/>
        <w:overflowPunct/>
        <w:topLinePunct w:val="0"/>
        <w:autoSpaceDE/>
        <w:autoSpaceDN/>
        <w:bidi w:val="0"/>
        <w:adjustRightInd w:val="0"/>
        <w:snapToGrid w:val="0"/>
        <w:spacing w:line="580" w:lineRule="exact"/>
        <w:ind w:firstLine="642" w:firstLineChars="200"/>
        <w:textAlignment w:val="auto"/>
        <w:rPr>
          <w:rFonts w:eastAsia="方正楷体简体"/>
          <w:b/>
          <w:color w:val="auto"/>
          <w:sz w:val="32"/>
          <w:szCs w:val="32"/>
        </w:rPr>
      </w:pPr>
      <w:r>
        <w:rPr>
          <w:rFonts w:eastAsia="方正楷体简体"/>
          <w:b/>
          <w:color w:val="auto"/>
          <w:sz w:val="32"/>
          <w:szCs w:val="32"/>
        </w:rPr>
        <w:t>（三）</w:t>
      </w:r>
      <w:r>
        <w:rPr>
          <w:rFonts w:hint="eastAsia" w:eastAsia="方正楷体简体"/>
          <w:b/>
          <w:color w:val="auto"/>
          <w:sz w:val="32"/>
          <w:szCs w:val="32"/>
        </w:rPr>
        <w:t>公务用车购置及运行维护费较</w:t>
      </w:r>
      <w:r>
        <w:rPr>
          <w:rFonts w:hint="eastAsia" w:eastAsia="方正楷体简体"/>
          <w:b/>
          <w:color w:val="auto"/>
          <w:sz w:val="32"/>
          <w:szCs w:val="32"/>
          <w:lang w:eastAsia="zh-CN"/>
        </w:rPr>
        <w:t>2022</w:t>
      </w:r>
      <w:r>
        <w:rPr>
          <w:rFonts w:hint="eastAsia" w:eastAsia="方正楷体简体"/>
          <w:b/>
          <w:color w:val="auto"/>
          <w:sz w:val="32"/>
          <w:szCs w:val="32"/>
        </w:rPr>
        <w:t>年预算</w:t>
      </w:r>
      <w:r>
        <w:rPr>
          <w:rFonts w:hint="eastAsia" w:eastAsia="方正楷体简体"/>
          <w:b/>
          <w:color w:val="auto"/>
          <w:sz w:val="32"/>
          <w:szCs w:val="32"/>
          <w:lang w:val="en-US" w:eastAsia="zh-CN"/>
        </w:rPr>
        <w:t>增加35</w:t>
      </w:r>
      <w:r>
        <w:rPr>
          <w:rFonts w:hint="eastAsia" w:eastAsia="方正楷体简体"/>
          <w:b/>
          <w:color w:val="auto"/>
          <w:sz w:val="3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eastAsia="方正仿宋简体"/>
          <w:color w:val="auto"/>
          <w:sz w:val="32"/>
          <w:szCs w:val="32"/>
        </w:rPr>
      </w:pPr>
      <w:r>
        <w:rPr>
          <w:rFonts w:eastAsia="方正仿宋简体"/>
          <w:color w:val="auto"/>
          <w:sz w:val="32"/>
          <w:szCs w:val="32"/>
        </w:rPr>
        <w:t>单位现有公务用车</w:t>
      </w:r>
      <w:r>
        <w:rPr>
          <w:rFonts w:hint="eastAsia" w:eastAsia="方正仿宋简体"/>
          <w:color w:val="auto"/>
          <w:sz w:val="32"/>
          <w:szCs w:val="32"/>
          <w:lang w:val="en-US" w:eastAsia="zh-CN"/>
        </w:rPr>
        <w:t>4</w:t>
      </w:r>
      <w:r>
        <w:rPr>
          <w:rFonts w:eastAsia="方正仿宋简体"/>
          <w:color w:val="auto"/>
          <w:sz w:val="32"/>
          <w:szCs w:val="32"/>
        </w:rPr>
        <w:t>辆，其中：轿车</w:t>
      </w:r>
      <w:r>
        <w:rPr>
          <w:rFonts w:hint="eastAsia" w:eastAsia="方正仿宋简体"/>
          <w:color w:val="auto"/>
          <w:sz w:val="32"/>
          <w:szCs w:val="32"/>
          <w:lang w:val="en-US" w:eastAsia="zh-CN"/>
        </w:rPr>
        <w:t>0</w:t>
      </w:r>
      <w:r>
        <w:rPr>
          <w:rFonts w:eastAsia="方正仿宋简体"/>
          <w:color w:val="auto"/>
          <w:sz w:val="32"/>
          <w:szCs w:val="32"/>
        </w:rPr>
        <w:t>辆，越野车</w:t>
      </w:r>
      <w:r>
        <w:rPr>
          <w:rFonts w:hint="eastAsia" w:eastAsia="方正仿宋简体"/>
          <w:color w:val="auto"/>
          <w:sz w:val="32"/>
          <w:szCs w:val="32"/>
          <w:lang w:val="en-US" w:eastAsia="zh-CN"/>
        </w:rPr>
        <w:t>1</w:t>
      </w:r>
      <w:r>
        <w:rPr>
          <w:rFonts w:eastAsia="方正仿宋简体"/>
          <w:color w:val="auto"/>
          <w:sz w:val="32"/>
          <w:szCs w:val="32"/>
        </w:rPr>
        <w:t>辆，</w:t>
      </w:r>
      <w:r>
        <w:rPr>
          <w:rFonts w:hint="eastAsia" w:eastAsia="方正仿宋简体"/>
          <w:color w:val="auto"/>
          <w:sz w:val="32"/>
          <w:szCs w:val="32"/>
          <w:lang w:val="en-US" w:eastAsia="zh-CN"/>
        </w:rPr>
        <w:t>皮卡车3</w:t>
      </w:r>
      <w:r>
        <w:rPr>
          <w:rFonts w:eastAsia="方正仿宋简体"/>
          <w:color w:val="auto"/>
          <w:sz w:val="32"/>
          <w:szCs w:val="32"/>
        </w:rPr>
        <w:t>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eastAsia="方正仿宋简体"/>
          <w:color w:val="auto"/>
          <w:sz w:val="32"/>
          <w:szCs w:val="32"/>
        </w:rPr>
      </w:pPr>
      <w:r>
        <w:rPr>
          <w:rFonts w:eastAsia="方正仿宋简体"/>
          <w:color w:val="auto"/>
          <w:sz w:val="32"/>
          <w:szCs w:val="32"/>
        </w:rPr>
        <w:t>公务用车购置费</w:t>
      </w:r>
      <w:r>
        <w:rPr>
          <w:rFonts w:hint="eastAsia" w:eastAsia="方正仿宋简体"/>
          <w:color w:val="auto"/>
          <w:sz w:val="32"/>
          <w:szCs w:val="32"/>
          <w:lang w:val="en-US" w:eastAsia="zh-CN"/>
        </w:rPr>
        <w:t>0</w:t>
      </w:r>
      <w:r>
        <w:rPr>
          <w:rFonts w:eastAsia="方正仿宋简体"/>
          <w:color w:val="auto"/>
          <w:sz w:val="32"/>
          <w:szCs w:val="32"/>
        </w:rPr>
        <w:t>万元，较</w:t>
      </w:r>
      <w:r>
        <w:rPr>
          <w:rFonts w:hint="eastAsia" w:eastAsia="方正仿宋简体"/>
          <w:color w:val="auto"/>
          <w:sz w:val="32"/>
          <w:szCs w:val="32"/>
          <w:lang w:eastAsia="zh-CN"/>
        </w:rPr>
        <w:t>2022</w:t>
      </w:r>
      <w:r>
        <w:rPr>
          <w:rFonts w:eastAsia="方正仿宋简体"/>
          <w:color w:val="auto"/>
          <w:sz w:val="32"/>
          <w:szCs w:val="32"/>
        </w:rPr>
        <w:t>年预算</w:t>
      </w:r>
      <w:r>
        <w:rPr>
          <w:rFonts w:hint="eastAsia" w:eastAsia="方正仿宋简体"/>
          <w:color w:val="auto"/>
          <w:sz w:val="32"/>
          <w:szCs w:val="32"/>
          <w:lang w:val="en-US" w:eastAsia="zh-CN"/>
        </w:rPr>
        <w:t>持平</w:t>
      </w:r>
      <w:r>
        <w:rPr>
          <w:rFonts w:hint="eastAsia" w:eastAsia="方正仿宋简体"/>
          <w:color w:val="auto"/>
          <w:sz w:val="32"/>
          <w:szCs w:val="32"/>
          <w:lang w:eastAsia="zh-CN"/>
        </w:rPr>
        <w:t>。</w:t>
      </w:r>
      <w:r>
        <w:rPr>
          <w:rFonts w:eastAsia="方正仿宋简体"/>
          <w:color w:val="auto"/>
          <w:sz w:val="32"/>
          <w:szCs w:val="32"/>
        </w:rPr>
        <w:t>公务用车运行维护费</w:t>
      </w:r>
      <w:r>
        <w:rPr>
          <w:rFonts w:hint="eastAsia" w:eastAsia="方正仿宋简体"/>
          <w:color w:val="auto"/>
          <w:sz w:val="32"/>
          <w:szCs w:val="32"/>
          <w:lang w:val="en-US" w:eastAsia="zh-CN"/>
        </w:rPr>
        <w:t>13.5</w:t>
      </w:r>
      <w:r>
        <w:rPr>
          <w:rFonts w:eastAsia="方正仿宋简体"/>
          <w:color w:val="auto"/>
          <w:sz w:val="32"/>
          <w:szCs w:val="32"/>
        </w:rPr>
        <w:t>万元，较</w:t>
      </w:r>
      <w:r>
        <w:rPr>
          <w:rFonts w:hint="eastAsia" w:eastAsia="方正仿宋简体"/>
          <w:color w:val="auto"/>
          <w:sz w:val="32"/>
          <w:szCs w:val="32"/>
          <w:lang w:eastAsia="zh-CN"/>
        </w:rPr>
        <w:t>2022</w:t>
      </w:r>
      <w:r>
        <w:rPr>
          <w:rFonts w:eastAsia="方正仿宋简体"/>
          <w:color w:val="auto"/>
          <w:sz w:val="32"/>
          <w:szCs w:val="32"/>
        </w:rPr>
        <w:t>年预算</w:t>
      </w:r>
      <w:r>
        <w:rPr>
          <w:rFonts w:hint="eastAsia" w:eastAsia="方正楷体简体"/>
          <w:b w:val="0"/>
          <w:bCs/>
          <w:color w:val="auto"/>
          <w:sz w:val="32"/>
          <w:szCs w:val="32"/>
          <w:lang w:val="en-US" w:eastAsia="zh-CN"/>
        </w:rPr>
        <w:t>增加</w:t>
      </w:r>
      <w:r>
        <w:rPr>
          <w:rFonts w:hint="eastAsia" w:eastAsia="方正仿宋简体"/>
          <w:color w:val="auto"/>
          <w:sz w:val="32"/>
          <w:szCs w:val="32"/>
          <w:lang w:val="en-US" w:eastAsia="zh-CN"/>
        </w:rPr>
        <w:t>35</w:t>
      </w:r>
      <w:r>
        <w:rPr>
          <w:rFonts w:eastAsia="方正仿宋简体"/>
          <w:color w:val="auto"/>
          <w:sz w:val="32"/>
          <w:szCs w:val="32"/>
        </w:rPr>
        <w:t>%。用于</w:t>
      </w:r>
      <w:r>
        <w:rPr>
          <w:rFonts w:hint="eastAsia" w:eastAsia="方正仿宋简体"/>
          <w:color w:val="auto"/>
          <w:sz w:val="32"/>
          <w:szCs w:val="32"/>
          <w:lang w:val="en-US" w:eastAsia="zh-CN"/>
        </w:rPr>
        <w:t>4</w:t>
      </w:r>
      <w:r>
        <w:rPr>
          <w:rFonts w:eastAsia="方正仿宋简体"/>
          <w:color w:val="auto"/>
          <w:sz w:val="32"/>
          <w:szCs w:val="32"/>
        </w:rPr>
        <w:t>辆公务用车燃油、维修、保险等方面支出。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黑体"/>
          <w:color w:val="auto"/>
          <w:sz w:val="32"/>
          <w:szCs w:val="32"/>
        </w:rPr>
        <w:t>七、政府性基金预算支出情况说明</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雁江区综合行政执法局2023</w:t>
      </w:r>
      <w:r>
        <w:rPr>
          <w:rFonts w:hint="eastAsia" w:eastAsia="方正仿宋简体"/>
          <w:color w:val="auto"/>
          <w:sz w:val="32"/>
          <w:szCs w:val="32"/>
        </w:rPr>
        <w:t>年没有使用政府性基金预算拨款安排的支出。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黑体"/>
          <w:color w:val="auto"/>
          <w:sz w:val="32"/>
          <w:szCs w:val="32"/>
        </w:rPr>
      </w:pPr>
      <w:r>
        <w:rPr>
          <w:rFonts w:hint="eastAsia" w:eastAsia="黑体"/>
          <w:color w:val="auto"/>
          <w:sz w:val="32"/>
          <w:szCs w:val="32"/>
        </w:rPr>
        <w:t>八、国有资本经营预算支出情况说明</w:t>
      </w:r>
    </w:p>
    <w:p>
      <w:pPr>
        <w:keepNext w:val="0"/>
        <w:keepLines w:val="0"/>
        <w:pageBreakBefore w:val="0"/>
        <w:kinsoku/>
        <w:wordWrap/>
        <w:overflowPunct/>
        <w:topLinePunct w:val="0"/>
        <w:autoSpaceDE/>
        <w:autoSpaceDN/>
        <w:bidi w:val="0"/>
        <w:spacing w:line="580" w:lineRule="exact"/>
        <w:ind w:firstLine="640" w:firstLineChars="200"/>
        <w:textAlignment w:val="auto"/>
        <w:rPr>
          <w:rFonts w:eastAsia="方正仿宋简体"/>
          <w:color w:val="auto"/>
          <w:sz w:val="32"/>
          <w:szCs w:val="32"/>
        </w:rPr>
      </w:pPr>
      <w:r>
        <w:rPr>
          <w:rFonts w:hint="eastAsia" w:eastAsia="方正仿宋简体"/>
          <w:color w:val="auto"/>
          <w:sz w:val="32"/>
          <w:szCs w:val="32"/>
          <w:lang w:eastAsia="zh-CN"/>
        </w:rPr>
        <w:t>雁江区综合行政执法局2023</w:t>
      </w:r>
      <w:r>
        <w:rPr>
          <w:rFonts w:hint="eastAsia" w:eastAsia="方正仿宋简体"/>
          <w:color w:val="auto"/>
          <w:sz w:val="32"/>
          <w:szCs w:val="32"/>
        </w:rPr>
        <w:t>年没有使用国有资本经营预算拨款安排的支出。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黑体"/>
          <w:color w:val="auto"/>
          <w:sz w:val="32"/>
          <w:szCs w:val="32"/>
        </w:rPr>
      </w:pPr>
      <w:r>
        <w:rPr>
          <w:rFonts w:hint="eastAsia" w:eastAsia="黑体"/>
          <w:color w:val="auto"/>
          <w:sz w:val="32"/>
          <w:szCs w:val="32"/>
        </w:rPr>
        <w:t>九、其他重要事项的情况说明</w:t>
      </w:r>
    </w:p>
    <w:p>
      <w:pPr>
        <w:keepNext w:val="0"/>
        <w:keepLines w:val="0"/>
        <w:pageBreakBefore w:val="0"/>
        <w:kinsoku/>
        <w:wordWrap/>
        <w:overflowPunct/>
        <w:topLinePunct w:val="0"/>
        <w:autoSpaceDE/>
        <w:autoSpaceDN/>
        <w:bidi w:val="0"/>
        <w:spacing w:line="580" w:lineRule="exact"/>
        <w:ind w:firstLine="616" w:firstLineChars="192"/>
        <w:textAlignment w:val="auto"/>
        <w:rPr>
          <w:rFonts w:hint="eastAsia" w:eastAsia="方正楷体简体"/>
          <w:b/>
          <w:color w:val="auto"/>
          <w:sz w:val="32"/>
          <w:szCs w:val="32"/>
        </w:rPr>
      </w:pPr>
      <w:r>
        <w:rPr>
          <w:rFonts w:hint="eastAsia" w:eastAsia="方正楷体简体"/>
          <w:b/>
          <w:color w:val="auto"/>
          <w:sz w:val="32"/>
          <w:szCs w:val="32"/>
        </w:rPr>
        <w:t>（一）机关运行经费</w:t>
      </w:r>
    </w:p>
    <w:p>
      <w:pPr>
        <w:keepNext w:val="0"/>
        <w:keepLines w:val="0"/>
        <w:pageBreakBefore w:val="0"/>
        <w:kinsoku/>
        <w:wordWrap/>
        <w:overflowPunct/>
        <w:topLinePunct w:val="0"/>
        <w:autoSpaceDE/>
        <w:autoSpaceDN/>
        <w:bidi w:val="0"/>
        <w:spacing w:line="580" w:lineRule="exact"/>
        <w:ind w:firstLine="630"/>
        <w:textAlignment w:val="auto"/>
        <w:rPr>
          <w:rFonts w:hint="eastAsia" w:eastAsia="方正仿宋简体"/>
          <w:color w:val="auto"/>
          <w:sz w:val="32"/>
          <w:szCs w:val="32"/>
        </w:rPr>
      </w:pPr>
      <w:r>
        <w:rPr>
          <w:rFonts w:hint="eastAsia" w:eastAsia="方正仿宋简体"/>
          <w:color w:val="auto"/>
          <w:sz w:val="32"/>
          <w:szCs w:val="32"/>
          <w:lang w:eastAsia="zh-CN"/>
        </w:rPr>
        <w:t>雁江区综合行政执法局2023</w:t>
      </w:r>
      <w:r>
        <w:rPr>
          <w:rFonts w:eastAsia="方正仿宋简体"/>
          <w:color w:val="auto"/>
          <w:sz w:val="32"/>
          <w:szCs w:val="32"/>
        </w:rPr>
        <w:t>年机关运行经费财政拨款预算为</w:t>
      </w:r>
      <w:r>
        <w:rPr>
          <w:rFonts w:hint="eastAsia" w:eastAsia="方正仿宋简体"/>
          <w:color w:val="auto"/>
          <w:sz w:val="32"/>
          <w:szCs w:val="32"/>
          <w:lang w:val="en-US" w:eastAsia="zh-CN"/>
        </w:rPr>
        <w:t>123.95</w:t>
      </w:r>
      <w:r>
        <w:rPr>
          <w:rFonts w:eastAsia="方正仿宋简体"/>
          <w:color w:val="auto"/>
          <w:sz w:val="32"/>
          <w:szCs w:val="32"/>
        </w:rPr>
        <w:t>万元，比</w:t>
      </w:r>
      <w:r>
        <w:rPr>
          <w:rFonts w:hint="eastAsia" w:eastAsia="方正仿宋简体"/>
          <w:color w:val="auto"/>
          <w:sz w:val="32"/>
          <w:szCs w:val="32"/>
          <w:lang w:eastAsia="zh-CN"/>
        </w:rPr>
        <w:t>2022</w:t>
      </w:r>
      <w:r>
        <w:rPr>
          <w:rFonts w:eastAsia="方正仿宋简体"/>
          <w:color w:val="auto"/>
          <w:sz w:val="32"/>
          <w:szCs w:val="32"/>
        </w:rPr>
        <w:t>年预算增加</w:t>
      </w:r>
      <w:r>
        <w:rPr>
          <w:rFonts w:hint="eastAsia" w:eastAsia="方正仿宋简体"/>
          <w:color w:val="auto"/>
          <w:sz w:val="32"/>
          <w:szCs w:val="32"/>
          <w:lang w:val="en-US" w:eastAsia="zh-CN"/>
        </w:rPr>
        <w:t>80.21</w:t>
      </w:r>
      <w:r>
        <w:rPr>
          <w:rFonts w:eastAsia="方正仿宋简体"/>
          <w:color w:val="auto"/>
          <w:sz w:val="32"/>
          <w:szCs w:val="32"/>
        </w:rPr>
        <w:t>万元，增长</w:t>
      </w:r>
      <w:r>
        <w:rPr>
          <w:rFonts w:hint="eastAsia" w:eastAsia="方正仿宋简体"/>
          <w:color w:val="auto"/>
          <w:sz w:val="32"/>
          <w:szCs w:val="32"/>
          <w:lang w:val="en-US" w:eastAsia="zh-CN"/>
        </w:rPr>
        <w:t>183.38</w:t>
      </w:r>
      <w:r>
        <w:rPr>
          <w:rFonts w:eastAsia="方正仿宋简体"/>
          <w:color w:val="auto"/>
          <w:sz w:val="32"/>
          <w:szCs w:val="32"/>
        </w:rPr>
        <w:t>%</w:t>
      </w:r>
      <w:r>
        <w:rPr>
          <w:rFonts w:hint="eastAsia" w:eastAsia="方正仿宋简体"/>
          <w:color w:val="auto"/>
          <w:sz w:val="32"/>
          <w:szCs w:val="32"/>
          <w:lang w:eastAsia="zh-CN"/>
        </w:rPr>
        <w:t>，</w:t>
      </w:r>
      <w:r>
        <w:rPr>
          <w:rFonts w:hint="eastAsia" w:eastAsia="方正仿宋简体"/>
          <w:color w:val="auto"/>
          <w:sz w:val="32"/>
          <w:szCs w:val="32"/>
          <w:lang w:val="en-US" w:eastAsia="zh-CN"/>
        </w:rPr>
        <w:t>主要原因是2022年机构改革，划入正式职工42人，城管临聘人员71人</w:t>
      </w:r>
      <w:r>
        <w:rPr>
          <w:rFonts w:eastAsia="方正仿宋简体"/>
          <w:color w:val="auto"/>
          <w:sz w:val="32"/>
          <w:szCs w:val="32"/>
        </w:rPr>
        <w:t>。</w:t>
      </w:r>
    </w:p>
    <w:p>
      <w:pPr>
        <w:keepNext w:val="0"/>
        <w:keepLines w:val="0"/>
        <w:pageBreakBefore w:val="0"/>
        <w:kinsoku/>
        <w:wordWrap/>
        <w:overflowPunct/>
        <w:topLinePunct w:val="0"/>
        <w:autoSpaceDE/>
        <w:autoSpaceDN/>
        <w:bidi w:val="0"/>
        <w:spacing w:line="580" w:lineRule="exact"/>
        <w:ind w:firstLine="616" w:firstLineChars="192"/>
        <w:textAlignment w:val="auto"/>
        <w:rPr>
          <w:rFonts w:hint="eastAsia" w:eastAsia="方正楷体简体"/>
          <w:b/>
          <w:color w:val="auto"/>
          <w:sz w:val="32"/>
          <w:szCs w:val="32"/>
        </w:rPr>
      </w:pPr>
      <w:r>
        <w:rPr>
          <w:rFonts w:hint="eastAsia" w:eastAsia="方正楷体简体"/>
          <w:b/>
          <w:color w:val="auto"/>
          <w:sz w:val="32"/>
          <w:szCs w:val="32"/>
        </w:rPr>
        <w:t>（二）政府采购情况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lang w:eastAsia="zh-CN"/>
        </w:rPr>
        <w:t>2023</w:t>
      </w:r>
      <w:r>
        <w:rPr>
          <w:rFonts w:eastAsia="方正仿宋简体"/>
          <w:color w:val="auto"/>
          <w:sz w:val="32"/>
          <w:szCs w:val="32"/>
        </w:rPr>
        <w:t>年，</w:t>
      </w:r>
      <w:r>
        <w:rPr>
          <w:rFonts w:hint="eastAsia" w:eastAsia="方正仿宋简体"/>
          <w:color w:val="auto"/>
          <w:sz w:val="32"/>
          <w:szCs w:val="32"/>
          <w:lang w:eastAsia="zh-CN"/>
        </w:rPr>
        <w:t>雁江区综合行政执法局</w:t>
      </w:r>
      <w:r>
        <w:rPr>
          <w:rFonts w:hint="eastAsia" w:eastAsia="方正仿宋简体"/>
          <w:color w:val="auto"/>
          <w:sz w:val="32"/>
          <w:szCs w:val="32"/>
        </w:rPr>
        <w:t>安排政府采购预算10.43</w:t>
      </w:r>
      <w:r>
        <w:rPr>
          <w:rFonts w:hint="eastAsia" w:eastAsia="方正仿宋简体"/>
          <w:color w:val="auto"/>
          <w:sz w:val="32"/>
          <w:szCs w:val="32"/>
          <w:lang w:val="en-US" w:eastAsia="zh-CN"/>
        </w:rPr>
        <w:t>万元，主要用于办公设备的采购。</w:t>
      </w:r>
    </w:p>
    <w:p>
      <w:pPr>
        <w:keepNext w:val="0"/>
        <w:keepLines w:val="0"/>
        <w:pageBreakBefore w:val="0"/>
        <w:kinsoku/>
        <w:wordWrap/>
        <w:overflowPunct/>
        <w:topLinePunct w:val="0"/>
        <w:autoSpaceDE/>
        <w:autoSpaceDN/>
        <w:bidi w:val="0"/>
        <w:spacing w:line="580" w:lineRule="exact"/>
        <w:ind w:firstLine="642" w:firstLineChars="200"/>
        <w:textAlignment w:val="auto"/>
        <w:rPr>
          <w:rFonts w:hint="eastAsia" w:eastAsia="方正楷体简体"/>
          <w:b/>
          <w:color w:val="auto"/>
          <w:sz w:val="32"/>
          <w:szCs w:val="32"/>
        </w:rPr>
      </w:pPr>
      <w:r>
        <w:rPr>
          <w:rFonts w:hint="eastAsia" w:eastAsia="方正楷体简体"/>
          <w:b/>
          <w:color w:val="auto"/>
          <w:sz w:val="32"/>
          <w:szCs w:val="32"/>
        </w:rPr>
        <w:t>（三）国有资产占有使用情况</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截至</w:t>
      </w:r>
      <w:r>
        <w:rPr>
          <w:rFonts w:hint="eastAsia" w:eastAsia="方正仿宋简体"/>
          <w:color w:val="auto"/>
          <w:sz w:val="32"/>
          <w:szCs w:val="32"/>
          <w:lang w:eastAsia="zh-CN"/>
        </w:rPr>
        <w:t>2022</w:t>
      </w:r>
      <w:r>
        <w:rPr>
          <w:rFonts w:hint="eastAsia" w:eastAsia="方正仿宋简体"/>
          <w:color w:val="auto"/>
          <w:sz w:val="32"/>
          <w:szCs w:val="32"/>
        </w:rPr>
        <w:t>年底，</w:t>
      </w:r>
      <w:r>
        <w:rPr>
          <w:rFonts w:hint="eastAsia" w:eastAsia="方正仿宋简体"/>
          <w:color w:val="auto"/>
          <w:sz w:val="32"/>
          <w:szCs w:val="32"/>
          <w:lang w:eastAsia="zh-CN"/>
        </w:rPr>
        <w:t>雁江区综合行政执法局</w:t>
      </w:r>
      <w:r>
        <w:rPr>
          <w:rFonts w:hint="eastAsia" w:eastAsia="方正仿宋简体"/>
          <w:color w:val="auto"/>
          <w:sz w:val="32"/>
          <w:szCs w:val="32"/>
        </w:rPr>
        <w:t>共有车辆</w:t>
      </w:r>
      <w:r>
        <w:rPr>
          <w:rFonts w:hint="eastAsia" w:eastAsia="方正仿宋简体"/>
          <w:color w:val="auto"/>
          <w:sz w:val="32"/>
          <w:szCs w:val="32"/>
          <w:lang w:val="en-US" w:eastAsia="zh-CN"/>
        </w:rPr>
        <w:t>10</w:t>
      </w:r>
      <w:r>
        <w:rPr>
          <w:rFonts w:hint="eastAsia" w:eastAsia="方正仿宋简体"/>
          <w:color w:val="auto"/>
          <w:sz w:val="32"/>
          <w:szCs w:val="32"/>
        </w:rPr>
        <w:t>辆，其中，领导干部用车</w:t>
      </w:r>
      <w:r>
        <w:rPr>
          <w:rFonts w:hint="eastAsia" w:eastAsia="方正仿宋简体"/>
          <w:color w:val="auto"/>
          <w:sz w:val="32"/>
          <w:szCs w:val="32"/>
          <w:lang w:val="en-US" w:eastAsia="zh-CN"/>
        </w:rPr>
        <w:t>0</w:t>
      </w:r>
      <w:r>
        <w:rPr>
          <w:rFonts w:hint="eastAsia" w:eastAsia="方正仿宋简体"/>
          <w:color w:val="auto"/>
          <w:sz w:val="32"/>
          <w:szCs w:val="32"/>
        </w:rPr>
        <w:t>辆、定向保障用车</w:t>
      </w:r>
      <w:r>
        <w:rPr>
          <w:rFonts w:hint="eastAsia" w:eastAsia="方正仿宋简体"/>
          <w:color w:val="auto"/>
          <w:sz w:val="32"/>
          <w:szCs w:val="32"/>
          <w:lang w:val="en-US" w:eastAsia="zh-CN"/>
        </w:rPr>
        <w:t>0</w:t>
      </w:r>
      <w:r>
        <w:rPr>
          <w:rFonts w:hint="eastAsia" w:eastAsia="方正仿宋简体"/>
          <w:color w:val="auto"/>
          <w:sz w:val="32"/>
          <w:szCs w:val="32"/>
        </w:rPr>
        <w:t>辆、执法执勤用车</w:t>
      </w:r>
      <w:r>
        <w:rPr>
          <w:rFonts w:hint="eastAsia" w:eastAsia="方正仿宋简体"/>
          <w:color w:val="auto"/>
          <w:sz w:val="32"/>
          <w:szCs w:val="32"/>
          <w:lang w:val="en-US" w:eastAsia="zh-CN"/>
        </w:rPr>
        <w:t>0</w:t>
      </w:r>
      <w:r>
        <w:rPr>
          <w:rFonts w:hint="eastAsia" w:eastAsia="方正仿宋简体"/>
          <w:color w:val="auto"/>
          <w:sz w:val="32"/>
          <w:szCs w:val="32"/>
        </w:rPr>
        <w:t>辆</w:t>
      </w:r>
      <w:r>
        <w:rPr>
          <w:rFonts w:hint="eastAsia" w:eastAsia="方正仿宋简体"/>
          <w:color w:val="auto"/>
          <w:sz w:val="32"/>
          <w:szCs w:val="32"/>
          <w:lang w:eastAsia="zh-CN"/>
        </w:rPr>
        <w:t>、</w:t>
      </w:r>
      <w:r>
        <w:rPr>
          <w:rFonts w:eastAsia="方正仿宋简体"/>
          <w:color w:val="auto"/>
          <w:sz w:val="32"/>
          <w:szCs w:val="32"/>
        </w:rPr>
        <w:t>越野车</w:t>
      </w:r>
      <w:r>
        <w:rPr>
          <w:rFonts w:hint="eastAsia" w:eastAsia="方正仿宋简体"/>
          <w:color w:val="auto"/>
          <w:sz w:val="32"/>
          <w:szCs w:val="32"/>
          <w:lang w:val="en-US" w:eastAsia="zh-CN"/>
        </w:rPr>
        <w:t>1</w:t>
      </w:r>
      <w:r>
        <w:rPr>
          <w:rFonts w:eastAsia="方正仿宋简体"/>
          <w:color w:val="auto"/>
          <w:sz w:val="32"/>
          <w:szCs w:val="32"/>
        </w:rPr>
        <w:t>辆</w:t>
      </w:r>
      <w:r>
        <w:rPr>
          <w:rFonts w:hint="eastAsia" w:eastAsia="方正仿宋简体"/>
          <w:color w:val="auto"/>
          <w:sz w:val="32"/>
          <w:szCs w:val="32"/>
          <w:lang w:eastAsia="zh-CN"/>
        </w:rPr>
        <w:t>、</w:t>
      </w:r>
      <w:r>
        <w:rPr>
          <w:rFonts w:hint="eastAsia" w:eastAsia="方正仿宋简体"/>
          <w:color w:val="auto"/>
          <w:sz w:val="32"/>
          <w:szCs w:val="32"/>
          <w:lang w:val="en-US" w:eastAsia="zh-CN"/>
        </w:rPr>
        <w:t>皮卡车3</w:t>
      </w:r>
      <w:r>
        <w:rPr>
          <w:rFonts w:eastAsia="方正仿宋简体"/>
          <w:color w:val="auto"/>
          <w:sz w:val="32"/>
          <w:szCs w:val="32"/>
        </w:rPr>
        <w:t>辆</w:t>
      </w:r>
      <w:r>
        <w:rPr>
          <w:rFonts w:hint="eastAsia" w:eastAsia="方正仿宋简体"/>
          <w:color w:val="auto"/>
          <w:sz w:val="32"/>
          <w:szCs w:val="32"/>
          <w:lang w:eastAsia="zh-CN"/>
        </w:rPr>
        <w:t>，</w:t>
      </w:r>
      <w:r>
        <w:rPr>
          <w:rFonts w:hint="eastAsia" w:eastAsia="方正仿宋简体"/>
          <w:color w:val="auto"/>
          <w:sz w:val="32"/>
          <w:szCs w:val="32"/>
          <w:lang w:val="en-US" w:eastAsia="zh-CN"/>
        </w:rPr>
        <w:t>特种用车6辆，其中越野车编制在机关事务局</w:t>
      </w:r>
      <w:r>
        <w:rPr>
          <w:rFonts w:eastAsia="方正仿宋简体"/>
          <w:color w:val="auto"/>
          <w:sz w:val="32"/>
          <w:szCs w:val="32"/>
        </w:rPr>
        <w:t>。</w:t>
      </w:r>
      <w:r>
        <w:rPr>
          <w:rFonts w:hint="eastAsia" w:eastAsia="方正仿宋简体"/>
          <w:color w:val="auto"/>
          <w:sz w:val="32"/>
          <w:szCs w:val="32"/>
        </w:rPr>
        <w:t>单位价值100万元以上大型设备</w:t>
      </w:r>
      <w:r>
        <w:rPr>
          <w:rFonts w:hint="eastAsia" w:eastAsia="方正仿宋简体"/>
          <w:color w:val="auto"/>
          <w:sz w:val="32"/>
          <w:szCs w:val="32"/>
          <w:lang w:val="en-US" w:eastAsia="zh-CN"/>
        </w:rPr>
        <w:t>0</w:t>
      </w:r>
      <w:r>
        <w:rPr>
          <w:rFonts w:hint="eastAsia" w:eastAsia="方正仿宋简体"/>
          <w:color w:val="auto"/>
          <w:sz w:val="32"/>
          <w:szCs w:val="32"/>
        </w:rPr>
        <w:t>台（套）。</w:t>
      </w:r>
    </w:p>
    <w:p>
      <w:pPr>
        <w:keepNext w:val="0"/>
        <w:keepLines w:val="0"/>
        <w:pageBreakBefore w:val="0"/>
        <w:kinsoku/>
        <w:wordWrap/>
        <w:overflowPunct/>
        <w:topLinePunct w:val="0"/>
        <w:autoSpaceDE/>
        <w:autoSpaceDN/>
        <w:bidi w:val="0"/>
        <w:spacing w:line="580" w:lineRule="exact"/>
        <w:ind w:firstLine="640" w:firstLineChars="200"/>
        <w:textAlignment w:val="auto"/>
        <w:rPr>
          <w:rFonts w:eastAsia="方正仿宋简体"/>
          <w:color w:val="auto"/>
          <w:sz w:val="32"/>
          <w:szCs w:val="32"/>
        </w:rPr>
      </w:pPr>
      <w:r>
        <w:rPr>
          <w:rFonts w:hint="eastAsia" w:eastAsia="方正仿宋简体"/>
          <w:color w:val="auto"/>
          <w:sz w:val="32"/>
          <w:szCs w:val="32"/>
          <w:lang w:eastAsia="zh-CN"/>
        </w:rPr>
        <w:t>2023</w:t>
      </w:r>
      <w:r>
        <w:rPr>
          <w:rFonts w:hint="eastAsia" w:eastAsia="方正仿宋简体"/>
          <w:color w:val="auto"/>
          <w:sz w:val="32"/>
          <w:szCs w:val="32"/>
        </w:rPr>
        <w:t>年单位预算未安排购置车辆及单位价值100万元以上大型设备。</w:t>
      </w:r>
    </w:p>
    <w:p>
      <w:pPr>
        <w:keepNext w:val="0"/>
        <w:keepLines w:val="0"/>
        <w:pageBreakBefore w:val="0"/>
        <w:kinsoku/>
        <w:wordWrap/>
        <w:overflowPunct/>
        <w:topLinePunct w:val="0"/>
        <w:autoSpaceDE/>
        <w:autoSpaceDN/>
        <w:bidi w:val="0"/>
        <w:spacing w:line="580" w:lineRule="exact"/>
        <w:ind w:firstLine="642" w:firstLineChars="200"/>
        <w:textAlignment w:val="auto"/>
        <w:rPr>
          <w:rFonts w:hint="eastAsia" w:eastAsia="方正楷体简体"/>
          <w:b/>
          <w:color w:val="auto"/>
          <w:sz w:val="32"/>
          <w:szCs w:val="32"/>
        </w:rPr>
      </w:pPr>
      <w:r>
        <w:rPr>
          <w:rFonts w:hint="eastAsia" w:eastAsia="方正楷体简体"/>
          <w:b/>
          <w:color w:val="auto"/>
          <w:sz w:val="32"/>
          <w:szCs w:val="32"/>
        </w:rPr>
        <w:t>（四）绩效目标设置情况</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绩效目标是预算编制的前提和基础，按照“费随事定”的原则，</w:t>
      </w:r>
      <w:r>
        <w:rPr>
          <w:rFonts w:hint="eastAsia" w:eastAsia="方正仿宋简体"/>
          <w:color w:val="auto"/>
          <w:sz w:val="32"/>
          <w:szCs w:val="32"/>
          <w:lang w:eastAsia="zh-CN"/>
        </w:rPr>
        <w:t>2023</w:t>
      </w:r>
      <w:r>
        <w:rPr>
          <w:rFonts w:hint="eastAsia" w:eastAsia="方正仿宋简体"/>
          <w:color w:val="auto"/>
          <w:sz w:val="32"/>
          <w:szCs w:val="32"/>
        </w:rPr>
        <w:t>年</w:t>
      </w:r>
      <w:r>
        <w:rPr>
          <w:rFonts w:hint="eastAsia" w:eastAsia="方正仿宋简体"/>
          <w:color w:val="auto"/>
          <w:sz w:val="32"/>
          <w:szCs w:val="32"/>
          <w:lang w:eastAsia="zh-CN"/>
        </w:rPr>
        <w:t>雁江区综合行政执法局</w:t>
      </w:r>
      <w:r>
        <w:rPr>
          <w:rFonts w:hint="eastAsia" w:eastAsia="方正仿宋简体"/>
          <w:color w:val="auto"/>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黑体"/>
          <w:color w:val="auto"/>
          <w:sz w:val="32"/>
          <w:szCs w:val="32"/>
        </w:rPr>
      </w:pPr>
      <w:r>
        <w:rPr>
          <w:rFonts w:hint="eastAsia" w:eastAsia="黑体"/>
          <w:color w:val="auto"/>
          <w:sz w:val="32"/>
          <w:szCs w:val="32"/>
        </w:rPr>
        <w:t>十、名词解释</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（一）一般公共预算拨款收入：指区级财政当年拨付的资金。</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（二）上年结转：指以前年度尚未完成，结转到本年仍按原规定用途继续使用的资金。</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（三）一般公共服务（类）财政事务（款）行政运行（项）：指局机关及参公管理事业单位用于保障机构正常运行、开展日常工作的基本支出。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（四）一般公共服务（类）财政事务（款）一般行政管理事务（项）：指局机关及参公管理事业单位开展财政综合业务、预决算编审等未单独设置项级科目的专门性财政管理工作的项目支出。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（五）一般公共服务（类）财政事务（款）机关服务（项）：指后勤服务中心、信息中心为本单位正常运行提供服务的基本支出。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（六）一般公共服务（类）财政事务（款）信息化建设（项）：指财政局用于业务软件开发、硬件购置、系统升级等信息化建设方面的项目支出。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（七）一般公共服务（类）财政事务（款）事业运行（项）：指资阳市雁江区财政投资评审中心、资阳市雁江区政府与社会资本合作中心用于保障机构正常运行、开展日常工作的基本支出。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（八）一般公共服务（类）财政事务（款）其他财政事务支出（项）：指财政局除上述项目外，开展其他财政事务方面专门性工作任务的项目支出，如高级会计师评审工作的相关支出。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（九）教育（类）进修及培训（款）培训支出（项）：指为配合财政业务开展，用于单位在职人员参加相关业务培训及举办财政管理业务培训的经费支出。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（十）社会保障和就业（类）行政事业单位养老支出（款）行政单位离退休（项）：指局机关离退休人员的支出。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（十一）社会保障和就业（类）行政事业单位养老支出（款）机关事业单位基本养老保险缴费支出（项）：指单位实施养老保险制度由单位缴纳的养老保险费的支出。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（十二）社会保障和就业（类）行政事业单位养老支出（款）机关事业单位职业年金缴费支出（项）：指单位实施养老保险制度由单位缴纳的职业年金的支出。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（十三）卫生健康（类）行政事业单位医疗（款）行政单位医疗（项）：指局机关及参公管理事业单位用于单位应缴纳基本医疗保险支出。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（十四）卫生健康（类）行政事业单位医疗（款）事业单位医疗（项）：指事业单位用于单位应缴纳基本医疗保险支出。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（十五）卫生健康（类）行政事业单位医疗（款）公务员医疗补助（项）：指局机关及参公管理事业单位用于集中缴纳公务员医疗补助支出。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（十六）住房保障（类）住房改革支出（款）住房公积金（项）：指按照《住房公积金管理条例》的规定，由单位及其在职职工缴存的长期住房储金。</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（十七）基本支出：指为保证机构正常运转，完成日常工作任务而发生的人员支出和公用支出。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（十八）项目支出：指在基本支出之外为完成特定行政任务和事业发展目标所发生的支出。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eastAsia="方正仿宋简体"/>
          <w:color w:val="auto"/>
          <w:sz w:val="32"/>
          <w:szCs w:val="32"/>
        </w:rPr>
      </w:pPr>
      <w:r>
        <w:rPr>
          <w:rFonts w:hint="eastAsia" w:eastAsia="方正仿宋简体"/>
          <w:color w:val="auto"/>
          <w:sz w:val="32"/>
          <w:szCs w:val="32"/>
        </w:rPr>
        <w:t>附件：</w:t>
      </w:r>
      <w:r>
        <w:rPr>
          <w:rFonts w:hint="eastAsia" w:eastAsia="方正仿宋简体"/>
          <w:color w:val="auto"/>
          <w:sz w:val="32"/>
          <w:szCs w:val="32"/>
          <w:lang w:val="en-US" w:eastAsia="zh-CN"/>
        </w:rPr>
        <w:t>1、</w:t>
      </w:r>
      <w:r>
        <w:rPr>
          <w:rFonts w:hint="eastAsia" w:eastAsia="方正仿宋简体"/>
          <w:color w:val="auto"/>
          <w:sz w:val="32"/>
          <w:szCs w:val="32"/>
          <w:lang w:eastAsia="zh-CN"/>
        </w:rPr>
        <w:t>2023</w:t>
      </w:r>
      <w:r>
        <w:rPr>
          <w:rFonts w:hint="eastAsia" w:eastAsia="方正仿宋简体"/>
          <w:color w:val="auto"/>
          <w:sz w:val="32"/>
          <w:szCs w:val="32"/>
        </w:rPr>
        <w:t>年单位预算公开表</w:t>
      </w:r>
    </w:p>
    <w:p>
      <w:pPr>
        <w:keepNext w:val="0"/>
        <w:keepLines w:val="0"/>
        <w:pageBreakBefore w:val="0"/>
        <w:kinsoku/>
        <w:wordWrap/>
        <w:overflowPunct/>
        <w:topLinePunct w:val="0"/>
        <w:autoSpaceDE/>
        <w:autoSpaceDN/>
        <w:bidi w:val="0"/>
        <w:spacing w:line="580" w:lineRule="exact"/>
        <w:ind w:firstLine="1600" w:firstLineChars="500"/>
        <w:textAlignment w:val="auto"/>
        <w:rPr>
          <w:rFonts w:hint="eastAsia" w:eastAsia="方正仿宋简体"/>
          <w:color w:val="auto"/>
          <w:sz w:val="32"/>
          <w:szCs w:val="32"/>
          <w:lang w:val="en-US" w:eastAsia="zh-CN"/>
        </w:rPr>
      </w:pPr>
      <w:r>
        <w:rPr>
          <w:rFonts w:hint="eastAsia" w:eastAsia="方正仿宋简体"/>
          <w:color w:val="auto"/>
          <w:sz w:val="32"/>
          <w:szCs w:val="32"/>
          <w:lang w:val="en-US" w:eastAsia="zh-CN"/>
        </w:rPr>
        <w:t>2、2023年单位预算</w:t>
      </w:r>
      <w:r>
        <w:rPr>
          <w:rFonts w:hint="eastAsia" w:eastAsia="方正仿宋简体"/>
          <w:color w:val="auto"/>
          <w:sz w:val="32"/>
          <w:szCs w:val="32"/>
        </w:rPr>
        <w:t>绩效目标</w:t>
      </w:r>
      <w:r>
        <w:rPr>
          <w:rFonts w:hint="eastAsia" w:eastAsia="方正仿宋简体"/>
          <w:color w:val="auto"/>
          <w:sz w:val="32"/>
          <w:szCs w:val="32"/>
          <w:lang w:val="en-US" w:eastAsia="zh-CN"/>
        </w:rPr>
        <w:t>表</w:t>
      </w:r>
    </w:p>
    <w:p>
      <w:pPr>
        <w:pStyle w:val="5"/>
        <w:keepNext w:val="0"/>
        <w:keepLines w:val="0"/>
        <w:pageBreakBefore w:val="0"/>
        <w:kinsoku/>
        <w:wordWrap/>
        <w:overflowPunct/>
        <w:topLinePunct w:val="0"/>
        <w:autoSpaceDE/>
        <w:autoSpaceDN/>
        <w:bidi w:val="0"/>
        <w:spacing w:after="0" w:line="580" w:lineRule="exact"/>
        <w:textAlignment w:val="auto"/>
        <w:rPr>
          <w:rFonts w:hint="default" w:eastAsia="方正仿宋简体"/>
          <w:lang w:val="en-US" w:eastAsia="zh-CN"/>
        </w:rPr>
      </w:pPr>
      <w:r>
        <w:rPr>
          <w:rFonts w:hint="eastAsia" w:eastAsia="方正仿宋简体"/>
          <w:color w:val="auto"/>
          <w:sz w:val="32"/>
          <w:szCs w:val="32"/>
          <w:lang w:val="en-US" w:eastAsia="zh-CN"/>
        </w:rPr>
        <w:t xml:space="preserve">   </w:t>
      </w:r>
    </w:p>
    <w:p>
      <w:pPr>
        <w:keepNext w:val="0"/>
        <w:keepLines w:val="0"/>
        <w:pageBreakBefore w:val="0"/>
        <w:kinsoku/>
        <w:wordWrap/>
        <w:overflowPunct/>
        <w:topLinePunct w:val="0"/>
        <w:autoSpaceDE/>
        <w:autoSpaceDN/>
        <w:bidi w:val="0"/>
        <w:spacing w:line="580" w:lineRule="exact"/>
        <w:ind w:right="640"/>
        <w:jc w:val="left"/>
        <w:textAlignment w:val="auto"/>
        <w:rPr>
          <w:rFonts w:hint="eastAsia" w:eastAsia="方正仿宋简体"/>
          <w:color w:val="auto"/>
          <w:sz w:val="32"/>
          <w:szCs w:val="32"/>
        </w:rPr>
      </w:pPr>
    </w:p>
    <w:p>
      <w:pPr>
        <w:keepNext w:val="0"/>
        <w:keepLines w:val="0"/>
        <w:pageBreakBefore w:val="0"/>
        <w:kinsoku/>
        <w:wordWrap/>
        <w:overflowPunct/>
        <w:topLinePunct w:val="0"/>
        <w:autoSpaceDE/>
        <w:autoSpaceDN/>
        <w:bidi w:val="0"/>
        <w:spacing w:line="580" w:lineRule="exact"/>
        <w:textAlignment w:val="auto"/>
        <w:rPr>
          <w:color w:val="auto"/>
        </w:rPr>
      </w:pPr>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楷体简体">
    <w:altName w:val="方正楷体_GBK"/>
    <w:panose1 w:val="02010601030101010101"/>
    <w:charset w:val="86"/>
    <w:family w:val="script"/>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MGUyYTdjZmI1Y2VmZTA5YjM0ZGRhYTA1MzBiNTQifQ=="/>
  </w:docVars>
  <w:rsids>
    <w:rsidRoot w:val="54E45A4C"/>
    <w:rsid w:val="0022181C"/>
    <w:rsid w:val="00D27FBB"/>
    <w:rsid w:val="00F63C78"/>
    <w:rsid w:val="022C6982"/>
    <w:rsid w:val="02421D02"/>
    <w:rsid w:val="02BC1245"/>
    <w:rsid w:val="040F20B8"/>
    <w:rsid w:val="053C512E"/>
    <w:rsid w:val="05467D5B"/>
    <w:rsid w:val="055661F0"/>
    <w:rsid w:val="05823D6E"/>
    <w:rsid w:val="060356C3"/>
    <w:rsid w:val="060F639F"/>
    <w:rsid w:val="069A7452"/>
    <w:rsid w:val="06B84C89"/>
    <w:rsid w:val="07837045"/>
    <w:rsid w:val="079106EB"/>
    <w:rsid w:val="08A57417"/>
    <w:rsid w:val="08BA0844"/>
    <w:rsid w:val="08DB75C8"/>
    <w:rsid w:val="097F1A8E"/>
    <w:rsid w:val="09FC30DE"/>
    <w:rsid w:val="0A0037A8"/>
    <w:rsid w:val="0AC92FC0"/>
    <w:rsid w:val="0BBE689D"/>
    <w:rsid w:val="0BEA1052"/>
    <w:rsid w:val="0BEA7692"/>
    <w:rsid w:val="0C0954C1"/>
    <w:rsid w:val="0C6C00A7"/>
    <w:rsid w:val="0CAD06C0"/>
    <w:rsid w:val="0D501777"/>
    <w:rsid w:val="0DF26CD2"/>
    <w:rsid w:val="0E083E00"/>
    <w:rsid w:val="0E647ED6"/>
    <w:rsid w:val="0E854358"/>
    <w:rsid w:val="0ED308B1"/>
    <w:rsid w:val="0EE40AE9"/>
    <w:rsid w:val="0F24110D"/>
    <w:rsid w:val="0FFE74AF"/>
    <w:rsid w:val="10390BE8"/>
    <w:rsid w:val="107F21E6"/>
    <w:rsid w:val="10C36704"/>
    <w:rsid w:val="114A3354"/>
    <w:rsid w:val="11755C50"/>
    <w:rsid w:val="11FC011F"/>
    <w:rsid w:val="120B195B"/>
    <w:rsid w:val="131800E6"/>
    <w:rsid w:val="134A4EBA"/>
    <w:rsid w:val="137B5074"/>
    <w:rsid w:val="13936861"/>
    <w:rsid w:val="139F6FB4"/>
    <w:rsid w:val="140702E3"/>
    <w:rsid w:val="15485429"/>
    <w:rsid w:val="169326D4"/>
    <w:rsid w:val="16ED14F1"/>
    <w:rsid w:val="173C2D6C"/>
    <w:rsid w:val="181D0DEF"/>
    <w:rsid w:val="18657C44"/>
    <w:rsid w:val="19433130"/>
    <w:rsid w:val="197B401F"/>
    <w:rsid w:val="1ABD5F72"/>
    <w:rsid w:val="1B98237C"/>
    <w:rsid w:val="1BB05AD7"/>
    <w:rsid w:val="1BF71882"/>
    <w:rsid w:val="1C512E16"/>
    <w:rsid w:val="1D317AB1"/>
    <w:rsid w:val="1D3249F5"/>
    <w:rsid w:val="1D4F1A4B"/>
    <w:rsid w:val="1D943902"/>
    <w:rsid w:val="1DF4614E"/>
    <w:rsid w:val="1E1C4CC1"/>
    <w:rsid w:val="1E29229C"/>
    <w:rsid w:val="1E712E04"/>
    <w:rsid w:val="1E854FF8"/>
    <w:rsid w:val="1EE7180F"/>
    <w:rsid w:val="1F33463C"/>
    <w:rsid w:val="1FB42039"/>
    <w:rsid w:val="1FE553C2"/>
    <w:rsid w:val="2007385D"/>
    <w:rsid w:val="201C373B"/>
    <w:rsid w:val="23377209"/>
    <w:rsid w:val="24A47A11"/>
    <w:rsid w:val="24AA3A0B"/>
    <w:rsid w:val="24D42836"/>
    <w:rsid w:val="251B66B7"/>
    <w:rsid w:val="25D16D75"/>
    <w:rsid w:val="26435EC5"/>
    <w:rsid w:val="26AF5593"/>
    <w:rsid w:val="27435A51"/>
    <w:rsid w:val="2765535C"/>
    <w:rsid w:val="276F4A98"/>
    <w:rsid w:val="27BA5D13"/>
    <w:rsid w:val="27C941A8"/>
    <w:rsid w:val="28263758"/>
    <w:rsid w:val="28687E65"/>
    <w:rsid w:val="28D15A0A"/>
    <w:rsid w:val="292D69B8"/>
    <w:rsid w:val="2979616D"/>
    <w:rsid w:val="29D07A70"/>
    <w:rsid w:val="2B591CE7"/>
    <w:rsid w:val="2C414C55"/>
    <w:rsid w:val="2CA67BD5"/>
    <w:rsid w:val="2D5C161A"/>
    <w:rsid w:val="2D917516"/>
    <w:rsid w:val="2DAA4A7C"/>
    <w:rsid w:val="2DBF4557"/>
    <w:rsid w:val="2DC518B5"/>
    <w:rsid w:val="2E9279E9"/>
    <w:rsid w:val="2F191EB9"/>
    <w:rsid w:val="2F8C268B"/>
    <w:rsid w:val="2F8D1F5F"/>
    <w:rsid w:val="2FCC0CD9"/>
    <w:rsid w:val="3112096E"/>
    <w:rsid w:val="313C3C3D"/>
    <w:rsid w:val="3183186B"/>
    <w:rsid w:val="31D9592F"/>
    <w:rsid w:val="32877139"/>
    <w:rsid w:val="33115704"/>
    <w:rsid w:val="33BF6853"/>
    <w:rsid w:val="356E72AB"/>
    <w:rsid w:val="358362DE"/>
    <w:rsid w:val="36A25146"/>
    <w:rsid w:val="36CA7953"/>
    <w:rsid w:val="36D13079"/>
    <w:rsid w:val="37451424"/>
    <w:rsid w:val="37724CF7"/>
    <w:rsid w:val="37CD55EE"/>
    <w:rsid w:val="38250DB2"/>
    <w:rsid w:val="3872263A"/>
    <w:rsid w:val="38E52E0C"/>
    <w:rsid w:val="39A6259B"/>
    <w:rsid w:val="39E15381"/>
    <w:rsid w:val="3A1B5EF7"/>
    <w:rsid w:val="3B9B783C"/>
    <w:rsid w:val="3C1A101E"/>
    <w:rsid w:val="3C642299"/>
    <w:rsid w:val="3D0A2E41"/>
    <w:rsid w:val="3D687B67"/>
    <w:rsid w:val="3D6E1622"/>
    <w:rsid w:val="3E1D6BA4"/>
    <w:rsid w:val="3E292CC6"/>
    <w:rsid w:val="3EA104F4"/>
    <w:rsid w:val="3F9966FE"/>
    <w:rsid w:val="3FA45530"/>
    <w:rsid w:val="3FBE5CC3"/>
    <w:rsid w:val="40493C80"/>
    <w:rsid w:val="40BC26A4"/>
    <w:rsid w:val="41BD4926"/>
    <w:rsid w:val="42611755"/>
    <w:rsid w:val="43BF2BD7"/>
    <w:rsid w:val="44817E8C"/>
    <w:rsid w:val="44A818BD"/>
    <w:rsid w:val="44C544B3"/>
    <w:rsid w:val="45166CB4"/>
    <w:rsid w:val="45C30031"/>
    <w:rsid w:val="45C50DEF"/>
    <w:rsid w:val="462A44A6"/>
    <w:rsid w:val="46CE4EDF"/>
    <w:rsid w:val="46E26BDC"/>
    <w:rsid w:val="46E403E5"/>
    <w:rsid w:val="48166B3E"/>
    <w:rsid w:val="4817746E"/>
    <w:rsid w:val="483B416E"/>
    <w:rsid w:val="495C4A24"/>
    <w:rsid w:val="497955D6"/>
    <w:rsid w:val="49E113CD"/>
    <w:rsid w:val="4A4852DA"/>
    <w:rsid w:val="4AE44CD1"/>
    <w:rsid w:val="4AFA1A7E"/>
    <w:rsid w:val="4C3117D0"/>
    <w:rsid w:val="4C9A446B"/>
    <w:rsid w:val="4CCA5276"/>
    <w:rsid w:val="4DC547D8"/>
    <w:rsid w:val="4E192EE4"/>
    <w:rsid w:val="4F0F2539"/>
    <w:rsid w:val="4F3765DF"/>
    <w:rsid w:val="4F88474C"/>
    <w:rsid w:val="4FA578E2"/>
    <w:rsid w:val="50C730CB"/>
    <w:rsid w:val="50D61560"/>
    <w:rsid w:val="52AD009F"/>
    <w:rsid w:val="53BA6F17"/>
    <w:rsid w:val="53EE0A95"/>
    <w:rsid w:val="546A7A6E"/>
    <w:rsid w:val="547A5F32"/>
    <w:rsid w:val="54D2203E"/>
    <w:rsid w:val="54E45A4C"/>
    <w:rsid w:val="55083CB2"/>
    <w:rsid w:val="550F1330"/>
    <w:rsid w:val="551E5284"/>
    <w:rsid w:val="5527238A"/>
    <w:rsid w:val="55DB3F9E"/>
    <w:rsid w:val="55DE2AAD"/>
    <w:rsid w:val="5621327D"/>
    <w:rsid w:val="565C6063"/>
    <w:rsid w:val="5728063B"/>
    <w:rsid w:val="57284198"/>
    <w:rsid w:val="572B2EF6"/>
    <w:rsid w:val="57715B3F"/>
    <w:rsid w:val="57CD4D3F"/>
    <w:rsid w:val="580249E9"/>
    <w:rsid w:val="585D60C3"/>
    <w:rsid w:val="586E6522"/>
    <w:rsid w:val="59B368E2"/>
    <w:rsid w:val="5A2E0E39"/>
    <w:rsid w:val="5A321DD8"/>
    <w:rsid w:val="5A380B96"/>
    <w:rsid w:val="5AFB20F1"/>
    <w:rsid w:val="5B101B12"/>
    <w:rsid w:val="5B2472F7"/>
    <w:rsid w:val="5BD62414"/>
    <w:rsid w:val="5BD743DE"/>
    <w:rsid w:val="5C0D1BAE"/>
    <w:rsid w:val="5C0E6052"/>
    <w:rsid w:val="5C186ED1"/>
    <w:rsid w:val="5D8D35E2"/>
    <w:rsid w:val="5E107AD5"/>
    <w:rsid w:val="5E4162A8"/>
    <w:rsid w:val="5E9820AA"/>
    <w:rsid w:val="5F3D6646"/>
    <w:rsid w:val="5F750771"/>
    <w:rsid w:val="5FF437B1"/>
    <w:rsid w:val="601C6864"/>
    <w:rsid w:val="604858AA"/>
    <w:rsid w:val="605D0E0C"/>
    <w:rsid w:val="61497B2C"/>
    <w:rsid w:val="618B5A4F"/>
    <w:rsid w:val="61EB473F"/>
    <w:rsid w:val="61FC458E"/>
    <w:rsid w:val="621D2751"/>
    <w:rsid w:val="624E2E3B"/>
    <w:rsid w:val="639E415F"/>
    <w:rsid w:val="645760BC"/>
    <w:rsid w:val="65164688"/>
    <w:rsid w:val="65A74E21"/>
    <w:rsid w:val="66F91EA8"/>
    <w:rsid w:val="676A4610"/>
    <w:rsid w:val="69FD14B4"/>
    <w:rsid w:val="6A617C95"/>
    <w:rsid w:val="6B6D4417"/>
    <w:rsid w:val="6B7E03D2"/>
    <w:rsid w:val="6BE75F78"/>
    <w:rsid w:val="6BE91CF0"/>
    <w:rsid w:val="6C3D203B"/>
    <w:rsid w:val="6C4258A4"/>
    <w:rsid w:val="6CEE3336"/>
    <w:rsid w:val="6DC87DFA"/>
    <w:rsid w:val="6E1C5151"/>
    <w:rsid w:val="6E331948"/>
    <w:rsid w:val="6E5518BE"/>
    <w:rsid w:val="6EBE56B6"/>
    <w:rsid w:val="6EF410D7"/>
    <w:rsid w:val="6FB179B6"/>
    <w:rsid w:val="6FC14D32"/>
    <w:rsid w:val="6FC30AAA"/>
    <w:rsid w:val="70E17439"/>
    <w:rsid w:val="70ED4030"/>
    <w:rsid w:val="717C3606"/>
    <w:rsid w:val="72BA6194"/>
    <w:rsid w:val="73381305"/>
    <w:rsid w:val="73944C37"/>
    <w:rsid w:val="73ED4347"/>
    <w:rsid w:val="740470C0"/>
    <w:rsid w:val="745443C6"/>
    <w:rsid w:val="747D56CB"/>
    <w:rsid w:val="75475CD9"/>
    <w:rsid w:val="7601057E"/>
    <w:rsid w:val="76DF266D"/>
    <w:rsid w:val="77163BB5"/>
    <w:rsid w:val="77C629EB"/>
    <w:rsid w:val="782E0265"/>
    <w:rsid w:val="78410602"/>
    <w:rsid w:val="79751067"/>
    <w:rsid w:val="79766B8D"/>
    <w:rsid w:val="79A204E3"/>
    <w:rsid w:val="79F0693F"/>
    <w:rsid w:val="7A583B2A"/>
    <w:rsid w:val="7A7A445B"/>
    <w:rsid w:val="7C4C5489"/>
    <w:rsid w:val="7C870DE2"/>
    <w:rsid w:val="7C8F68E3"/>
    <w:rsid w:val="7DE71E07"/>
    <w:rsid w:val="7E9A331D"/>
    <w:rsid w:val="FBF76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spacing w:after="120"/>
      <w:ind w:firstLine="420" w:firstLineChars="100"/>
    </w:pPr>
    <w:rPr>
      <w:sz w:val="21"/>
      <w:szCs w:val="24"/>
    </w:rPr>
  </w:style>
  <w:style w:type="paragraph" w:styleId="3">
    <w:name w:val="Body Text"/>
    <w:basedOn w:val="1"/>
    <w:next w:val="1"/>
    <w:qFormat/>
    <w:uiPriority w:val="99"/>
    <w:pPr>
      <w:spacing w:line="576" w:lineRule="exact"/>
      <w:ind w:right="662" w:rightChars="202"/>
    </w:pPr>
    <w:rPr>
      <w:color w:val="000000"/>
      <w:sz w:val="33"/>
      <w:szCs w:val="32"/>
    </w:rPr>
  </w:style>
  <w:style w:type="paragraph" w:styleId="4">
    <w:name w:val="Body Text Indent"/>
    <w:basedOn w:val="1"/>
    <w:next w:val="5"/>
    <w:qFormat/>
    <w:uiPriority w:val="99"/>
    <w:pPr>
      <w:ind w:firstLine="630"/>
    </w:pPr>
    <w:rPr>
      <w:sz w:val="32"/>
    </w:rPr>
  </w:style>
  <w:style w:type="paragraph" w:styleId="5">
    <w:name w:val="Body Text First Indent 2"/>
    <w:basedOn w:val="4"/>
    <w:next w:val="1"/>
    <w:qFormat/>
    <w:uiPriority w:val="99"/>
    <w:pPr>
      <w:spacing w:after="120"/>
      <w:ind w:left="420" w:leftChars="200" w:firstLine="420" w:firstLineChars="200"/>
    </w:pPr>
    <w:rPr>
      <w:sz w:val="21"/>
    </w:rPr>
  </w:style>
  <w:style w:type="paragraph" w:styleId="6">
    <w:name w:val="Normal (Web)"/>
    <w:basedOn w:val="1"/>
    <w:qFormat/>
    <w:uiPriority w:val="99"/>
    <w:pPr>
      <w:jc w:val="left"/>
    </w:pPr>
    <w:rPr>
      <w:kern w:val="0"/>
      <w:sz w:val="24"/>
      <w:szCs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5439</Words>
  <Characters>5820</Characters>
  <Lines>0</Lines>
  <Paragraphs>0</Paragraphs>
  <TotalTime>35</TotalTime>
  <ScaleCrop>false</ScaleCrop>
  <LinksUpToDate>false</LinksUpToDate>
  <CharactersWithSpaces>5837</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2022-01-17T16:31:00Z</dcterms:created>
  <dc:creator>张晶</dc:creator>
  <cp:lastModifiedBy>user</cp:lastModifiedBy>
  <dcterms:modified xsi:type="dcterms:W3CDTF">2023-01-17T16:31:57Z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2C74B25BE6E44726915A40261EF11A90</vt:lpwstr>
  </property>
</Properties>
</file>