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r>
        <w:rPr>
          <w:rFonts w:hint="eastAsia" w:ascii="黑体" w:hAnsi="黑体" w:eastAsia="黑体"/>
          <w:sz w:val="32"/>
          <w:szCs w:val="32"/>
        </w:rPr>
        <w:t>附件1</w:t>
      </w:r>
    </w:p>
    <w:p>
      <w:pPr>
        <w:spacing w:line="600" w:lineRule="exact"/>
        <w:ind w:firstLine="880" w:firstLineChars="200"/>
        <w:jc w:val="center"/>
        <w:rPr>
          <w:rFonts w:hint="eastAsia" w:ascii="方正小标宋简体" w:eastAsia="方正小标宋简体"/>
          <w:sz w:val="44"/>
          <w:szCs w:val="44"/>
        </w:rPr>
      </w:pPr>
    </w:p>
    <w:p>
      <w:pPr>
        <w:spacing w:line="600" w:lineRule="exact"/>
        <w:ind w:firstLine="720" w:firstLineChars="200"/>
        <w:jc w:val="center"/>
        <w:rPr>
          <w:rFonts w:hint="eastAsia" w:ascii="方正小标宋简体" w:eastAsia="方正小标宋简体"/>
          <w:sz w:val="36"/>
          <w:szCs w:val="36"/>
          <w:lang w:eastAsia="zh-CN"/>
        </w:rPr>
      </w:pPr>
      <w:r>
        <w:rPr>
          <w:rFonts w:hint="eastAsia" w:ascii="方正小标宋简体" w:eastAsia="方正小标宋简体"/>
          <w:sz w:val="36"/>
          <w:szCs w:val="36"/>
        </w:rPr>
        <w:t>资阳市</w:t>
      </w:r>
      <w:r>
        <w:rPr>
          <w:rFonts w:hint="eastAsia" w:ascii="方正小标宋简体" w:eastAsia="方正小标宋简体"/>
          <w:sz w:val="36"/>
          <w:szCs w:val="36"/>
          <w:lang w:eastAsia="zh-CN"/>
        </w:rPr>
        <w:t>雁江工业集中发展区管理委员会</w:t>
      </w:r>
    </w:p>
    <w:p>
      <w:pPr>
        <w:spacing w:line="60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20</w:t>
      </w:r>
      <w:r>
        <w:rPr>
          <w:rFonts w:ascii="方正小标宋简体" w:eastAsia="方正小标宋简体"/>
          <w:sz w:val="36"/>
          <w:szCs w:val="36"/>
        </w:rPr>
        <w:t>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年部门预算编制说明</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一、基本职能及主要工作</w:t>
      </w:r>
      <w:r>
        <w:rPr>
          <w:rFonts w:hint="eastAsia" w:eastAsia="方正仿宋简体"/>
          <w:sz w:val="32"/>
          <w:szCs w:val="32"/>
        </w:rPr>
        <w:br w:type="textWrapping"/>
      </w:r>
      <w:r>
        <w:rPr>
          <w:rFonts w:hint="eastAsia" w:eastAsia="方正仿宋简体"/>
          <w:sz w:val="32"/>
          <w:szCs w:val="32"/>
        </w:rPr>
        <w:t xml:space="preserve">   （一）资阳市雁江工业集中发展区管理委员会职能简介</w:t>
      </w:r>
      <w:r>
        <w:rPr>
          <w:rFonts w:hint="eastAsia" w:eastAsia="方正仿宋简体"/>
          <w:sz w:val="32"/>
          <w:szCs w:val="32"/>
        </w:rPr>
        <w:br w:type="textWrapping"/>
      </w:r>
      <w:r>
        <w:rPr>
          <w:rFonts w:hint="eastAsia" w:eastAsia="方正仿宋简体"/>
          <w:sz w:val="32"/>
          <w:szCs w:val="32"/>
        </w:rPr>
        <w:t xml:space="preserve">  1.编制工业集中发展区重点产业、项目、经济目标、配套设施的发展和建设规划。</w:t>
      </w:r>
    </w:p>
    <w:p>
      <w:pPr>
        <w:spacing w:line="600" w:lineRule="exact"/>
        <w:ind w:firstLine="640" w:firstLineChars="200"/>
        <w:rPr>
          <w:rFonts w:hint="eastAsia" w:eastAsia="方正仿宋简体"/>
          <w:sz w:val="32"/>
          <w:szCs w:val="32"/>
        </w:rPr>
      </w:pPr>
      <w:r>
        <w:rPr>
          <w:rFonts w:hint="eastAsia" w:eastAsia="方正仿宋简体"/>
          <w:sz w:val="32"/>
          <w:szCs w:val="32"/>
        </w:rPr>
        <w:t>2.贯彻落实国家有关工业园区、企业等方面的法律、法规、政策，执行区委、区政府关于工业园区及园区内企业的决策和部署，拟定工业园区发展的有关规范性文件并组织实施。</w:t>
      </w:r>
    </w:p>
    <w:p>
      <w:pPr>
        <w:spacing w:line="600" w:lineRule="exact"/>
        <w:ind w:firstLine="640" w:firstLineChars="200"/>
        <w:rPr>
          <w:rFonts w:hint="eastAsia" w:eastAsia="方正仿宋简体"/>
          <w:sz w:val="32"/>
          <w:szCs w:val="32"/>
        </w:rPr>
      </w:pPr>
      <w:r>
        <w:rPr>
          <w:rFonts w:hint="eastAsia" w:eastAsia="方正仿宋简体"/>
          <w:sz w:val="32"/>
          <w:szCs w:val="32"/>
        </w:rPr>
        <w:t>3.负责工业集中发展区的综合服务管理，为入驻园区企业代办或领办相关手续，实行“一站式服务”的管理和服务模式；负责园区企业各项统计；负责园区企业的党、工、青、妇及思想政治工作。</w:t>
      </w:r>
    </w:p>
    <w:p>
      <w:pPr>
        <w:spacing w:line="600" w:lineRule="exact"/>
        <w:ind w:firstLine="640" w:firstLineChars="200"/>
        <w:rPr>
          <w:rFonts w:hint="eastAsia" w:eastAsia="方正仿宋简体"/>
          <w:sz w:val="32"/>
          <w:szCs w:val="32"/>
        </w:rPr>
      </w:pPr>
      <w:r>
        <w:rPr>
          <w:rFonts w:hint="eastAsia" w:eastAsia="方正仿宋简体"/>
          <w:sz w:val="32"/>
          <w:szCs w:val="32"/>
        </w:rPr>
        <w:t>4.牵头负责园区工业项目招商引资工作。按照区政府确定的各园区产业导向，审查把关入园企业投资项目准入，拟订招商引资协议，按程序报批后签订。</w:t>
      </w:r>
    </w:p>
    <w:p>
      <w:pPr>
        <w:spacing w:line="600" w:lineRule="exact"/>
        <w:ind w:firstLine="640" w:firstLineChars="200"/>
        <w:rPr>
          <w:rFonts w:hint="eastAsia" w:eastAsia="方正仿宋简体"/>
          <w:sz w:val="32"/>
          <w:szCs w:val="32"/>
        </w:rPr>
      </w:pPr>
      <w:r>
        <w:rPr>
          <w:rFonts w:hint="eastAsia" w:eastAsia="方正仿宋简体"/>
          <w:sz w:val="32"/>
          <w:szCs w:val="32"/>
        </w:rPr>
        <w:t>5.负责工业园区项目落地、建设进度、投产达产、项目竣工验收等工作。</w:t>
      </w:r>
    </w:p>
    <w:p>
      <w:pPr>
        <w:spacing w:line="600" w:lineRule="exact"/>
        <w:ind w:firstLine="640" w:firstLineChars="200"/>
        <w:rPr>
          <w:rFonts w:hint="eastAsia" w:eastAsia="方正仿宋简体"/>
          <w:sz w:val="32"/>
          <w:szCs w:val="32"/>
        </w:rPr>
      </w:pPr>
      <w:r>
        <w:rPr>
          <w:rFonts w:hint="eastAsia" w:eastAsia="方正仿宋简体"/>
          <w:sz w:val="32"/>
          <w:szCs w:val="32"/>
        </w:rPr>
        <w:t>6.负责工业集中发展区工业项目的规划实施、征地拆迁、人员安置等工作。</w:t>
      </w:r>
    </w:p>
    <w:p>
      <w:pPr>
        <w:spacing w:line="600" w:lineRule="exact"/>
        <w:ind w:firstLine="640" w:firstLineChars="200"/>
        <w:rPr>
          <w:rFonts w:hint="eastAsia" w:eastAsia="方正仿宋简体"/>
          <w:sz w:val="32"/>
          <w:szCs w:val="32"/>
        </w:rPr>
      </w:pPr>
      <w:r>
        <w:rPr>
          <w:rFonts w:hint="eastAsia" w:eastAsia="方正仿宋简体"/>
          <w:sz w:val="32"/>
          <w:szCs w:val="32"/>
        </w:rPr>
        <w:t>7.负责向上争取国家、省、市关于园区建设的各类项目补贴、投资等政策性资金；帮助园区企业申报各类政策性支持。</w:t>
      </w:r>
    </w:p>
    <w:p>
      <w:pPr>
        <w:spacing w:line="600" w:lineRule="exact"/>
        <w:ind w:firstLine="640" w:firstLineChars="200"/>
        <w:rPr>
          <w:rFonts w:hint="eastAsia" w:eastAsia="方正仿宋简体"/>
          <w:sz w:val="32"/>
          <w:szCs w:val="32"/>
        </w:rPr>
      </w:pPr>
      <w:r>
        <w:rPr>
          <w:rFonts w:hint="eastAsia" w:eastAsia="方正仿宋简体"/>
          <w:sz w:val="32"/>
          <w:szCs w:val="32"/>
        </w:rPr>
        <w:t>8.配合做好城南工业园等市级工业园区发展的相关工作。</w:t>
      </w:r>
    </w:p>
    <w:p>
      <w:pPr>
        <w:spacing w:line="600" w:lineRule="exact"/>
        <w:ind w:firstLine="640" w:firstLineChars="200"/>
        <w:rPr>
          <w:rFonts w:hint="eastAsia" w:eastAsia="方正仿宋简体"/>
          <w:sz w:val="32"/>
          <w:szCs w:val="32"/>
        </w:rPr>
      </w:pPr>
      <w:r>
        <w:rPr>
          <w:rFonts w:hint="eastAsia" w:eastAsia="方正仿宋简体"/>
          <w:sz w:val="32"/>
          <w:szCs w:val="32"/>
        </w:rPr>
        <w:t>9.承办区委、区政府交办的其它工作。</w:t>
      </w:r>
    </w:p>
    <w:p>
      <w:pPr>
        <w:spacing w:line="600" w:lineRule="exact"/>
        <w:ind w:firstLine="640" w:firstLineChars="200"/>
        <w:rPr>
          <w:rFonts w:hint="eastAsia" w:eastAsia="方正仿宋简体"/>
          <w:sz w:val="32"/>
          <w:szCs w:val="32"/>
        </w:rPr>
      </w:pPr>
      <w:r>
        <w:rPr>
          <w:rFonts w:hint="eastAsia" w:eastAsia="方正仿宋简体"/>
          <w:sz w:val="32"/>
          <w:szCs w:val="32"/>
        </w:rPr>
        <w:t>（二）202</w:t>
      </w:r>
      <w:r>
        <w:rPr>
          <w:rFonts w:hint="eastAsia" w:eastAsia="方正仿宋简体"/>
          <w:sz w:val="32"/>
          <w:szCs w:val="32"/>
          <w:lang w:val="en-US" w:eastAsia="zh-CN"/>
        </w:rPr>
        <w:t>3</w:t>
      </w:r>
      <w:r>
        <w:rPr>
          <w:rFonts w:hint="eastAsia" w:eastAsia="方正仿宋简体"/>
          <w:sz w:val="32"/>
          <w:szCs w:val="32"/>
        </w:rPr>
        <w:t>年重点工作</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1、</w:t>
      </w:r>
      <w:r>
        <w:rPr>
          <w:rFonts w:hint="eastAsia" w:eastAsia="方正仿宋简体"/>
          <w:sz w:val="32"/>
          <w:szCs w:val="32"/>
        </w:rPr>
        <w:t>激发党建活力，引领园区发展新征程。</w:t>
      </w:r>
    </w:p>
    <w:p>
      <w:pPr>
        <w:spacing w:line="600" w:lineRule="exact"/>
        <w:ind w:firstLine="640" w:firstLineChars="200"/>
        <w:rPr>
          <w:rFonts w:hint="eastAsia" w:eastAsia="方正仿宋简体"/>
          <w:sz w:val="32"/>
          <w:szCs w:val="32"/>
        </w:rPr>
      </w:pPr>
      <w:r>
        <w:rPr>
          <w:rFonts w:hint="eastAsia" w:eastAsia="方正仿宋简体"/>
          <w:sz w:val="32"/>
          <w:szCs w:val="32"/>
        </w:rPr>
        <w:t>坚持党建引领，不断创新加强园区党的建设，推动“两新”党建规范化建设，强化“两新”组织作用发挥。注重党建与业务工作相结合，增强针对性和实效性，激发党员干部担当作为，以高质量党建引领保障园区高质量发展。</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2、</w:t>
      </w:r>
      <w:r>
        <w:rPr>
          <w:rFonts w:hint="eastAsia" w:eastAsia="方正仿宋简体"/>
          <w:sz w:val="32"/>
          <w:szCs w:val="32"/>
        </w:rPr>
        <w:t>抓项目建设，推动经济稳定增长。进一步完善项目建设进度，积极协调解决项目推进中存在的问题，督促丰源、广维、振兴、绿景、天香、骏马、巴蜀辣韵等项目加快建设，确保丰源、广维、振兴、绿景、天香、骏马、巴蜀辣韵、骏誉等项目完成竣工投产。</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3、</w:t>
      </w:r>
      <w:r>
        <w:rPr>
          <w:rFonts w:hint="eastAsia" w:eastAsia="方正仿宋简体"/>
          <w:sz w:val="32"/>
          <w:szCs w:val="32"/>
        </w:rPr>
        <w:t>抓基础建设，保障园区良性运转。启动中和工业园桐子路延长线、6号、7号园区道路等园区基础配套项目的建设，不断完善园区配套服务能力。</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4、</w:t>
      </w:r>
      <w:r>
        <w:rPr>
          <w:rFonts w:hint="eastAsia" w:eastAsia="方正仿宋简体"/>
          <w:sz w:val="32"/>
          <w:szCs w:val="32"/>
        </w:rPr>
        <w:t>抓平台建设，解决发展资金难题。在公司自身发展方面，积极成立商贸子公司，通过对园区企业提供建材、办公用品等商贸交易，扩大自身收入，增加经营流水，提高企业筹融资能力；成立建筑工程子公司，承接园区企业基础建设等工程，对工程的整体质量以及管控进行要素保证；园区服务方面，加大招商引资单位投资，努力增加基础设施新能源充电场和自助洗车场建设；项目谋划方面，将继续进行园区的项目包装，完善127亩人才公寓、52亩员工宿舍和20亩邻里中心的项目方案，进一步扩大建设园区规划道路，完成对企业入驻的要素保障。</w:t>
      </w:r>
    </w:p>
    <w:p>
      <w:pPr>
        <w:spacing w:line="600" w:lineRule="exact"/>
        <w:ind w:firstLine="640" w:firstLineChars="200"/>
        <w:rPr>
          <w:rFonts w:hint="eastAsia" w:eastAsia="方正仿宋简体"/>
          <w:sz w:val="32"/>
          <w:szCs w:val="32"/>
        </w:rPr>
      </w:pPr>
      <w:r>
        <w:rPr>
          <w:rFonts w:hint="eastAsia" w:eastAsia="方正仿宋简体"/>
          <w:sz w:val="32"/>
          <w:szCs w:val="32"/>
        </w:rPr>
        <w:t>二、部门预算单位构成</w:t>
      </w:r>
    </w:p>
    <w:p>
      <w:pPr>
        <w:spacing w:line="600" w:lineRule="exact"/>
        <w:ind w:firstLine="640" w:firstLineChars="200"/>
        <w:rPr>
          <w:rFonts w:hint="eastAsia" w:eastAsia="方正仿宋简体"/>
          <w:sz w:val="32"/>
          <w:szCs w:val="32"/>
          <w:lang w:eastAsia="zh-CN"/>
        </w:rPr>
      </w:pPr>
      <w:r>
        <w:rPr>
          <w:rFonts w:hint="eastAsia" w:eastAsia="方正仿宋简体"/>
          <w:sz w:val="32"/>
          <w:szCs w:val="32"/>
        </w:rPr>
        <w:t>资阳市雁江工业集中发展区管理委员会由1个单位构成，其中：行政单位 0个，参照公务员法管理的事业单位 0个，其他事业单位 1个。</w:t>
      </w:r>
      <w:r>
        <w:rPr>
          <w:rFonts w:hint="eastAsia" w:eastAsia="方正仿宋简体"/>
          <w:sz w:val="32"/>
          <w:szCs w:val="32"/>
          <w:lang w:eastAsia="zh-CN"/>
        </w:rPr>
        <w:t>无下设二级单位。</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40" w:firstLineChars="200"/>
        <w:rPr>
          <w:rFonts w:hint="eastAsia" w:eastAsia="方正仿宋简体"/>
          <w:sz w:val="32"/>
          <w:szCs w:val="32"/>
        </w:rPr>
      </w:pPr>
      <w:r>
        <w:rPr>
          <w:rFonts w:hint="eastAsia" w:eastAsia="方正仿宋简体"/>
          <w:sz w:val="32"/>
          <w:szCs w:val="32"/>
        </w:rPr>
        <w:t>按照综合预算的原则，</w:t>
      </w:r>
      <w:r>
        <w:rPr>
          <w:rFonts w:hint="eastAsia" w:eastAsia="方正仿宋简体"/>
          <w:sz w:val="32"/>
          <w:szCs w:val="32"/>
          <w:lang w:eastAsia="zh-CN"/>
        </w:rPr>
        <w:t>资阳市雁江工业集中管理委员会</w:t>
      </w:r>
      <w:r>
        <w:rPr>
          <w:rFonts w:hint="eastAsia" w:eastAsia="方正仿宋简体"/>
          <w:sz w:val="32"/>
          <w:szCs w:val="32"/>
        </w:rPr>
        <w:t>所有收入和支出均纳入部门预算管理。收入包括：一般公共预算拨款收入、政府性基金预算拨款收入、国有资本经营预算拨款收入、事业收入、事业单位经营收入、其他收入、用事业基金弥补收支差额、上年结转</w:t>
      </w:r>
      <w:r>
        <w:rPr>
          <w:rFonts w:hint="eastAsia" w:eastAsia="方正仿宋简体"/>
          <w:sz w:val="32"/>
          <w:szCs w:val="32"/>
          <w:lang w:eastAsia="zh-CN"/>
        </w:rPr>
        <w:t>等</w:t>
      </w:r>
      <w:r>
        <w:rPr>
          <w:rFonts w:hint="eastAsia" w:eastAsia="方正仿宋简体"/>
          <w:sz w:val="32"/>
          <w:szCs w:val="32"/>
        </w:rPr>
        <w:t>；支出包括：一般公共服务支出、外交支出、国防支出、公共安全支出、教育支出</w:t>
      </w:r>
      <w:r>
        <w:rPr>
          <w:rFonts w:hint="eastAsia" w:eastAsia="方正仿宋简体"/>
          <w:sz w:val="32"/>
          <w:szCs w:val="32"/>
          <w:lang w:eastAsia="zh-CN"/>
        </w:rPr>
        <w:t>等</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年收支总预算</w:t>
      </w:r>
      <w:r>
        <w:rPr>
          <w:rFonts w:hint="eastAsia" w:eastAsia="方正仿宋简体"/>
          <w:sz w:val="32"/>
          <w:szCs w:val="32"/>
          <w:lang w:val="en-US" w:eastAsia="zh-CN"/>
        </w:rPr>
        <w:t>339.80</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年收支预算总数减少</w:t>
      </w:r>
      <w:r>
        <w:rPr>
          <w:rFonts w:hint="eastAsia" w:eastAsia="方正仿宋简体"/>
          <w:sz w:val="32"/>
          <w:szCs w:val="32"/>
          <w:lang w:val="en-US" w:eastAsia="zh-CN"/>
        </w:rPr>
        <w:t>29.87</w:t>
      </w:r>
      <w:r>
        <w:rPr>
          <w:rFonts w:hint="eastAsia" w:eastAsia="方正仿宋简体"/>
          <w:sz w:val="32"/>
          <w:szCs w:val="32"/>
        </w:rPr>
        <w:t>万元，主要原因是</w:t>
      </w:r>
      <w:r>
        <w:rPr>
          <w:rFonts w:hint="eastAsia" w:eastAsia="方正仿宋简体"/>
          <w:sz w:val="32"/>
          <w:szCs w:val="32"/>
          <w:lang w:eastAsia="zh-CN"/>
        </w:rPr>
        <w:t>项目预算支出减少</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年收入预算</w:t>
      </w:r>
      <w:r>
        <w:rPr>
          <w:rFonts w:hint="eastAsia" w:eastAsia="方正仿宋简体"/>
          <w:sz w:val="32"/>
          <w:szCs w:val="32"/>
          <w:lang w:val="en-US" w:eastAsia="zh-CN"/>
        </w:rPr>
        <w:t>339.80</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lang w:val="en-US" w:eastAsia="zh-CN"/>
        </w:rPr>
        <w:t>339.80</w:t>
      </w:r>
      <w:r>
        <w:rPr>
          <w:rFonts w:eastAsia="方正仿宋简体"/>
          <w:sz w:val="32"/>
          <w:szCs w:val="32"/>
        </w:rPr>
        <w:t>万元</w:t>
      </w:r>
      <w:r>
        <w:rPr>
          <w:rFonts w:hint="eastAsia" w:eastAsia="方正仿宋简体"/>
          <w:sz w:val="32"/>
          <w:szCs w:val="32"/>
        </w:rPr>
        <w:t>，占</w:t>
      </w:r>
      <w:r>
        <w:rPr>
          <w:rFonts w:hint="eastAsia" w:eastAsia="方正仿宋简体"/>
          <w:sz w:val="32"/>
          <w:szCs w:val="32"/>
          <w:lang w:val="en-US" w:eastAsia="zh-CN"/>
        </w:rPr>
        <w:t>100</w:t>
      </w:r>
      <w:r>
        <w:rPr>
          <w:rFonts w:hint="eastAsia" w:eastAsia="方正仿宋简体"/>
          <w:sz w:val="32"/>
          <w:szCs w:val="32"/>
        </w:rPr>
        <w:t>%</w:t>
      </w:r>
      <w:r>
        <w:rPr>
          <w:rFonts w:eastAsia="方正仿宋简体"/>
          <w:sz w:val="32"/>
          <w:szCs w:val="32"/>
        </w:rPr>
        <w:t>，</w:t>
      </w:r>
      <w:r>
        <w:rPr>
          <w:rFonts w:hint="eastAsia" w:eastAsia="方正仿宋简体"/>
          <w:sz w:val="32"/>
          <w:szCs w:val="32"/>
        </w:rPr>
        <w:t>政府性基金预算拨款收入</w:t>
      </w:r>
      <w:r>
        <w:rPr>
          <w:rFonts w:hint="eastAsia" w:eastAsia="方正仿宋简体"/>
          <w:sz w:val="32"/>
          <w:szCs w:val="32"/>
          <w:lang w:val="en-US" w:eastAsia="zh-CN"/>
        </w:rPr>
        <w:t>0</w:t>
      </w:r>
      <w:r>
        <w:rPr>
          <w:rFonts w:eastAsia="方正仿宋简体"/>
          <w:sz w:val="32"/>
          <w:szCs w:val="32"/>
        </w:rPr>
        <w:t>万元</w:t>
      </w:r>
      <w:r>
        <w:rPr>
          <w:rFonts w:hint="eastAsia" w:eastAsia="方正仿宋简体"/>
          <w:sz w:val="32"/>
          <w:szCs w:val="32"/>
        </w:rPr>
        <w:t>，占</w:t>
      </w:r>
      <w:r>
        <w:rPr>
          <w:rFonts w:hint="eastAsia" w:eastAsia="方正仿宋简体"/>
          <w:sz w:val="32"/>
          <w:szCs w:val="32"/>
          <w:lang w:val="en-US" w:eastAsia="zh-CN"/>
        </w:rPr>
        <w:t>0</w:t>
      </w:r>
      <w:r>
        <w:rPr>
          <w:rFonts w:hint="eastAsia" w:eastAsia="方正仿宋简体"/>
          <w:sz w:val="32"/>
          <w:szCs w:val="32"/>
        </w:rPr>
        <w:t>%</w:t>
      </w:r>
      <w:r>
        <w:rPr>
          <w:rFonts w:eastAsia="方正仿宋简体"/>
          <w:sz w:val="32"/>
          <w:szCs w:val="32"/>
        </w:rPr>
        <w:t>，</w:t>
      </w:r>
      <w:r>
        <w:rPr>
          <w:rFonts w:hint="eastAsia" w:eastAsia="方正仿宋简体"/>
          <w:sz w:val="32"/>
          <w:szCs w:val="32"/>
        </w:rPr>
        <w:t>事业收入</w:t>
      </w:r>
      <w:r>
        <w:rPr>
          <w:rFonts w:hint="eastAsia" w:eastAsia="方正仿宋简体"/>
          <w:sz w:val="32"/>
          <w:szCs w:val="32"/>
          <w:lang w:val="en-US" w:eastAsia="zh-CN"/>
        </w:rPr>
        <w:t>0</w:t>
      </w:r>
      <w:r>
        <w:rPr>
          <w:rFonts w:eastAsia="方正仿宋简体"/>
          <w:sz w:val="32"/>
          <w:szCs w:val="32"/>
        </w:rPr>
        <w:t>万元</w:t>
      </w:r>
      <w:r>
        <w:rPr>
          <w:rFonts w:hint="eastAsia" w:eastAsia="方正仿宋简体"/>
          <w:sz w:val="32"/>
          <w:szCs w:val="32"/>
        </w:rPr>
        <w:t>，占</w:t>
      </w:r>
      <w:r>
        <w:rPr>
          <w:rFonts w:hint="eastAsia" w:eastAsia="方正仿宋简体"/>
          <w:sz w:val="32"/>
          <w:szCs w:val="32"/>
          <w:lang w:val="en-US" w:eastAsia="zh-CN"/>
        </w:rPr>
        <w:t>0</w:t>
      </w:r>
      <w:r>
        <w:rPr>
          <w:rFonts w:hint="eastAsia" w:eastAsia="方正仿宋简体"/>
          <w:sz w:val="32"/>
          <w:szCs w:val="32"/>
        </w:rPr>
        <w:t>%</w:t>
      </w:r>
      <w:r>
        <w:rPr>
          <w:rFonts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年支出预算</w:t>
      </w:r>
      <w:r>
        <w:rPr>
          <w:rFonts w:hint="eastAsia" w:eastAsia="方正仿宋简体"/>
          <w:sz w:val="32"/>
          <w:szCs w:val="32"/>
          <w:lang w:val="en-US" w:eastAsia="zh-CN"/>
        </w:rPr>
        <w:t>339.80</w:t>
      </w:r>
      <w:r>
        <w:rPr>
          <w:rFonts w:eastAsia="方正仿宋简体"/>
          <w:sz w:val="32"/>
          <w:szCs w:val="32"/>
        </w:rPr>
        <w:t>万元，其中</w:t>
      </w:r>
      <w:r>
        <w:rPr>
          <w:rFonts w:hint="eastAsia" w:eastAsia="方正仿宋简体"/>
          <w:sz w:val="32"/>
          <w:szCs w:val="32"/>
        </w:rPr>
        <w:t>：基本支出</w:t>
      </w:r>
      <w:r>
        <w:rPr>
          <w:rFonts w:hint="eastAsia" w:eastAsia="方正仿宋简体"/>
          <w:sz w:val="32"/>
          <w:szCs w:val="32"/>
          <w:lang w:val="en-US" w:eastAsia="zh-CN"/>
        </w:rPr>
        <w:t>277.64</w:t>
      </w:r>
      <w:r>
        <w:rPr>
          <w:rFonts w:hint="eastAsia" w:eastAsia="方正仿宋简体"/>
          <w:sz w:val="32"/>
          <w:szCs w:val="32"/>
        </w:rPr>
        <w:t>万元，占</w:t>
      </w:r>
      <w:r>
        <w:rPr>
          <w:rFonts w:hint="eastAsia" w:eastAsia="方正仿宋简体"/>
          <w:sz w:val="32"/>
          <w:szCs w:val="32"/>
          <w:lang w:val="en-US" w:eastAsia="zh-CN"/>
        </w:rPr>
        <w:t>81.7</w:t>
      </w:r>
      <w:r>
        <w:rPr>
          <w:rFonts w:hint="eastAsia" w:eastAsia="方正仿宋简体"/>
          <w:sz w:val="32"/>
          <w:szCs w:val="32"/>
        </w:rPr>
        <w:t>%；项目支出</w:t>
      </w:r>
      <w:r>
        <w:rPr>
          <w:rFonts w:hint="eastAsia" w:eastAsia="方正仿宋简体"/>
          <w:sz w:val="32"/>
          <w:szCs w:val="32"/>
          <w:lang w:val="en-US" w:eastAsia="zh-CN"/>
        </w:rPr>
        <w:t>62.17</w:t>
      </w:r>
      <w:r>
        <w:rPr>
          <w:rFonts w:hint="eastAsia" w:eastAsia="方正仿宋简体"/>
          <w:sz w:val="32"/>
          <w:szCs w:val="32"/>
        </w:rPr>
        <w:t>万元，占</w:t>
      </w:r>
      <w:r>
        <w:rPr>
          <w:rFonts w:hint="eastAsia" w:eastAsia="方正仿宋简体"/>
          <w:sz w:val="32"/>
          <w:szCs w:val="32"/>
          <w:lang w:val="en-US" w:eastAsia="zh-CN"/>
        </w:rPr>
        <w:t>18.3</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rPr>
          <w:rFonts w:hint="eastAsia"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年财政拨款收支总预算</w:t>
      </w:r>
      <w:r>
        <w:rPr>
          <w:rFonts w:hint="eastAsia" w:eastAsia="方正仿宋简体"/>
          <w:sz w:val="32"/>
          <w:szCs w:val="32"/>
          <w:lang w:val="en-US" w:eastAsia="zh-CN"/>
        </w:rPr>
        <w:t>339.80</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年收支预算总数减少</w:t>
      </w:r>
      <w:r>
        <w:rPr>
          <w:rFonts w:hint="eastAsia" w:eastAsia="方正仿宋简体"/>
          <w:sz w:val="32"/>
          <w:szCs w:val="32"/>
          <w:lang w:val="en-US" w:eastAsia="zh-CN"/>
        </w:rPr>
        <w:t>29.87</w:t>
      </w:r>
      <w:r>
        <w:rPr>
          <w:rFonts w:hint="eastAsia" w:eastAsia="方正仿宋简体"/>
          <w:sz w:val="32"/>
          <w:szCs w:val="32"/>
        </w:rPr>
        <w:t>万元，主要原因是</w:t>
      </w:r>
      <w:r>
        <w:rPr>
          <w:rFonts w:hint="eastAsia" w:eastAsia="方正仿宋简体"/>
          <w:sz w:val="32"/>
          <w:szCs w:val="32"/>
          <w:lang w:eastAsia="zh-CN"/>
        </w:rPr>
        <w:t>项目预算支出减少</w:t>
      </w:r>
      <w:r>
        <w:rPr>
          <w:rFonts w:hint="eastAsia" w:eastAsia="方正仿宋简体"/>
          <w:sz w:val="32"/>
          <w:szCs w:val="32"/>
        </w:rPr>
        <w:t>。</w:t>
      </w:r>
    </w:p>
    <w:p>
      <w:pPr>
        <w:spacing w:line="600" w:lineRule="exact"/>
        <w:ind w:firstLine="640" w:firstLineChars="200"/>
        <w:rPr>
          <w:rFonts w:hint="eastAsia" w:eastAsia="方正仿宋简体"/>
          <w:sz w:val="32"/>
          <w:szCs w:val="32"/>
        </w:rPr>
      </w:pPr>
      <w:r>
        <w:rPr>
          <w:rFonts w:hint="eastAsia" w:eastAsia="方正仿宋简体"/>
          <w:sz w:val="32"/>
          <w:szCs w:val="32"/>
        </w:rPr>
        <w:t>收入包括：本年一般公共预算拨款收入</w:t>
      </w:r>
      <w:r>
        <w:rPr>
          <w:rFonts w:hint="eastAsia" w:eastAsia="方正仿宋简体"/>
          <w:sz w:val="32"/>
          <w:szCs w:val="32"/>
          <w:lang w:val="en-US" w:eastAsia="zh-CN"/>
        </w:rPr>
        <w:t>339.80</w:t>
      </w:r>
      <w:r>
        <w:rPr>
          <w:rFonts w:hint="eastAsia" w:eastAsia="方正仿宋简体"/>
          <w:sz w:val="32"/>
          <w:szCs w:val="32"/>
        </w:rPr>
        <w:t>万元、上年结转一般公共预算拨款收入</w:t>
      </w:r>
      <w:r>
        <w:rPr>
          <w:rFonts w:hint="eastAsia" w:eastAsia="方正仿宋简体"/>
          <w:sz w:val="32"/>
          <w:szCs w:val="32"/>
          <w:lang w:val="en-US" w:eastAsia="zh-CN"/>
        </w:rPr>
        <w:t>0</w:t>
      </w:r>
      <w:r>
        <w:rPr>
          <w:rFonts w:hint="eastAsia" w:eastAsia="方正仿宋简体"/>
          <w:sz w:val="32"/>
          <w:szCs w:val="32"/>
        </w:rPr>
        <w:t>万元；支出包括：一般公共服务支出</w:t>
      </w:r>
      <w:r>
        <w:rPr>
          <w:rFonts w:hint="eastAsia" w:eastAsia="方正仿宋简体"/>
          <w:sz w:val="32"/>
          <w:szCs w:val="32"/>
          <w:lang w:val="en-US" w:eastAsia="zh-CN"/>
        </w:rPr>
        <w:t>272.75</w:t>
      </w:r>
      <w:r>
        <w:rPr>
          <w:rFonts w:hint="eastAsia" w:eastAsia="方正仿宋简体"/>
          <w:sz w:val="32"/>
          <w:szCs w:val="32"/>
        </w:rPr>
        <w:t>万元、社会保障和就业支出</w:t>
      </w:r>
      <w:r>
        <w:rPr>
          <w:rFonts w:hint="eastAsia" w:eastAsia="方正仿宋简体"/>
          <w:sz w:val="32"/>
          <w:szCs w:val="32"/>
          <w:lang w:val="en-US" w:eastAsia="zh-CN"/>
        </w:rPr>
        <w:t>32.12</w:t>
      </w:r>
      <w:r>
        <w:rPr>
          <w:rFonts w:hint="eastAsia" w:eastAsia="方正仿宋简体"/>
          <w:sz w:val="32"/>
          <w:szCs w:val="32"/>
        </w:rPr>
        <w:t>万元、卫生健康支出</w:t>
      </w:r>
      <w:r>
        <w:rPr>
          <w:rFonts w:hint="eastAsia" w:eastAsia="方正仿宋简体"/>
          <w:sz w:val="32"/>
          <w:szCs w:val="32"/>
          <w:lang w:val="en-US" w:eastAsia="zh-CN"/>
        </w:rPr>
        <w:t>10.41</w:t>
      </w:r>
      <w:r>
        <w:rPr>
          <w:rFonts w:hint="eastAsia" w:eastAsia="方正仿宋简体"/>
          <w:sz w:val="32"/>
          <w:szCs w:val="32"/>
        </w:rPr>
        <w:t>万元、住房保障支出</w:t>
      </w:r>
      <w:r>
        <w:rPr>
          <w:rFonts w:hint="eastAsia" w:eastAsia="方正仿宋简体"/>
          <w:sz w:val="32"/>
          <w:szCs w:val="32"/>
          <w:lang w:val="en-US" w:eastAsia="zh-CN"/>
        </w:rPr>
        <w:t>24.52</w:t>
      </w:r>
      <w:r>
        <w:rPr>
          <w:rFonts w:hint="eastAsia" w:eastAsia="方正仿宋简体"/>
          <w:sz w:val="32"/>
          <w:szCs w:val="32"/>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60" w:firstLineChars="200"/>
        <w:rPr>
          <w:rFonts w:hint="eastAsia" w:eastAsia="方正仿宋简体"/>
          <w:sz w:val="32"/>
          <w:szCs w:val="32"/>
        </w:rPr>
      </w:pPr>
      <w:r>
        <w:rPr>
          <w:rFonts w:hint="eastAsia" w:ascii="方正仿宋简体" w:eastAsia="方正仿宋简体"/>
          <w:sz w:val="33"/>
          <w:szCs w:val="33"/>
        </w:rPr>
        <w:t>202</w:t>
      </w:r>
      <w:r>
        <w:rPr>
          <w:rFonts w:hint="eastAsia" w:ascii="方正仿宋简体" w:eastAsia="方正仿宋简体"/>
          <w:sz w:val="33"/>
          <w:szCs w:val="33"/>
          <w:lang w:val="en-US" w:eastAsia="zh-CN"/>
        </w:rPr>
        <w:t>2</w:t>
      </w:r>
      <w:r>
        <w:rPr>
          <w:rFonts w:hint="eastAsia" w:ascii="方正仿宋简体" w:eastAsia="方正仿宋简体"/>
          <w:sz w:val="33"/>
          <w:szCs w:val="33"/>
        </w:rPr>
        <w:t>年一般公共预算当年拨款</w:t>
      </w:r>
      <w:r>
        <w:rPr>
          <w:rFonts w:hint="eastAsia" w:ascii="方正仿宋简体" w:eastAsia="方正仿宋简体"/>
          <w:sz w:val="33"/>
          <w:szCs w:val="33"/>
          <w:lang w:val="en-US" w:eastAsia="zh-CN"/>
        </w:rPr>
        <w:t>339.80</w:t>
      </w:r>
      <w:r>
        <w:rPr>
          <w:rFonts w:hint="eastAsia" w:ascii="方正仿宋简体" w:eastAsia="方正仿宋简体"/>
          <w:sz w:val="33"/>
          <w:szCs w:val="33"/>
        </w:rPr>
        <w:t>万元</w:t>
      </w:r>
      <w:r>
        <w:rPr>
          <w:rFonts w:hint="eastAsia" w:ascii="方正仿宋简体" w:eastAsia="方正仿宋简体"/>
          <w:sz w:val="33"/>
          <w:szCs w:val="33"/>
          <w:lang w:val="en-US" w:eastAsia="zh-CN"/>
        </w:rPr>
        <w:t>,</w:t>
      </w:r>
      <w:r>
        <w:rPr>
          <w:rFonts w:hint="eastAsia" w:eastAsia="方正仿宋简体"/>
          <w:sz w:val="32"/>
          <w:szCs w:val="32"/>
        </w:rPr>
        <w:t>2022年一般公共预算当年拨款比202</w:t>
      </w:r>
      <w:r>
        <w:rPr>
          <w:rFonts w:hint="eastAsia" w:eastAsia="方正仿宋简体"/>
          <w:sz w:val="32"/>
          <w:szCs w:val="32"/>
          <w:lang w:val="en-US" w:eastAsia="zh-CN"/>
        </w:rPr>
        <w:t>2</w:t>
      </w:r>
      <w:r>
        <w:rPr>
          <w:rFonts w:hint="eastAsia" w:eastAsia="方正仿宋简体"/>
          <w:sz w:val="32"/>
          <w:szCs w:val="32"/>
        </w:rPr>
        <w:t>年</w:t>
      </w:r>
      <w:r>
        <w:rPr>
          <w:rFonts w:hint="eastAsia" w:eastAsia="方正仿宋简体"/>
          <w:sz w:val="32"/>
          <w:szCs w:val="32"/>
          <w:lang w:eastAsia="zh-CN"/>
        </w:rPr>
        <w:t>财政拨款</w:t>
      </w:r>
      <w:r>
        <w:rPr>
          <w:rFonts w:hint="eastAsia" w:eastAsia="方正仿宋简体"/>
          <w:sz w:val="32"/>
          <w:szCs w:val="32"/>
        </w:rPr>
        <w:t>收支预算减少</w:t>
      </w:r>
      <w:r>
        <w:rPr>
          <w:rFonts w:hint="eastAsia" w:eastAsia="方正仿宋简体"/>
          <w:sz w:val="32"/>
          <w:szCs w:val="32"/>
          <w:lang w:val="en-US" w:eastAsia="zh-CN"/>
        </w:rPr>
        <w:t>29.87</w:t>
      </w:r>
      <w:r>
        <w:rPr>
          <w:rFonts w:hint="eastAsia" w:eastAsia="方正仿宋简体"/>
          <w:sz w:val="32"/>
          <w:szCs w:val="32"/>
        </w:rPr>
        <w:t>万元，主要原因是</w:t>
      </w:r>
      <w:r>
        <w:rPr>
          <w:rFonts w:hint="eastAsia" w:eastAsia="方正仿宋简体"/>
          <w:sz w:val="32"/>
          <w:szCs w:val="32"/>
          <w:lang w:eastAsia="zh-CN"/>
        </w:rPr>
        <w:t>项目预算支出减少</w:t>
      </w:r>
      <w:r>
        <w:rPr>
          <w:rFonts w:hint="eastAsia" w:eastAsia="方正仿宋简体"/>
          <w:sz w:val="32"/>
          <w:szCs w:val="32"/>
        </w:rPr>
        <w:t>。</w:t>
      </w:r>
    </w:p>
    <w:p>
      <w:pPr>
        <w:spacing w:line="600" w:lineRule="exact"/>
        <w:ind w:firstLine="640" w:firstLineChars="200"/>
        <w:rPr>
          <w:rFonts w:hint="eastAsia" w:eastAsia="方正仿宋简体"/>
          <w:sz w:val="32"/>
          <w:szCs w:val="32"/>
        </w:rPr>
      </w:pPr>
      <w:r>
        <w:rPr>
          <w:rFonts w:hint="eastAsia" w:eastAsia="方正仿宋简体"/>
          <w:sz w:val="32"/>
          <w:szCs w:val="32"/>
        </w:rPr>
        <w:t>（二）一般公共预算当年拨款结构情况</w:t>
      </w:r>
    </w:p>
    <w:p>
      <w:pPr>
        <w:spacing w:line="600" w:lineRule="exact"/>
        <w:ind w:firstLine="640" w:firstLineChars="200"/>
        <w:rPr>
          <w:rFonts w:hint="eastAsia" w:eastAsia="方正仿宋简体"/>
          <w:sz w:val="32"/>
          <w:szCs w:val="32"/>
        </w:rPr>
      </w:pPr>
      <w:r>
        <w:rPr>
          <w:rFonts w:hint="eastAsia" w:eastAsia="方正仿宋简体"/>
          <w:sz w:val="32"/>
          <w:szCs w:val="32"/>
        </w:rPr>
        <w:t>一般公共服务支出</w:t>
      </w:r>
      <w:r>
        <w:rPr>
          <w:rFonts w:hint="eastAsia" w:eastAsia="方正仿宋简体"/>
          <w:sz w:val="32"/>
          <w:szCs w:val="32"/>
          <w:lang w:val="en-US" w:eastAsia="zh-CN"/>
        </w:rPr>
        <w:t>272.75</w:t>
      </w:r>
      <w:r>
        <w:rPr>
          <w:rFonts w:hint="eastAsia" w:eastAsia="方正仿宋简体"/>
          <w:sz w:val="32"/>
          <w:szCs w:val="32"/>
        </w:rPr>
        <w:t>万元，占</w:t>
      </w:r>
      <w:r>
        <w:rPr>
          <w:rFonts w:hint="eastAsia" w:eastAsia="方正仿宋简体"/>
          <w:sz w:val="32"/>
          <w:szCs w:val="32"/>
          <w:lang w:val="en-US" w:eastAsia="zh-CN"/>
        </w:rPr>
        <w:t>80.27</w:t>
      </w:r>
      <w:r>
        <w:rPr>
          <w:rFonts w:hint="eastAsia" w:eastAsia="方正仿宋简体"/>
          <w:sz w:val="32"/>
          <w:szCs w:val="32"/>
        </w:rPr>
        <w:t>%；社会保障和就业支出</w:t>
      </w:r>
      <w:r>
        <w:rPr>
          <w:rFonts w:hint="eastAsia" w:eastAsia="方正仿宋简体"/>
          <w:sz w:val="32"/>
          <w:szCs w:val="32"/>
          <w:lang w:val="en-US" w:eastAsia="zh-CN"/>
        </w:rPr>
        <w:t>32.12</w:t>
      </w:r>
      <w:r>
        <w:rPr>
          <w:rFonts w:hint="eastAsia" w:eastAsia="方正仿宋简体"/>
          <w:sz w:val="32"/>
          <w:szCs w:val="32"/>
        </w:rPr>
        <w:t>万元，占</w:t>
      </w:r>
      <w:r>
        <w:rPr>
          <w:rFonts w:hint="eastAsia" w:eastAsia="方正仿宋简体"/>
          <w:sz w:val="32"/>
          <w:szCs w:val="32"/>
          <w:lang w:val="en-US" w:eastAsia="zh-CN"/>
        </w:rPr>
        <w:t>9.45</w:t>
      </w:r>
      <w:r>
        <w:rPr>
          <w:rFonts w:hint="eastAsia" w:eastAsia="方正仿宋简体"/>
          <w:sz w:val="32"/>
          <w:szCs w:val="32"/>
        </w:rPr>
        <w:t>%；医疗卫生与计划生育支出</w:t>
      </w:r>
      <w:r>
        <w:rPr>
          <w:rFonts w:hint="eastAsia" w:eastAsia="方正仿宋简体"/>
          <w:sz w:val="32"/>
          <w:szCs w:val="32"/>
          <w:lang w:val="en-US" w:eastAsia="zh-CN"/>
        </w:rPr>
        <w:t>10.41</w:t>
      </w:r>
      <w:r>
        <w:rPr>
          <w:rFonts w:hint="eastAsia" w:eastAsia="方正仿宋简体"/>
          <w:sz w:val="32"/>
          <w:szCs w:val="32"/>
        </w:rPr>
        <w:t>万元，占</w:t>
      </w:r>
      <w:r>
        <w:rPr>
          <w:rFonts w:hint="eastAsia" w:eastAsia="方正仿宋简体"/>
          <w:sz w:val="32"/>
          <w:szCs w:val="32"/>
          <w:lang w:val="en-US" w:eastAsia="zh-CN"/>
        </w:rPr>
        <w:t>3.06</w:t>
      </w:r>
      <w:r>
        <w:rPr>
          <w:rFonts w:hint="eastAsia" w:eastAsia="方正仿宋简体"/>
          <w:sz w:val="32"/>
          <w:szCs w:val="32"/>
        </w:rPr>
        <w:t>%；住房保障支出</w:t>
      </w:r>
      <w:r>
        <w:rPr>
          <w:rFonts w:hint="eastAsia" w:eastAsia="方正仿宋简体"/>
          <w:sz w:val="32"/>
          <w:szCs w:val="32"/>
          <w:lang w:val="en-US" w:eastAsia="zh-CN"/>
        </w:rPr>
        <w:t>24.52</w:t>
      </w:r>
      <w:r>
        <w:rPr>
          <w:rFonts w:hint="eastAsia" w:eastAsia="方正仿宋简体"/>
          <w:sz w:val="32"/>
          <w:szCs w:val="32"/>
        </w:rPr>
        <w:t>万元，占</w:t>
      </w:r>
      <w:r>
        <w:rPr>
          <w:rFonts w:hint="eastAsia" w:eastAsia="方正仿宋简体"/>
          <w:sz w:val="32"/>
          <w:szCs w:val="32"/>
          <w:lang w:val="en-US" w:eastAsia="zh-CN"/>
        </w:rPr>
        <w:t>7.22</w:t>
      </w:r>
      <w:r>
        <w:rPr>
          <w:rFonts w:hint="eastAsia" w:eastAsia="方正仿宋简体"/>
          <w:sz w:val="32"/>
          <w:szCs w:val="32"/>
        </w:rPr>
        <w:t>%。</w:t>
      </w:r>
    </w:p>
    <w:p>
      <w:pPr>
        <w:spacing w:line="600" w:lineRule="exact"/>
        <w:ind w:firstLine="640" w:firstLineChars="200"/>
        <w:rPr>
          <w:rFonts w:hint="eastAsia" w:eastAsia="方正仿宋简体" w:cs="Times New Roman"/>
          <w:sz w:val="32"/>
          <w:szCs w:val="32"/>
          <w:lang w:val="en-US" w:eastAsia="zh-CN"/>
        </w:rPr>
      </w:pPr>
      <w:r>
        <w:rPr>
          <w:rFonts w:hint="eastAsia" w:eastAsia="方正仿宋简体" w:cs="Times New Roman"/>
          <w:sz w:val="32"/>
          <w:szCs w:val="32"/>
          <w:lang w:val="en-US" w:eastAsia="zh-CN"/>
        </w:rPr>
        <w:t>（三）一般公共预算当年拨款具体使用情况</w:t>
      </w:r>
    </w:p>
    <w:p>
      <w:pPr>
        <w:spacing w:line="60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一般公共服务（类201）财政事务（款03）行政运行（项50）：202</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rPr>
        <w:t>年预算数为</w:t>
      </w:r>
      <w:r>
        <w:rPr>
          <w:rFonts w:hint="eastAsia" w:eastAsia="方正仿宋简体" w:cs="Times New Roman"/>
          <w:sz w:val="32"/>
          <w:szCs w:val="32"/>
          <w:lang w:val="en-US" w:eastAsia="zh-CN"/>
        </w:rPr>
        <w:t>210.58</w:t>
      </w:r>
      <w:r>
        <w:rPr>
          <w:rFonts w:hint="eastAsia" w:ascii="Times New Roman" w:hAnsi="Times New Roman" w:eastAsia="方正仿宋简体" w:cs="Times New Roman"/>
          <w:sz w:val="32"/>
          <w:szCs w:val="32"/>
        </w:rPr>
        <w:t>万元，主要用于：事业单位正常运转的基本支出，包括基本工资、津贴补贴等人员经费以及办公费、印刷费、水电费等日常公用经费;</w:t>
      </w:r>
    </w:p>
    <w:p>
      <w:pPr>
        <w:spacing w:line="600" w:lineRule="exact"/>
        <w:ind w:firstLine="640" w:firstLineChars="200"/>
        <w:rPr>
          <w:rFonts w:hint="eastAsia"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一般公共服务（类201）财政事务（款03）一般行政管理事务（项99）：202</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rPr>
        <w:t>年预算数为</w:t>
      </w:r>
      <w:r>
        <w:rPr>
          <w:rFonts w:hint="eastAsia" w:eastAsia="方正仿宋简体" w:cs="Times New Roman"/>
          <w:sz w:val="32"/>
          <w:szCs w:val="32"/>
          <w:highlight w:val="none"/>
          <w:lang w:val="en-US" w:eastAsia="zh-CN"/>
        </w:rPr>
        <w:t>52.17</w:t>
      </w:r>
      <w:r>
        <w:rPr>
          <w:rFonts w:hint="eastAsia" w:ascii="Times New Roman" w:hAnsi="Times New Roman" w:eastAsia="方正仿宋简体" w:cs="Times New Roman"/>
          <w:sz w:val="32"/>
          <w:szCs w:val="32"/>
          <w:highlight w:val="none"/>
        </w:rPr>
        <w:t>万元，主要用于：信访维稳</w:t>
      </w:r>
      <w:r>
        <w:rPr>
          <w:rFonts w:hint="eastAsia" w:eastAsia="方正仿宋简体" w:cs="Times New Roman"/>
          <w:sz w:val="32"/>
          <w:szCs w:val="32"/>
          <w:highlight w:val="none"/>
          <w:lang w:eastAsia="zh-CN"/>
        </w:rPr>
        <w:t>、园区绿化及卫生等支出</w:t>
      </w:r>
      <w:r>
        <w:rPr>
          <w:rFonts w:hint="eastAsia" w:ascii="Times New Roman" w:hAnsi="Times New Roman" w:eastAsia="方正仿宋简体" w:cs="Times New Roman"/>
          <w:sz w:val="32"/>
          <w:szCs w:val="32"/>
          <w:highlight w:val="none"/>
        </w:rPr>
        <w:t>。</w:t>
      </w:r>
    </w:p>
    <w:p>
      <w:pPr>
        <w:spacing w:line="60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rPr>
        <w:t>一般公共服务（类201）财政事务（款13）事业运行（项08）：202</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rPr>
        <w:t>年预算数为</w:t>
      </w:r>
      <w:r>
        <w:rPr>
          <w:rFonts w:hint="eastAsia" w:eastAsia="方正仿宋简体" w:cs="Times New Roman"/>
          <w:sz w:val="32"/>
          <w:szCs w:val="32"/>
          <w:lang w:val="en-US" w:eastAsia="zh-CN"/>
        </w:rPr>
        <w:t>10</w:t>
      </w:r>
      <w:r>
        <w:rPr>
          <w:rFonts w:hint="eastAsia" w:ascii="Times New Roman" w:hAnsi="Times New Roman" w:eastAsia="方正仿宋简体" w:cs="Times New Roman"/>
          <w:sz w:val="32"/>
          <w:szCs w:val="32"/>
        </w:rPr>
        <w:t>万元，主要用于：园区招商引资等经费支出。</w:t>
      </w:r>
    </w:p>
    <w:p>
      <w:pPr>
        <w:spacing w:line="60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rPr>
        <w:t>社会保障和就业（类208）行政事业单位离退休（款99）机关事业单位基本养老保险缴费支出（项</w:t>
      </w:r>
      <w:r>
        <w:rPr>
          <w:rFonts w:hint="eastAsia" w:eastAsia="方正仿宋简体" w:cs="Times New Roman"/>
          <w:sz w:val="32"/>
          <w:szCs w:val="32"/>
          <w:lang w:val="en-US" w:eastAsia="zh-CN"/>
        </w:rPr>
        <w:t>99</w:t>
      </w:r>
      <w:r>
        <w:rPr>
          <w:rFonts w:hint="eastAsia" w:ascii="Times New Roman" w:hAnsi="Times New Roman" w:eastAsia="方正仿宋简体" w:cs="Times New Roman"/>
          <w:sz w:val="32"/>
          <w:szCs w:val="32"/>
        </w:rPr>
        <w:t>）：202</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rPr>
        <w:t>年预算数为</w:t>
      </w:r>
      <w:r>
        <w:rPr>
          <w:rFonts w:hint="eastAsia" w:eastAsia="方正仿宋简体" w:cs="Times New Roman"/>
          <w:sz w:val="32"/>
          <w:szCs w:val="32"/>
          <w:lang w:val="en-US" w:eastAsia="zh-CN"/>
        </w:rPr>
        <w:t>32.12</w:t>
      </w:r>
      <w:r>
        <w:rPr>
          <w:rFonts w:hint="eastAsia" w:ascii="Times New Roman" w:hAnsi="Times New Roman" w:eastAsia="方正仿宋简体" w:cs="Times New Roman"/>
          <w:sz w:val="32"/>
          <w:szCs w:val="32"/>
        </w:rPr>
        <w:t>万元，主要用于：保障单位人员基本养老保险缴费支出及其他社会保障和就业支出 。</w:t>
      </w:r>
    </w:p>
    <w:p>
      <w:pPr>
        <w:spacing w:line="60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rPr>
        <w:t>卫生健康支出（类210）行政事业单位医疗（款11）行政单位医疗（项02）：202</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rPr>
        <w:t>年预算数为</w:t>
      </w:r>
      <w:r>
        <w:rPr>
          <w:rFonts w:hint="eastAsia" w:eastAsia="方正仿宋简体" w:cs="Times New Roman"/>
          <w:sz w:val="32"/>
          <w:szCs w:val="32"/>
          <w:lang w:val="en-US" w:eastAsia="zh-CN"/>
        </w:rPr>
        <w:t>10.41</w:t>
      </w:r>
      <w:r>
        <w:rPr>
          <w:rFonts w:hint="eastAsia" w:ascii="Times New Roman" w:hAnsi="Times New Roman" w:eastAsia="方正仿宋简体" w:cs="Times New Roman"/>
          <w:sz w:val="32"/>
          <w:szCs w:val="32"/>
        </w:rPr>
        <w:t>万元，主要用于：单位基本医疗保险缴费支出。</w:t>
      </w:r>
    </w:p>
    <w:p>
      <w:pPr>
        <w:spacing w:line="60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住房保障（类221）住房改革支出（款02）住房公积金（项01）：202</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rPr>
        <w:t>年预算数为</w:t>
      </w:r>
      <w:r>
        <w:rPr>
          <w:rFonts w:hint="eastAsia" w:eastAsia="方正仿宋简体" w:cs="Times New Roman"/>
          <w:sz w:val="32"/>
          <w:szCs w:val="32"/>
          <w:lang w:val="en-US" w:eastAsia="zh-CN"/>
        </w:rPr>
        <w:t>24.52</w:t>
      </w:r>
      <w:r>
        <w:rPr>
          <w:rFonts w:hint="eastAsia" w:ascii="Times New Roman" w:hAnsi="Times New Roman" w:eastAsia="方正仿宋简体" w:cs="Times New Roman"/>
          <w:sz w:val="32"/>
          <w:szCs w:val="32"/>
        </w:rPr>
        <w:t>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年一般公共预算基本支出</w:t>
      </w:r>
      <w:r>
        <w:rPr>
          <w:rFonts w:hint="eastAsia" w:eastAsia="方正仿宋简体"/>
          <w:sz w:val="32"/>
          <w:szCs w:val="32"/>
          <w:lang w:val="en-US" w:eastAsia="zh-CN"/>
        </w:rPr>
        <w:t>277.64</w:t>
      </w:r>
      <w:r>
        <w:rPr>
          <w:rFonts w:hint="eastAsia" w:eastAsia="方正仿宋简体"/>
          <w:sz w:val="32"/>
          <w:szCs w:val="32"/>
        </w:rPr>
        <w:t>万元，其中：</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人员经费</w:t>
      </w:r>
      <w:r>
        <w:rPr>
          <w:rFonts w:hint="eastAsia" w:eastAsia="方正仿宋简体"/>
          <w:sz w:val="32"/>
          <w:szCs w:val="32"/>
          <w:lang w:val="en-US" w:eastAsia="zh-CN"/>
        </w:rPr>
        <w:t>250.49</w:t>
      </w:r>
      <w:r>
        <w:rPr>
          <w:rFonts w:hint="eastAsia" w:eastAsia="方正仿宋简体"/>
          <w:sz w:val="32"/>
          <w:szCs w:val="32"/>
        </w:rPr>
        <w:t>万元，主要包括：基本工资、津贴补贴、奖金、社会保险缴费等。</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公用经费</w:t>
      </w:r>
      <w:r>
        <w:rPr>
          <w:rFonts w:hint="eastAsia" w:eastAsia="方正仿宋简体"/>
          <w:sz w:val="32"/>
          <w:szCs w:val="32"/>
          <w:lang w:val="en-US" w:eastAsia="zh-CN"/>
        </w:rPr>
        <w:t>27.15</w:t>
      </w:r>
      <w:r>
        <w:rPr>
          <w:rFonts w:hint="eastAsia" w:eastAsia="方正仿宋简体"/>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hint="eastAsia" w:eastAsia="方正楷体简体"/>
          <w:sz w:val="32"/>
          <w:szCs w:val="32"/>
          <w:lang w:val="en-US" w:eastAsia="zh-CN"/>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lang w:val="en-US" w:eastAsia="zh-CN"/>
        </w:rPr>
        <w:t>2.6</w:t>
      </w:r>
      <w:r>
        <w:rPr>
          <w:rFonts w:eastAsia="方正仿宋简体"/>
          <w:sz w:val="32"/>
          <w:szCs w:val="32"/>
        </w:rPr>
        <w:t>万元，其中：因公出国（境）经费</w:t>
      </w:r>
      <w:r>
        <w:rPr>
          <w:rFonts w:hint="eastAsia" w:eastAsia="方正仿宋简体"/>
          <w:sz w:val="32"/>
          <w:szCs w:val="32"/>
          <w:lang w:val="en-US" w:eastAsia="zh-CN"/>
        </w:rPr>
        <w:t>0</w:t>
      </w:r>
      <w:r>
        <w:rPr>
          <w:rFonts w:eastAsia="方正仿宋简体"/>
          <w:sz w:val="32"/>
          <w:szCs w:val="32"/>
        </w:rPr>
        <w:t>万元，公务接待费</w:t>
      </w:r>
      <w:r>
        <w:rPr>
          <w:rFonts w:hint="eastAsia" w:eastAsia="方正仿宋简体"/>
          <w:sz w:val="32"/>
          <w:szCs w:val="32"/>
          <w:lang w:val="en-US" w:eastAsia="zh-CN"/>
        </w:rPr>
        <w:t>2.6</w:t>
      </w:r>
      <w:r>
        <w:rPr>
          <w:rFonts w:eastAsia="方正仿宋简体"/>
          <w:sz w:val="32"/>
          <w:szCs w:val="32"/>
        </w:rPr>
        <w:t>万元，公务用车购置及运行维护费</w:t>
      </w:r>
      <w:r>
        <w:rPr>
          <w:rFonts w:hint="eastAsia" w:eastAsia="方正仿宋简体"/>
          <w:sz w:val="32"/>
          <w:szCs w:val="32"/>
          <w:lang w:val="en-US" w:eastAsia="zh-CN"/>
        </w:rPr>
        <w:t>0</w:t>
      </w:r>
      <w:r>
        <w:rPr>
          <w:rFonts w:eastAsia="方正仿宋简体"/>
          <w:sz w:val="32"/>
          <w:szCs w:val="32"/>
        </w:rPr>
        <w:t>万元。公务接待费较20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年预算持平</w:t>
      </w:r>
      <w:r>
        <w:rPr>
          <w:rFonts w:hint="eastAsia" w:eastAsia="方正仿宋简体"/>
          <w:sz w:val="32"/>
          <w:szCs w:val="32"/>
          <w:lang w:eastAsia="zh-CN"/>
        </w:rPr>
        <w:t>。</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40" w:firstLineChars="200"/>
        <w:rPr>
          <w:rFonts w:hint="eastAsia" w:eastAsia="方正仿宋简体"/>
          <w:color w:val="FF0000"/>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政府性基金</w:t>
      </w:r>
      <w:r>
        <w:rPr>
          <w:rFonts w:eastAsia="方正仿宋简体"/>
          <w:sz w:val="32"/>
          <w:szCs w:val="32"/>
        </w:rPr>
        <w:t>支出预算</w:t>
      </w:r>
      <w:r>
        <w:rPr>
          <w:rFonts w:hint="eastAsia" w:eastAsia="方正仿宋简体"/>
          <w:sz w:val="32"/>
          <w:szCs w:val="32"/>
          <w:lang w:val="en-US" w:eastAsia="zh-CN"/>
        </w:rPr>
        <w:t>0</w:t>
      </w:r>
      <w:r>
        <w:rPr>
          <w:rFonts w:eastAsia="方正仿宋简体"/>
          <w:sz w:val="32"/>
          <w:szCs w:val="32"/>
        </w:rPr>
        <w:t>万元</w:t>
      </w:r>
      <w:r>
        <w:rPr>
          <w:rFonts w:hint="eastAsia" w:eastAsia="黑体"/>
          <w:sz w:val="32"/>
          <w:szCs w:val="32"/>
        </w:rPr>
        <w:t>。</w:t>
      </w:r>
    </w:p>
    <w:p>
      <w:pPr>
        <w:spacing w:line="600" w:lineRule="exact"/>
        <w:ind w:firstLine="640" w:firstLineChars="200"/>
        <w:rPr>
          <w:rFonts w:hint="eastAsia"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43" w:firstLineChars="200"/>
        <w:rPr>
          <w:rFonts w:hint="eastAsia" w:eastAsia="方正楷体简体"/>
          <w:b/>
          <w:sz w:val="32"/>
          <w:szCs w:val="32"/>
        </w:rPr>
      </w:pPr>
      <w:r>
        <w:rPr>
          <w:rFonts w:hint="eastAsia" w:eastAsia="方正楷体简体"/>
          <w:b/>
          <w:sz w:val="32"/>
          <w:szCs w:val="32"/>
        </w:rPr>
        <w:t>（一）机关运行经费</w:t>
      </w:r>
    </w:p>
    <w:p>
      <w:pPr>
        <w:spacing w:line="600" w:lineRule="exact"/>
        <w:ind w:firstLine="640" w:firstLineChars="200"/>
        <w:rPr>
          <w:rFonts w:hint="eastAsia" w:eastAsia="方正仿宋简体"/>
          <w:sz w:val="32"/>
          <w:szCs w:val="32"/>
        </w:rPr>
      </w:pPr>
      <w:r>
        <w:rPr>
          <w:rFonts w:hint="eastAsia" w:eastAsia="方正仿宋简体"/>
          <w:sz w:val="32"/>
          <w:szCs w:val="32"/>
          <w:lang w:eastAsia="zh-CN"/>
        </w:rPr>
        <w:t>资阳市雁江工业集中发展区管理委员会</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年机关运行经费财政拨款预算为</w:t>
      </w:r>
      <w:r>
        <w:rPr>
          <w:rFonts w:hint="eastAsia" w:eastAsia="方正仿宋简体"/>
          <w:sz w:val="32"/>
          <w:szCs w:val="32"/>
          <w:lang w:val="en-US" w:eastAsia="zh-CN"/>
        </w:rPr>
        <w:t>27.15</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年预算减少</w:t>
      </w:r>
      <w:r>
        <w:rPr>
          <w:rFonts w:hint="eastAsia" w:eastAsia="方正仿宋简体"/>
          <w:sz w:val="32"/>
          <w:szCs w:val="32"/>
          <w:lang w:val="en-US" w:eastAsia="zh-CN"/>
        </w:rPr>
        <w:t>2</w:t>
      </w:r>
      <w:r>
        <w:rPr>
          <w:rFonts w:hint="eastAsia" w:eastAsia="方正仿宋简体"/>
          <w:sz w:val="32"/>
          <w:szCs w:val="32"/>
        </w:rPr>
        <w:t>万元，下降）</w:t>
      </w:r>
      <w:r>
        <w:rPr>
          <w:rFonts w:hint="eastAsia" w:eastAsia="方正仿宋简体"/>
          <w:sz w:val="32"/>
          <w:szCs w:val="32"/>
          <w:lang w:val="en-US" w:eastAsia="zh-CN"/>
        </w:rPr>
        <w:t>6.86</w:t>
      </w:r>
      <w:r>
        <w:rPr>
          <w:rFonts w:hint="eastAsia" w:eastAsia="方正仿宋简体"/>
          <w:sz w:val="32"/>
          <w:szCs w:val="32"/>
        </w:rPr>
        <w:t>%。（机关运行经费即为预算安排基本支出中的公用经费）</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年，安排政府采购预算</w:t>
      </w:r>
      <w:r>
        <w:rPr>
          <w:rFonts w:hint="eastAsia" w:eastAsia="方正仿宋简体"/>
          <w:sz w:val="32"/>
          <w:szCs w:val="32"/>
          <w:lang w:val="en-US" w:eastAsia="zh-CN"/>
        </w:rPr>
        <w:t>0</w:t>
      </w:r>
      <w:r>
        <w:rPr>
          <w:rFonts w:eastAsia="方正仿宋简体"/>
          <w:sz w:val="32"/>
          <w:szCs w:val="32"/>
        </w:rPr>
        <w:t>万</w:t>
      </w:r>
      <w:r>
        <w:rPr>
          <w:rFonts w:hint="eastAsia" w:eastAsia="方正仿宋简体"/>
          <w:sz w:val="32"/>
          <w:szCs w:val="32"/>
          <w:lang w:eastAsia="zh-CN"/>
        </w:rPr>
        <w:t>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3</w:t>
      </w:r>
      <w:r>
        <w:rPr>
          <w:rFonts w:hint="eastAsia" w:eastAsia="方正仿宋简体"/>
          <w:sz w:val="32"/>
          <w:szCs w:val="32"/>
        </w:rPr>
        <w:t>年底，</w:t>
      </w:r>
      <w:r>
        <w:rPr>
          <w:rFonts w:hint="eastAsia" w:eastAsia="方正仿宋简体"/>
          <w:sz w:val="32"/>
          <w:szCs w:val="32"/>
          <w:lang w:eastAsia="zh-CN"/>
        </w:rPr>
        <w:t>资阳市雁江工业集中发展区管理委员会</w:t>
      </w:r>
      <w:r>
        <w:rPr>
          <w:rFonts w:hint="eastAsia" w:eastAsia="方正仿宋简体"/>
          <w:sz w:val="32"/>
          <w:szCs w:val="32"/>
        </w:rPr>
        <w:t>共有车辆</w:t>
      </w:r>
      <w:r>
        <w:rPr>
          <w:rFonts w:hint="eastAsia" w:eastAsia="方正仿宋简体"/>
          <w:sz w:val="32"/>
          <w:szCs w:val="32"/>
          <w:lang w:val="en-US" w:eastAsia="zh-CN"/>
        </w:rPr>
        <w:t>0</w:t>
      </w:r>
      <w:r>
        <w:rPr>
          <w:rFonts w:hint="eastAsia" w:eastAsia="方正仿宋简体"/>
          <w:sz w:val="32"/>
          <w:szCs w:val="32"/>
        </w:rPr>
        <w:t>辆。</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年部门预算未安排购置车辆及单位价值100万元以上大型设备。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sz w:val="32"/>
          <w:szCs w:val="32"/>
        </w:rPr>
      </w:pPr>
      <w:r>
        <w:rPr>
          <w:rFonts w:hint="eastAsia" w:eastAsia="黑体"/>
          <w:sz w:val="32"/>
          <w:szCs w:val="32"/>
        </w:rPr>
        <w:t>十一、名词解释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hint="eastAsia"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w:t>
      </w:r>
      <w:r>
        <w:rPr>
          <w:rFonts w:hint="eastAsia" w:eastAsia="方正仿宋简体"/>
          <w:sz w:val="32"/>
          <w:szCs w:val="32"/>
          <w:lang w:val="en-US" w:eastAsia="zh-CN"/>
        </w:rPr>
        <w:t>1、</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年部门预算公开报表（部门公开）</w:t>
      </w:r>
    </w:p>
    <w:p>
      <w:pPr>
        <w:pStyle w:val="2"/>
        <w:rPr>
          <w:rFonts w:hint="eastAsia" w:eastAsia="方正仿宋简体"/>
          <w:lang w:val="en-US" w:eastAsia="zh-CN"/>
        </w:rPr>
      </w:pPr>
      <w:r>
        <w:rPr>
          <w:rFonts w:hint="eastAsia" w:eastAsia="方正仿宋简体"/>
          <w:sz w:val="32"/>
          <w:szCs w:val="32"/>
          <w:lang w:val="en-US" w:eastAsia="zh-CN"/>
        </w:rPr>
        <w:t>2、部门预算草案报表</w:t>
      </w:r>
    </w:p>
    <w:p>
      <w:pPr>
        <w:spacing w:line="600" w:lineRule="exact"/>
        <w:ind w:firstLine="1600" w:firstLineChars="500"/>
        <w:rPr>
          <w:rFonts w:eastAsia="方正仿宋简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2010601030101010101"/>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楷体_GB2312"/>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01DD707F"/>
    <w:rsid w:val="07380ECA"/>
    <w:rsid w:val="0AAD5A27"/>
    <w:rsid w:val="0BCC0A77"/>
    <w:rsid w:val="0C29106A"/>
    <w:rsid w:val="0ECD2B39"/>
    <w:rsid w:val="1018648C"/>
    <w:rsid w:val="1109783F"/>
    <w:rsid w:val="11BB4C66"/>
    <w:rsid w:val="14F571D7"/>
    <w:rsid w:val="1E3E400C"/>
    <w:rsid w:val="20D45E0F"/>
    <w:rsid w:val="20ED5286"/>
    <w:rsid w:val="2324534F"/>
    <w:rsid w:val="23B95780"/>
    <w:rsid w:val="23E133AC"/>
    <w:rsid w:val="275319E3"/>
    <w:rsid w:val="293B6F5D"/>
    <w:rsid w:val="29B00B01"/>
    <w:rsid w:val="2C107716"/>
    <w:rsid w:val="2C152317"/>
    <w:rsid w:val="2F85411E"/>
    <w:rsid w:val="2F994328"/>
    <w:rsid w:val="31345F35"/>
    <w:rsid w:val="339B2812"/>
    <w:rsid w:val="342B5FA3"/>
    <w:rsid w:val="34A2574D"/>
    <w:rsid w:val="384C0DD1"/>
    <w:rsid w:val="39444440"/>
    <w:rsid w:val="3A2D601C"/>
    <w:rsid w:val="3D054E33"/>
    <w:rsid w:val="3E2B482E"/>
    <w:rsid w:val="4250796E"/>
    <w:rsid w:val="439D2579"/>
    <w:rsid w:val="441C298B"/>
    <w:rsid w:val="44B023D4"/>
    <w:rsid w:val="45DF10DC"/>
    <w:rsid w:val="46002FA9"/>
    <w:rsid w:val="465A64C0"/>
    <w:rsid w:val="4A01395B"/>
    <w:rsid w:val="4EAA2071"/>
    <w:rsid w:val="504706AC"/>
    <w:rsid w:val="51285275"/>
    <w:rsid w:val="516F4824"/>
    <w:rsid w:val="52F6500C"/>
    <w:rsid w:val="56136CBA"/>
    <w:rsid w:val="5A5B1649"/>
    <w:rsid w:val="5AFD57CA"/>
    <w:rsid w:val="5B295349"/>
    <w:rsid w:val="5B5F7BB5"/>
    <w:rsid w:val="5C131EEF"/>
    <w:rsid w:val="5C80271B"/>
    <w:rsid w:val="5E91309A"/>
    <w:rsid w:val="5E9F71DA"/>
    <w:rsid w:val="62A76916"/>
    <w:rsid w:val="678F2BC1"/>
    <w:rsid w:val="734626C1"/>
    <w:rsid w:val="75127AA6"/>
    <w:rsid w:val="764441A3"/>
    <w:rsid w:val="779F70CD"/>
    <w:rsid w:val="78A55CF8"/>
    <w:rsid w:val="792F76A1"/>
    <w:rsid w:val="794275AD"/>
    <w:rsid w:val="79A95921"/>
    <w:rsid w:val="7A5B6F9F"/>
    <w:rsid w:val="7AC33B90"/>
    <w:rsid w:val="7B704CAF"/>
    <w:rsid w:val="7BE66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Normal Indent"/>
    <w:basedOn w:val="1"/>
    <w:qFormat/>
    <w:uiPriority w:val="99"/>
    <w:pPr>
      <w:ind w:firstLine="420" w:firstLineChars="200"/>
    </w:pPr>
  </w:style>
  <w:style w:type="paragraph" w:styleId="5">
    <w:name w:val="Body Text"/>
    <w:basedOn w:val="1"/>
    <w:qFormat/>
    <w:uiPriority w:val="99"/>
    <w:pPr>
      <w:spacing w:line="590" w:lineRule="exact"/>
      <w:jc w:val="center"/>
    </w:pPr>
    <w:rPr>
      <w:rFonts w:ascii="宋体" w:hAnsi="宋体" w:eastAsia="方正小标宋简体"/>
      <w:sz w:val="44"/>
    </w:rPr>
  </w:style>
  <w:style w:type="paragraph" w:styleId="6">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微信用户</cp:lastModifiedBy>
  <cp:lastPrinted>2023-01-17T05:10:25Z</cp:lastPrinted>
  <dcterms:modified xsi:type="dcterms:W3CDTF">2023-01-17T07:00:05Z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CAD7FA66C79B4E65995AE5FF3C9FCD97</vt:lpwstr>
  </property>
</Properties>
</file>