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firstLineChars="200"/>
        <w:jc w:val="center"/>
        <w:rPr>
          <w:rFonts w:hint="eastAsia" w:ascii="方正小标宋简体" w:eastAsia="方正小标宋简体"/>
          <w:sz w:val="44"/>
          <w:szCs w:val="44"/>
        </w:rPr>
      </w:pPr>
    </w:p>
    <w:p>
      <w:pPr>
        <w:spacing w:line="600" w:lineRule="exact"/>
        <w:ind w:firstLine="1760" w:firstLineChars="400"/>
        <w:jc w:val="both"/>
        <w:rPr>
          <w:rFonts w:hint="eastAsia" w:ascii="方正小标宋简体" w:eastAsia="方正小标宋简体"/>
          <w:sz w:val="44"/>
          <w:szCs w:val="44"/>
          <w:lang w:val="en-US" w:eastAsia="zh-CN"/>
        </w:rPr>
      </w:pPr>
      <w:r>
        <w:rPr>
          <w:rFonts w:hint="eastAsia" w:ascii="方正小标宋简体" w:eastAsia="方正小标宋简体"/>
          <w:sz w:val="44"/>
          <w:szCs w:val="44"/>
        </w:rPr>
        <w:t>资阳市</w:t>
      </w:r>
      <w:r>
        <w:rPr>
          <w:rFonts w:hint="eastAsia" w:ascii="方正小标宋简体" w:eastAsia="方正小标宋简体"/>
          <w:sz w:val="44"/>
          <w:szCs w:val="44"/>
          <w:lang w:eastAsia="zh-CN"/>
        </w:rPr>
        <w:t>雁江区</w:t>
      </w:r>
      <w:r>
        <w:rPr>
          <w:rFonts w:hint="eastAsia" w:ascii="方正小标宋简体" w:eastAsia="方正小标宋简体"/>
          <w:sz w:val="44"/>
          <w:szCs w:val="44"/>
          <w:lang w:val="en-US" w:eastAsia="zh-CN"/>
        </w:rPr>
        <w:t>金融工作局</w:t>
      </w:r>
    </w:p>
    <w:p>
      <w:pPr>
        <w:spacing w:line="600" w:lineRule="exact"/>
        <w:ind w:firstLine="1760" w:firstLineChars="400"/>
        <w:jc w:val="both"/>
        <w:rPr>
          <w:rFonts w:hint="eastAsia" w:ascii="方正小标宋简体" w:eastAsia="方正小标宋简体"/>
          <w:sz w:val="44"/>
          <w:szCs w:val="44"/>
        </w:rPr>
      </w:pPr>
      <w:r>
        <w:rPr>
          <w:rFonts w:hint="eastAsia" w:ascii="方正小标宋简体" w:eastAsia="方正小标宋简体"/>
          <w:sz w:val="44"/>
          <w:szCs w:val="44"/>
        </w:rPr>
        <w:t>20</w:t>
      </w:r>
      <w:r>
        <w:rPr>
          <w:rFonts w:ascii="方正小标宋简体" w:eastAsia="方正小标宋简体"/>
          <w:sz w:val="44"/>
          <w:szCs w:val="44"/>
        </w:rPr>
        <w:t>2</w:t>
      </w:r>
      <w:r>
        <w:rPr>
          <w:rFonts w:hint="eastAsia" w:ascii="方正小标宋简体" w:eastAsia="方正小标宋简体"/>
          <w:sz w:val="44"/>
          <w:szCs w:val="44"/>
          <w:lang w:val="en-US" w:eastAsia="zh-CN"/>
        </w:rPr>
        <w:t>3</w:t>
      </w:r>
      <w:r>
        <w:rPr>
          <w:rFonts w:hint="eastAsia" w:ascii="方正小标宋简体" w:eastAsia="方正小标宋简体"/>
          <w:sz w:val="44"/>
          <w:szCs w:val="44"/>
        </w:rPr>
        <w:t>年单位预算编制说明</w:t>
      </w:r>
    </w:p>
    <w:p>
      <w:pPr>
        <w:spacing w:line="600" w:lineRule="exact"/>
        <w:ind w:firstLine="640" w:firstLineChars="200"/>
        <w:rPr>
          <w:rFonts w:hint="eastAsia" w:ascii="方正仿宋简体" w:eastAsia="方正仿宋简体"/>
          <w:sz w:val="32"/>
          <w:szCs w:val="32"/>
        </w:rPr>
      </w:pPr>
    </w:p>
    <w:p>
      <w:pPr>
        <w:spacing w:line="600" w:lineRule="exact"/>
        <w:ind w:firstLine="640" w:firstLineChars="200"/>
        <w:rPr>
          <w:rFonts w:eastAsia="黑体"/>
          <w:sz w:val="32"/>
          <w:szCs w:val="32"/>
        </w:rPr>
      </w:pPr>
      <w:r>
        <w:rPr>
          <w:rFonts w:eastAsia="黑体"/>
          <w:sz w:val="32"/>
          <w:szCs w:val="32"/>
        </w:rPr>
        <w:t>一、基本职能及主要工作</w:t>
      </w:r>
    </w:p>
    <w:p>
      <w:pPr>
        <w:spacing w:line="600" w:lineRule="exact"/>
        <w:ind w:left="596" w:leftChars="284"/>
        <w:rPr>
          <w:rFonts w:eastAsia="方正楷体简体"/>
          <w:b/>
          <w:sz w:val="32"/>
          <w:szCs w:val="32"/>
        </w:rPr>
      </w:pPr>
      <w:r>
        <w:rPr>
          <w:rFonts w:eastAsia="方正楷体简体"/>
          <w:b/>
          <w:sz w:val="32"/>
          <w:szCs w:val="32"/>
        </w:rPr>
        <w:t>（一）职能简介</w:t>
      </w:r>
    </w:p>
    <w:p>
      <w:pPr>
        <w:spacing w:line="600" w:lineRule="exact"/>
        <w:ind w:firstLine="640" w:firstLineChars="200"/>
        <w:rPr>
          <w:rFonts w:hint="eastAsia" w:eastAsia="方正仿宋简体"/>
          <w:sz w:val="32"/>
          <w:szCs w:val="32"/>
        </w:rPr>
      </w:pPr>
      <w:r>
        <w:rPr>
          <w:rFonts w:hint="eastAsia" w:eastAsia="方正仿宋简体"/>
          <w:sz w:val="32"/>
          <w:szCs w:val="32"/>
        </w:rPr>
        <w:t>区金融工作局贯彻落实党中央关于金融工作的方针政策和省委、市委、区委的决策部署，在履行职责过程中坚持和加强党对金融工作的集中统一领导，主要职责是服务实体经济、防控金融风险</w:t>
      </w:r>
      <w:r>
        <w:rPr>
          <w:rFonts w:hint="eastAsia" w:eastAsia="方正仿宋简体"/>
          <w:sz w:val="32"/>
          <w:szCs w:val="32"/>
          <w:lang w:eastAsia="zh-CN"/>
        </w:rPr>
        <w:t>、</w:t>
      </w:r>
      <w:r>
        <w:rPr>
          <w:rFonts w:hint="eastAsia" w:eastAsia="方正仿宋简体"/>
          <w:sz w:val="32"/>
          <w:szCs w:val="32"/>
          <w:lang w:val="en-US" w:eastAsia="zh-CN"/>
        </w:rPr>
        <w:t>防范和处置非法集资</w:t>
      </w:r>
      <w:r>
        <w:rPr>
          <w:rFonts w:hint="eastAsia" w:eastAsia="方正仿宋简体"/>
          <w:sz w:val="32"/>
          <w:szCs w:val="32"/>
        </w:rPr>
        <w:t>，对地方金融组织实施监管。</w:t>
      </w:r>
    </w:p>
    <w:p>
      <w:pPr>
        <w:spacing w:line="600" w:lineRule="exact"/>
        <w:ind w:firstLine="617" w:firstLineChars="192"/>
        <w:rPr>
          <w:rFonts w:eastAsia="方正楷体简体"/>
          <w:b/>
          <w:sz w:val="32"/>
          <w:szCs w:val="32"/>
        </w:rPr>
      </w:pPr>
      <w:r>
        <w:rPr>
          <w:rFonts w:eastAsia="方正楷体简体"/>
          <w:b/>
          <w:sz w:val="32"/>
          <w:szCs w:val="32"/>
        </w:rPr>
        <w:t>（二）202</w:t>
      </w:r>
      <w:r>
        <w:rPr>
          <w:rFonts w:hint="eastAsia" w:eastAsia="方正楷体简体"/>
          <w:b/>
          <w:sz w:val="32"/>
          <w:szCs w:val="32"/>
          <w:lang w:val="en-US" w:eastAsia="zh-CN"/>
        </w:rPr>
        <w:t>3</w:t>
      </w:r>
      <w:r>
        <w:rPr>
          <w:rFonts w:eastAsia="方正楷体简体"/>
          <w:b/>
          <w:sz w:val="32"/>
          <w:szCs w:val="32"/>
        </w:rPr>
        <w:t>年重点工作</w:t>
      </w:r>
    </w:p>
    <w:p>
      <w:pPr>
        <w:spacing w:line="600" w:lineRule="exact"/>
        <w:ind w:firstLine="640" w:firstLineChars="200"/>
        <w:rPr>
          <w:rFonts w:hint="eastAsia" w:eastAsia="方正仿宋简体"/>
          <w:sz w:val="32"/>
          <w:szCs w:val="32"/>
        </w:rPr>
      </w:pPr>
      <w:r>
        <w:rPr>
          <w:rFonts w:hint="eastAsia" w:eastAsia="方正仿宋简体"/>
          <w:sz w:val="32"/>
          <w:szCs w:val="32"/>
        </w:rPr>
        <w:t>提升实体金融服务质效。强化沟通协作，充分发挥“金融顾问团”雁江服务站的桥梁纽带作用，促进雁江的金融顾问服务与市场主体的需求实现精准对接，提升市场主体金融获得率。引导金融机构创新服务产品，在风险可控的前提下，充分拓宽民营企业和小微企业抵质押范围，强化知识产权质押贷款、应收账款质押贷款、银税互动等信用类产品应用，加大无抵押市场主体信用贷款投放。</w:t>
      </w:r>
    </w:p>
    <w:p>
      <w:pPr>
        <w:spacing w:line="600" w:lineRule="exact"/>
        <w:ind w:firstLine="640" w:firstLineChars="200"/>
        <w:rPr>
          <w:rFonts w:hint="eastAsia" w:eastAsia="方正仿宋简体"/>
          <w:sz w:val="32"/>
          <w:szCs w:val="32"/>
        </w:rPr>
      </w:pPr>
      <w:r>
        <w:rPr>
          <w:rFonts w:hint="eastAsia" w:eastAsia="方正仿宋简体"/>
          <w:sz w:val="32"/>
          <w:szCs w:val="32"/>
        </w:rPr>
        <w:t>完善乡村振兴支持体系。全力争取农发行对我区重点乡村振兴项目建设的金融支持。配合相关部门将农村房屋所有权、闲置宅基地使用权、农村集体经营性资产等纳入成都农交所资阳所交易范畴，促进农村生产要素自由流动。鼓励保险机构针对乡村振兴需求开发保费低廉，符合雁江实际的保险产品，引导保险机构下沉服务重心，继续深入推广农产品价格指数保险。</w:t>
      </w:r>
    </w:p>
    <w:p>
      <w:pPr>
        <w:spacing w:line="600" w:lineRule="exact"/>
        <w:ind w:firstLine="640" w:firstLineChars="200"/>
        <w:rPr>
          <w:rFonts w:hint="eastAsia" w:eastAsia="方正仿宋简体"/>
          <w:sz w:val="32"/>
          <w:szCs w:val="32"/>
        </w:rPr>
      </w:pPr>
      <w:r>
        <w:rPr>
          <w:rFonts w:hint="eastAsia" w:eastAsia="方正仿宋简体"/>
          <w:sz w:val="32"/>
          <w:szCs w:val="32"/>
        </w:rPr>
        <w:t>持续防范化解金融风险。推进非法集资存量案件处置，着力解决辖内陈案积案堵点痛点，进一步完善资产处置工作机制，尽可能帮助债权人收回投资本金。强化集资监测。组织公安、市场监管、金融工作局等部门开展联合巡查，发挥多部门联动作用，提升风险监测水平。强化市场主体监管。加大对违法违规金融广告的清理整治力度，依法打击违规从事或变相从事金融服务的公司、机构，保护消费者合法权益。</w:t>
      </w:r>
    </w:p>
    <w:p>
      <w:pPr>
        <w:spacing w:line="600" w:lineRule="exact"/>
        <w:ind w:firstLine="640" w:firstLineChars="200"/>
        <w:rPr>
          <w:rFonts w:eastAsia="黑体"/>
          <w:sz w:val="32"/>
          <w:szCs w:val="32"/>
        </w:rPr>
      </w:pPr>
      <w:r>
        <w:rPr>
          <w:rFonts w:eastAsia="黑体"/>
          <w:sz w:val="32"/>
          <w:szCs w:val="32"/>
        </w:rPr>
        <w:t>二、收支预算情况</w:t>
      </w:r>
      <w:r>
        <w:rPr>
          <w:rFonts w:hint="eastAsia" w:eastAsia="黑体"/>
          <w:sz w:val="32"/>
          <w:szCs w:val="32"/>
        </w:rPr>
        <w:t>说明</w:t>
      </w:r>
    </w:p>
    <w:p>
      <w:pPr>
        <w:spacing w:line="600" w:lineRule="exact"/>
        <w:ind w:firstLine="640" w:firstLineChars="200"/>
        <w:rPr>
          <w:rFonts w:hint="eastAsia" w:eastAsia="方正仿宋简体"/>
          <w:sz w:val="32"/>
          <w:szCs w:val="32"/>
        </w:rPr>
      </w:pPr>
      <w:r>
        <w:rPr>
          <w:rFonts w:hint="eastAsia" w:eastAsia="方正仿宋简体"/>
          <w:sz w:val="32"/>
          <w:szCs w:val="32"/>
        </w:rPr>
        <w:t>按照综合预算的原则，</w:t>
      </w:r>
      <w:r>
        <w:rPr>
          <w:rFonts w:hint="eastAsia" w:eastAsia="方正仿宋简体"/>
          <w:sz w:val="32"/>
          <w:szCs w:val="32"/>
          <w:lang w:val="en-US" w:eastAsia="zh-CN"/>
        </w:rPr>
        <w:t>区金融工作局</w:t>
      </w:r>
      <w:r>
        <w:rPr>
          <w:rFonts w:hint="eastAsia" w:eastAsia="方正仿宋简体"/>
          <w:sz w:val="32"/>
          <w:szCs w:val="32"/>
        </w:rPr>
        <w:t>所有收入和支出均纳入单位预算管理。收入包括：一般公共预算拨款收入</w:t>
      </w:r>
      <w:r>
        <w:rPr>
          <w:rFonts w:hint="eastAsia" w:eastAsia="方正仿宋简体"/>
          <w:sz w:val="32"/>
          <w:szCs w:val="32"/>
          <w:lang w:val="en-US" w:eastAsia="zh-CN"/>
        </w:rPr>
        <w:t>165.92万</w:t>
      </w:r>
      <w:r>
        <w:rPr>
          <w:rFonts w:hint="eastAsia" w:eastAsia="方正仿宋简体"/>
          <w:sz w:val="32"/>
          <w:szCs w:val="32"/>
        </w:rPr>
        <w:t>；支出包括：一般公共服务支出</w:t>
      </w:r>
      <w:r>
        <w:rPr>
          <w:rFonts w:hint="eastAsia" w:eastAsia="方正仿宋简体"/>
          <w:sz w:val="32"/>
          <w:szCs w:val="32"/>
          <w:lang w:val="en-US" w:eastAsia="zh-CN"/>
        </w:rPr>
        <w:t>165.92万</w:t>
      </w:r>
      <w:r>
        <w:rPr>
          <w:rFonts w:hint="eastAsia" w:eastAsia="方正仿宋简体"/>
          <w:sz w:val="32"/>
          <w:szCs w:val="32"/>
        </w:rPr>
        <w:t>。</w:t>
      </w:r>
      <w:r>
        <w:rPr>
          <w:rFonts w:hint="eastAsia" w:eastAsia="方正仿宋简体"/>
          <w:sz w:val="32"/>
          <w:szCs w:val="32"/>
          <w:lang w:val="en-US" w:eastAsia="zh-CN"/>
        </w:rPr>
        <w:t>区金融工作局</w:t>
      </w:r>
      <w:r>
        <w:rPr>
          <w:rFonts w:hint="eastAsia" w:eastAsia="方正仿宋简体"/>
          <w:sz w:val="32"/>
          <w:szCs w:val="32"/>
        </w:rPr>
        <w:t>202</w:t>
      </w:r>
      <w:r>
        <w:rPr>
          <w:rFonts w:hint="eastAsia" w:eastAsia="方正仿宋简体"/>
          <w:sz w:val="32"/>
          <w:szCs w:val="32"/>
          <w:lang w:val="en-US" w:eastAsia="zh-CN"/>
        </w:rPr>
        <w:t>3</w:t>
      </w:r>
      <w:r>
        <w:rPr>
          <w:rFonts w:hint="eastAsia" w:eastAsia="方正仿宋简体"/>
          <w:sz w:val="32"/>
          <w:szCs w:val="32"/>
        </w:rPr>
        <w:t>年收支总预算</w:t>
      </w:r>
      <w:r>
        <w:rPr>
          <w:rFonts w:hint="eastAsia" w:eastAsia="方正仿宋简体"/>
          <w:sz w:val="32"/>
          <w:szCs w:val="32"/>
          <w:lang w:val="en-US" w:eastAsia="zh-CN"/>
        </w:rPr>
        <w:t>165.92</w:t>
      </w:r>
      <w:r>
        <w:rPr>
          <w:rFonts w:hint="eastAsia" w:eastAsia="方正仿宋简体"/>
          <w:sz w:val="32"/>
          <w:szCs w:val="32"/>
        </w:rPr>
        <w:t>万元，比202</w:t>
      </w:r>
      <w:r>
        <w:rPr>
          <w:rFonts w:hint="eastAsia" w:eastAsia="方正仿宋简体"/>
          <w:sz w:val="32"/>
          <w:szCs w:val="32"/>
          <w:lang w:val="en-US" w:eastAsia="zh-CN"/>
        </w:rPr>
        <w:t>2</w:t>
      </w:r>
      <w:r>
        <w:rPr>
          <w:rFonts w:hint="eastAsia" w:eastAsia="方正仿宋简体"/>
          <w:sz w:val="32"/>
          <w:szCs w:val="32"/>
        </w:rPr>
        <w:t>年收支预算总数</w:t>
      </w:r>
      <w:r>
        <w:rPr>
          <w:rFonts w:hint="eastAsia" w:eastAsia="方正仿宋简体"/>
          <w:sz w:val="32"/>
          <w:szCs w:val="32"/>
          <w:lang w:val="en-US" w:eastAsia="zh-CN"/>
        </w:rPr>
        <w:t>增加46.9</w:t>
      </w:r>
      <w:r>
        <w:rPr>
          <w:rFonts w:hint="eastAsia" w:eastAsia="方正仿宋简体"/>
          <w:sz w:val="32"/>
          <w:szCs w:val="32"/>
        </w:rPr>
        <w:t>万元，主要原因是</w:t>
      </w:r>
      <w:r>
        <w:rPr>
          <w:rFonts w:hint="eastAsia" w:eastAsia="方正仿宋简体"/>
          <w:sz w:val="32"/>
          <w:szCs w:val="32"/>
          <w:lang w:val="en-US" w:eastAsia="zh-CN"/>
        </w:rPr>
        <w:t>工资奖金调整及工资奖金调整导致的社保、养保、住房公积金上升</w:t>
      </w:r>
      <w:r>
        <w:rPr>
          <w:rFonts w:hint="eastAsia" w:eastAsia="方正仿宋简体"/>
          <w:sz w:val="32"/>
          <w:szCs w:val="32"/>
        </w:rPr>
        <w:t>。</w:t>
      </w:r>
    </w:p>
    <w:p>
      <w:pPr>
        <w:spacing w:line="600" w:lineRule="exact"/>
        <w:ind w:firstLine="617" w:firstLineChars="192"/>
        <w:rPr>
          <w:rFonts w:hint="eastAsia" w:eastAsia="方正楷体简体"/>
          <w:b/>
          <w:sz w:val="32"/>
          <w:szCs w:val="32"/>
        </w:rPr>
      </w:pPr>
      <w:r>
        <w:rPr>
          <w:rFonts w:hint="eastAsia" w:eastAsia="方正楷体简体"/>
          <w:b/>
          <w:sz w:val="32"/>
          <w:szCs w:val="32"/>
        </w:rPr>
        <w:t>（一）收入预算情况</w:t>
      </w:r>
    </w:p>
    <w:p>
      <w:pPr>
        <w:spacing w:line="600" w:lineRule="exact"/>
        <w:ind w:firstLine="640" w:firstLineChars="200"/>
        <w:rPr>
          <w:rFonts w:hint="eastAsia" w:eastAsia="方正仿宋简体"/>
          <w:sz w:val="32"/>
          <w:szCs w:val="32"/>
        </w:rPr>
      </w:pPr>
      <w:r>
        <w:rPr>
          <w:rFonts w:hint="eastAsia" w:eastAsia="方正仿宋简体"/>
          <w:sz w:val="32"/>
          <w:szCs w:val="32"/>
        </w:rPr>
        <w:t>区金融工作局202</w:t>
      </w:r>
      <w:r>
        <w:rPr>
          <w:rFonts w:hint="eastAsia" w:eastAsia="方正仿宋简体"/>
          <w:sz w:val="32"/>
          <w:szCs w:val="32"/>
          <w:lang w:val="en-US" w:eastAsia="zh-CN"/>
        </w:rPr>
        <w:t>3</w:t>
      </w:r>
      <w:r>
        <w:rPr>
          <w:rFonts w:hint="eastAsia" w:eastAsia="方正仿宋简体"/>
          <w:sz w:val="32"/>
          <w:szCs w:val="32"/>
        </w:rPr>
        <w:t>年收入预算</w:t>
      </w:r>
      <w:r>
        <w:rPr>
          <w:rFonts w:hint="eastAsia" w:eastAsia="方正仿宋简体"/>
          <w:sz w:val="32"/>
          <w:szCs w:val="32"/>
          <w:lang w:val="en-US" w:eastAsia="zh-CN"/>
        </w:rPr>
        <w:t>165.92</w:t>
      </w:r>
      <w:r>
        <w:rPr>
          <w:rFonts w:hint="eastAsia" w:eastAsia="方正仿宋简体"/>
          <w:sz w:val="32"/>
          <w:szCs w:val="32"/>
        </w:rPr>
        <w:t>万元，其中：一般公共预算拨款收入</w:t>
      </w:r>
      <w:r>
        <w:rPr>
          <w:rFonts w:hint="eastAsia" w:eastAsia="方正仿宋简体"/>
          <w:sz w:val="32"/>
          <w:szCs w:val="32"/>
          <w:lang w:val="en-US" w:eastAsia="zh-CN"/>
        </w:rPr>
        <w:t>165.92</w:t>
      </w:r>
      <w:r>
        <w:rPr>
          <w:rFonts w:hint="eastAsia" w:eastAsia="方正仿宋简体"/>
          <w:sz w:val="32"/>
          <w:szCs w:val="32"/>
        </w:rPr>
        <w:t>万元，占</w:t>
      </w:r>
      <w:r>
        <w:rPr>
          <w:rFonts w:hint="eastAsia" w:eastAsia="方正仿宋简体"/>
          <w:sz w:val="32"/>
          <w:szCs w:val="32"/>
          <w:lang w:val="en-US" w:eastAsia="zh-CN"/>
        </w:rPr>
        <w:t>100</w:t>
      </w:r>
      <w:r>
        <w:rPr>
          <w:rFonts w:hint="eastAsia" w:eastAsia="方正仿宋简体"/>
          <w:sz w:val="32"/>
          <w:szCs w:val="32"/>
        </w:rPr>
        <w:t>%，政府性基金预算拨款收入</w:t>
      </w:r>
      <w:r>
        <w:rPr>
          <w:rFonts w:hint="eastAsia" w:eastAsia="方正仿宋简体"/>
          <w:sz w:val="32"/>
          <w:szCs w:val="32"/>
          <w:lang w:val="en-US" w:eastAsia="zh-CN"/>
        </w:rPr>
        <w:t>0</w:t>
      </w:r>
      <w:r>
        <w:rPr>
          <w:rFonts w:hint="eastAsia" w:eastAsia="方正仿宋简体"/>
          <w:sz w:val="32"/>
          <w:szCs w:val="32"/>
        </w:rPr>
        <w:t>万元，占</w:t>
      </w:r>
      <w:r>
        <w:rPr>
          <w:rFonts w:hint="eastAsia" w:eastAsia="方正仿宋简体"/>
          <w:sz w:val="32"/>
          <w:szCs w:val="32"/>
          <w:lang w:val="en-US" w:eastAsia="zh-CN"/>
        </w:rPr>
        <w:t>0</w:t>
      </w:r>
      <w:r>
        <w:rPr>
          <w:rFonts w:hint="eastAsia" w:eastAsia="方正仿宋简体"/>
          <w:sz w:val="32"/>
          <w:szCs w:val="32"/>
        </w:rPr>
        <w:t>%，事业收入</w:t>
      </w:r>
      <w:r>
        <w:rPr>
          <w:rFonts w:hint="eastAsia" w:eastAsia="方正仿宋简体"/>
          <w:sz w:val="32"/>
          <w:szCs w:val="32"/>
          <w:lang w:val="en-US" w:eastAsia="zh-CN"/>
        </w:rPr>
        <w:t>0</w:t>
      </w:r>
      <w:r>
        <w:rPr>
          <w:rFonts w:hint="eastAsia" w:eastAsia="方正仿宋简体"/>
          <w:sz w:val="32"/>
          <w:szCs w:val="32"/>
        </w:rPr>
        <w:t>万元，占</w:t>
      </w:r>
      <w:r>
        <w:rPr>
          <w:rFonts w:hint="eastAsia" w:eastAsia="方正仿宋简体"/>
          <w:sz w:val="32"/>
          <w:szCs w:val="32"/>
          <w:lang w:val="en-US" w:eastAsia="zh-CN"/>
        </w:rPr>
        <w:t>0</w:t>
      </w:r>
      <w:r>
        <w:rPr>
          <w:rFonts w:hint="eastAsia" w:eastAsia="方正仿宋简体"/>
          <w:sz w:val="32"/>
          <w:szCs w:val="32"/>
        </w:rPr>
        <w:t>%。</w:t>
      </w:r>
    </w:p>
    <w:p>
      <w:pPr>
        <w:spacing w:line="600" w:lineRule="exact"/>
        <w:ind w:firstLine="617" w:firstLineChars="192"/>
        <w:rPr>
          <w:rFonts w:hint="eastAsia" w:eastAsia="方正楷体简体"/>
          <w:b/>
          <w:sz w:val="32"/>
          <w:szCs w:val="32"/>
        </w:rPr>
      </w:pPr>
      <w:r>
        <w:rPr>
          <w:rFonts w:hint="eastAsia" w:eastAsia="方正楷体简体"/>
          <w:b/>
          <w:sz w:val="32"/>
          <w:szCs w:val="32"/>
        </w:rPr>
        <w:t>（二）支出预算情况</w:t>
      </w:r>
    </w:p>
    <w:p>
      <w:pPr>
        <w:spacing w:line="600" w:lineRule="exact"/>
        <w:ind w:firstLine="640" w:firstLineChars="200"/>
        <w:rPr>
          <w:rFonts w:hint="eastAsia" w:eastAsia="方正仿宋简体"/>
          <w:sz w:val="32"/>
          <w:szCs w:val="32"/>
        </w:rPr>
      </w:pPr>
      <w:r>
        <w:rPr>
          <w:rFonts w:hint="eastAsia" w:eastAsia="方正仿宋简体"/>
          <w:sz w:val="32"/>
          <w:szCs w:val="32"/>
          <w:lang w:val="en-US" w:eastAsia="zh-CN"/>
        </w:rPr>
        <w:t>区金融工作局</w:t>
      </w:r>
      <w:r>
        <w:rPr>
          <w:rFonts w:hint="eastAsia" w:eastAsia="方正仿宋简体"/>
          <w:sz w:val="32"/>
          <w:szCs w:val="32"/>
        </w:rPr>
        <w:t>202</w:t>
      </w:r>
      <w:r>
        <w:rPr>
          <w:rFonts w:hint="eastAsia" w:eastAsia="方正仿宋简体"/>
          <w:sz w:val="32"/>
          <w:szCs w:val="32"/>
          <w:lang w:val="en-US" w:eastAsia="zh-CN"/>
        </w:rPr>
        <w:t>3</w:t>
      </w:r>
      <w:r>
        <w:rPr>
          <w:rFonts w:hint="eastAsia" w:eastAsia="方正仿宋简体"/>
          <w:sz w:val="32"/>
          <w:szCs w:val="32"/>
        </w:rPr>
        <w:t>年支出预算</w:t>
      </w:r>
      <w:r>
        <w:rPr>
          <w:rFonts w:hint="eastAsia" w:eastAsia="方正仿宋简体"/>
          <w:sz w:val="32"/>
          <w:szCs w:val="32"/>
          <w:lang w:val="en-US" w:eastAsia="zh-CN"/>
        </w:rPr>
        <w:t>165.92</w:t>
      </w:r>
      <w:r>
        <w:rPr>
          <w:rFonts w:hint="eastAsia" w:eastAsia="方正仿宋简体"/>
          <w:sz w:val="32"/>
          <w:szCs w:val="32"/>
        </w:rPr>
        <w:t>万元，其中：基本支出</w:t>
      </w:r>
      <w:r>
        <w:rPr>
          <w:rFonts w:hint="eastAsia" w:eastAsia="方正仿宋简体"/>
          <w:sz w:val="32"/>
          <w:szCs w:val="32"/>
          <w:lang w:val="en-US" w:eastAsia="zh-CN"/>
        </w:rPr>
        <w:t>119.92</w:t>
      </w:r>
      <w:r>
        <w:rPr>
          <w:rFonts w:hint="eastAsia" w:eastAsia="方正仿宋简体"/>
          <w:sz w:val="32"/>
          <w:szCs w:val="32"/>
        </w:rPr>
        <w:t>万元，占</w:t>
      </w:r>
      <w:r>
        <w:rPr>
          <w:rFonts w:hint="eastAsia" w:eastAsia="方正仿宋简体"/>
          <w:sz w:val="32"/>
          <w:szCs w:val="32"/>
          <w:lang w:val="en-US" w:eastAsia="zh-CN"/>
        </w:rPr>
        <w:t>72.28</w:t>
      </w:r>
      <w:r>
        <w:rPr>
          <w:rFonts w:hint="eastAsia" w:eastAsia="方正仿宋简体"/>
          <w:sz w:val="32"/>
          <w:szCs w:val="32"/>
        </w:rPr>
        <w:t>%；项目支出</w:t>
      </w:r>
      <w:r>
        <w:rPr>
          <w:rFonts w:hint="eastAsia" w:eastAsia="方正仿宋简体"/>
          <w:sz w:val="32"/>
          <w:szCs w:val="32"/>
          <w:lang w:val="en-US" w:eastAsia="zh-CN"/>
        </w:rPr>
        <w:t>46</w:t>
      </w:r>
      <w:r>
        <w:rPr>
          <w:rFonts w:hint="eastAsia" w:eastAsia="方正仿宋简体"/>
          <w:sz w:val="32"/>
          <w:szCs w:val="32"/>
        </w:rPr>
        <w:t>万元，占</w:t>
      </w:r>
      <w:r>
        <w:rPr>
          <w:rFonts w:hint="eastAsia" w:eastAsia="方正仿宋简体"/>
          <w:sz w:val="32"/>
          <w:szCs w:val="32"/>
          <w:lang w:val="en-US" w:eastAsia="zh-CN"/>
        </w:rPr>
        <w:t>27.72</w:t>
      </w:r>
      <w:r>
        <w:rPr>
          <w:rFonts w:hint="eastAsia" w:eastAsia="方正仿宋简体"/>
          <w:sz w:val="32"/>
          <w:szCs w:val="32"/>
        </w:rPr>
        <w:t>%。</w:t>
      </w:r>
    </w:p>
    <w:p>
      <w:pPr>
        <w:spacing w:line="600" w:lineRule="exact"/>
        <w:ind w:firstLine="640" w:firstLineChars="200"/>
        <w:rPr>
          <w:rFonts w:hint="eastAsia" w:eastAsia="黑体"/>
          <w:sz w:val="32"/>
          <w:szCs w:val="32"/>
        </w:rPr>
      </w:pPr>
      <w:r>
        <w:rPr>
          <w:rFonts w:hint="eastAsia" w:eastAsia="黑体"/>
          <w:sz w:val="32"/>
          <w:szCs w:val="32"/>
        </w:rPr>
        <w:t>三、财政拨款收支预算情况说明</w:t>
      </w:r>
    </w:p>
    <w:p>
      <w:pPr>
        <w:spacing w:line="600" w:lineRule="exact"/>
        <w:ind w:firstLine="640" w:firstLineChars="200"/>
        <w:rPr>
          <w:rFonts w:hint="eastAsia" w:eastAsia="方正仿宋简体"/>
          <w:sz w:val="32"/>
          <w:szCs w:val="32"/>
          <w:lang w:val="en-US" w:eastAsia="zh-CN"/>
        </w:rPr>
      </w:pPr>
      <w:r>
        <w:rPr>
          <w:rFonts w:hint="eastAsia" w:eastAsia="方正仿宋简体"/>
          <w:sz w:val="32"/>
          <w:szCs w:val="32"/>
          <w:lang w:val="en-US" w:eastAsia="zh-CN"/>
        </w:rPr>
        <w:t>区金融工作局2023年财政拨款收支总预算165.92万元，</w:t>
      </w:r>
      <w:r>
        <w:rPr>
          <w:rFonts w:hint="eastAsia" w:eastAsia="方正仿宋简体"/>
          <w:sz w:val="32"/>
          <w:szCs w:val="32"/>
        </w:rPr>
        <w:t>比202</w:t>
      </w:r>
      <w:r>
        <w:rPr>
          <w:rFonts w:hint="eastAsia" w:eastAsia="方正仿宋简体"/>
          <w:sz w:val="32"/>
          <w:szCs w:val="32"/>
          <w:lang w:val="en-US" w:eastAsia="zh-CN"/>
        </w:rPr>
        <w:t>2</w:t>
      </w:r>
      <w:r>
        <w:rPr>
          <w:rFonts w:hint="eastAsia" w:eastAsia="方正仿宋简体"/>
          <w:sz w:val="32"/>
          <w:szCs w:val="32"/>
        </w:rPr>
        <w:t>年收支预算总数</w:t>
      </w:r>
      <w:r>
        <w:rPr>
          <w:rFonts w:hint="eastAsia" w:eastAsia="方正仿宋简体"/>
          <w:sz w:val="32"/>
          <w:szCs w:val="32"/>
          <w:lang w:val="en-US" w:eastAsia="zh-CN"/>
        </w:rPr>
        <w:t>增加46.9</w:t>
      </w:r>
      <w:r>
        <w:rPr>
          <w:rFonts w:hint="eastAsia" w:eastAsia="方正仿宋简体"/>
          <w:sz w:val="32"/>
          <w:szCs w:val="32"/>
        </w:rPr>
        <w:t>万元</w:t>
      </w:r>
      <w:r>
        <w:rPr>
          <w:rFonts w:hint="eastAsia" w:eastAsia="方正仿宋简体"/>
          <w:sz w:val="32"/>
          <w:szCs w:val="32"/>
          <w:lang w:val="en-US" w:eastAsia="zh-CN"/>
        </w:rPr>
        <w:t>，</w:t>
      </w:r>
      <w:r>
        <w:rPr>
          <w:rFonts w:hint="eastAsia" w:eastAsia="方正仿宋简体"/>
          <w:sz w:val="32"/>
          <w:szCs w:val="32"/>
        </w:rPr>
        <w:t>主要原因是</w:t>
      </w:r>
      <w:r>
        <w:rPr>
          <w:rFonts w:hint="eastAsia" w:eastAsia="方正仿宋简体"/>
          <w:sz w:val="32"/>
          <w:szCs w:val="32"/>
          <w:lang w:val="en-US" w:eastAsia="zh-CN"/>
        </w:rPr>
        <w:t>工资奖金调整及工资奖金调整导致的社保养保、住房公积金上升</w:t>
      </w:r>
      <w:r>
        <w:rPr>
          <w:rFonts w:hint="eastAsia" w:eastAsia="方正仿宋简体"/>
          <w:sz w:val="32"/>
          <w:szCs w:val="32"/>
        </w:rPr>
        <w:t>。</w:t>
      </w:r>
    </w:p>
    <w:p>
      <w:pPr>
        <w:spacing w:line="600" w:lineRule="exact"/>
        <w:ind w:firstLine="640" w:firstLineChars="200"/>
        <w:rPr>
          <w:rFonts w:hint="eastAsia" w:eastAsia="方正仿宋简体"/>
          <w:sz w:val="32"/>
          <w:szCs w:val="32"/>
          <w:lang w:val="en-US" w:eastAsia="zh-CN"/>
        </w:rPr>
      </w:pPr>
      <w:r>
        <w:rPr>
          <w:rFonts w:hint="eastAsia" w:eastAsia="方正仿宋简体"/>
          <w:sz w:val="32"/>
          <w:szCs w:val="32"/>
          <w:lang w:val="en-US" w:eastAsia="zh-CN"/>
        </w:rPr>
        <w:t>收入包括：本年一般公共预算拨款收入165.92万元、；支出包括：一般公共服务支出165.92万元。</w:t>
      </w:r>
    </w:p>
    <w:p>
      <w:pPr>
        <w:spacing w:line="600" w:lineRule="exact"/>
        <w:ind w:firstLine="640" w:firstLineChars="200"/>
        <w:rPr>
          <w:rFonts w:hint="eastAsia" w:eastAsia="黑体"/>
          <w:sz w:val="32"/>
          <w:szCs w:val="32"/>
        </w:rPr>
      </w:pPr>
      <w:r>
        <w:rPr>
          <w:rFonts w:hint="eastAsia" w:eastAsia="黑体"/>
          <w:sz w:val="32"/>
          <w:szCs w:val="32"/>
        </w:rPr>
        <w:t>四</w:t>
      </w:r>
      <w:r>
        <w:rPr>
          <w:rFonts w:eastAsia="黑体"/>
          <w:sz w:val="32"/>
          <w:szCs w:val="32"/>
        </w:rPr>
        <w:t>、</w:t>
      </w:r>
      <w:r>
        <w:rPr>
          <w:rFonts w:hint="eastAsia" w:eastAsia="黑体"/>
          <w:sz w:val="32"/>
          <w:szCs w:val="32"/>
        </w:rPr>
        <w:t>一般公共预算当年拨款情况说明</w:t>
      </w:r>
    </w:p>
    <w:p>
      <w:pPr>
        <w:spacing w:line="600" w:lineRule="exact"/>
        <w:ind w:firstLine="617" w:firstLineChars="192"/>
        <w:rPr>
          <w:rFonts w:hint="eastAsia" w:eastAsia="方正楷体简体"/>
          <w:b/>
          <w:sz w:val="32"/>
          <w:szCs w:val="32"/>
        </w:rPr>
      </w:pPr>
      <w:r>
        <w:rPr>
          <w:rFonts w:hint="eastAsia" w:eastAsia="方正楷体简体"/>
          <w:b/>
          <w:sz w:val="32"/>
          <w:szCs w:val="32"/>
        </w:rPr>
        <w:t>（一）一般公共预算当年拨款规模变化情况</w:t>
      </w:r>
    </w:p>
    <w:p>
      <w:pPr>
        <w:spacing w:line="600" w:lineRule="exact"/>
        <w:ind w:firstLine="640" w:firstLineChars="200"/>
        <w:rPr>
          <w:rFonts w:hint="eastAsia" w:eastAsia="方正仿宋简体"/>
          <w:sz w:val="32"/>
          <w:szCs w:val="32"/>
          <w:lang w:val="en-US" w:eastAsia="zh-CN"/>
        </w:rPr>
      </w:pPr>
      <w:r>
        <w:rPr>
          <w:rFonts w:hint="eastAsia" w:eastAsia="方正仿宋简体"/>
          <w:sz w:val="32"/>
          <w:szCs w:val="32"/>
          <w:lang w:val="en-US" w:eastAsia="zh-CN"/>
        </w:rPr>
        <w:t>区金融工作局2023年一般公共预算当年拨款165.92万元，</w:t>
      </w:r>
      <w:r>
        <w:rPr>
          <w:rFonts w:hint="eastAsia" w:eastAsia="方正仿宋简体"/>
          <w:sz w:val="32"/>
          <w:szCs w:val="32"/>
        </w:rPr>
        <w:t>比202</w:t>
      </w:r>
      <w:r>
        <w:rPr>
          <w:rFonts w:hint="eastAsia" w:eastAsia="方正仿宋简体"/>
          <w:sz w:val="32"/>
          <w:szCs w:val="32"/>
          <w:lang w:val="en-US" w:eastAsia="zh-CN"/>
        </w:rPr>
        <w:t>2</w:t>
      </w:r>
      <w:r>
        <w:rPr>
          <w:rFonts w:hint="eastAsia" w:eastAsia="方正仿宋简体"/>
          <w:sz w:val="32"/>
          <w:szCs w:val="32"/>
        </w:rPr>
        <w:t>年收支预算总数</w:t>
      </w:r>
      <w:r>
        <w:rPr>
          <w:rFonts w:hint="eastAsia" w:eastAsia="方正仿宋简体"/>
          <w:sz w:val="32"/>
          <w:szCs w:val="32"/>
          <w:lang w:val="en-US" w:eastAsia="zh-CN"/>
        </w:rPr>
        <w:t>增加46.9</w:t>
      </w:r>
      <w:r>
        <w:rPr>
          <w:rFonts w:hint="eastAsia" w:eastAsia="方正仿宋简体"/>
          <w:sz w:val="32"/>
          <w:szCs w:val="32"/>
        </w:rPr>
        <w:t>万元</w:t>
      </w:r>
      <w:r>
        <w:rPr>
          <w:rFonts w:hint="eastAsia" w:eastAsia="方正仿宋简体"/>
          <w:sz w:val="32"/>
          <w:szCs w:val="32"/>
          <w:lang w:val="en-US" w:eastAsia="zh-CN"/>
        </w:rPr>
        <w:t>，</w:t>
      </w:r>
      <w:r>
        <w:rPr>
          <w:rFonts w:hint="eastAsia" w:eastAsia="方正仿宋简体"/>
          <w:sz w:val="32"/>
          <w:szCs w:val="32"/>
        </w:rPr>
        <w:t>主要原因是</w:t>
      </w:r>
      <w:r>
        <w:rPr>
          <w:rFonts w:hint="eastAsia" w:eastAsia="方正仿宋简体"/>
          <w:sz w:val="32"/>
          <w:szCs w:val="32"/>
          <w:lang w:val="en-US" w:eastAsia="zh-CN"/>
        </w:rPr>
        <w:t>工资奖金调整及工资奖金调整导致的社保养保、住房公积金上升</w:t>
      </w:r>
      <w:r>
        <w:rPr>
          <w:rFonts w:hint="eastAsia" w:eastAsia="方正仿宋简体"/>
          <w:sz w:val="32"/>
          <w:szCs w:val="32"/>
        </w:rPr>
        <w:t>。</w:t>
      </w:r>
    </w:p>
    <w:p>
      <w:pPr>
        <w:spacing w:line="600" w:lineRule="exact"/>
        <w:ind w:firstLine="617" w:firstLineChars="192"/>
        <w:rPr>
          <w:rFonts w:hint="eastAsia" w:ascii="仿宋_GB2312" w:eastAsia="仿宋_GB2312"/>
          <w:color w:val="333333"/>
          <w:sz w:val="28"/>
          <w:szCs w:val="28"/>
        </w:rPr>
      </w:pPr>
      <w:r>
        <w:rPr>
          <w:rFonts w:hint="eastAsia" w:eastAsia="方正楷体简体"/>
          <w:b/>
          <w:sz w:val="32"/>
          <w:szCs w:val="32"/>
        </w:rPr>
        <w:t>（二）一般公共预算当年拨款结构情况</w:t>
      </w:r>
    </w:p>
    <w:p>
      <w:pPr>
        <w:spacing w:line="600" w:lineRule="exact"/>
        <w:ind w:firstLine="640" w:firstLineChars="200"/>
        <w:rPr>
          <w:rFonts w:hint="eastAsia" w:eastAsia="方正仿宋简体"/>
          <w:sz w:val="32"/>
          <w:szCs w:val="32"/>
          <w:lang w:val="en-US" w:eastAsia="zh-CN"/>
        </w:rPr>
      </w:pPr>
      <w:r>
        <w:rPr>
          <w:rFonts w:hint="eastAsia" w:eastAsia="方正仿宋简体"/>
          <w:sz w:val="32"/>
          <w:szCs w:val="32"/>
          <w:lang w:val="en-US" w:eastAsia="zh-CN"/>
        </w:rPr>
        <w:t>一般公共服务支出165.92万元，占100%。</w:t>
      </w:r>
    </w:p>
    <w:p>
      <w:pPr>
        <w:spacing w:line="600" w:lineRule="exact"/>
        <w:ind w:firstLine="617" w:firstLineChars="192"/>
        <w:rPr>
          <w:rFonts w:hint="eastAsia" w:eastAsia="方正楷体简体"/>
          <w:b/>
          <w:bCs/>
          <w:sz w:val="32"/>
          <w:szCs w:val="32"/>
        </w:rPr>
      </w:pPr>
      <w:r>
        <w:rPr>
          <w:rFonts w:hint="eastAsia" w:eastAsia="方正楷体简体"/>
          <w:b/>
          <w:bCs/>
          <w:sz w:val="32"/>
          <w:szCs w:val="32"/>
        </w:rPr>
        <w:t>（三）一般公共预算当年拨款具体使用情况</w:t>
      </w:r>
    </w:p>
    <w:p>
      <w:pPr>
        <w:spacing w:line="600" w:lineRule="exact"/>
        <w:ind w:firstLine="640" w:firstLineChars="200"/>
        <w:rPr>
          <w:rFonts w:hint="eastAsia" w:eastAsia="方正仿宋简体"/>
          <w:sz w:val="32"/>
          <w:szCs w:val="32"/>
          <w:lang w:val="en-US" w:eastAsia="zh-CN"/>
        </w:rPr>
      </w:pPr>
      <w:r>
        <w:rPr>
          <w:rFonts w:hint="eastAsia" w:eastAsia="方正仿宋简体"/>
          <w:sz w:val="32"/>
          <w:szCs w:val="32"/>
          <w:lang w:val="en-US" w:eastAsia="zh-CN"/>
        </w:rPr>
        <w:t>1. 一般公共服务（类）政府办公厅（室）及相关机构事务（款）行政运行（项）2023年预算数为96.36万元、事业运行23.56万元，主要用于：局机关及下辖事业单位正常运转的基本支出，包括基本工资、津贴补贴等人员经费以及办公费、印刷费、水电费等日常公用经费。</w:t>
      </w:r>
    </w:p>
    <w:p>
      <w:pPr>
        <w:spacing w:line="600" w:lineRule="exact"/>
        <w:ind w:firstLine="640" w:firstLineChars="200"/>
        <w:rPr>
          <w:rFonts w:hint="eastAsia" w:eastAsia="方正仿宋简体"/>
          <w:sz w:val="32"/>
          <w:szCs w:val="32"/>
          <w:lang w:val="en-US" w:eastAsia="zh-CN"/>
        </w:rPr>
      </w:pPr>
      <w:r>
        <w:rPr>
          <w:rFonts w:hint="eastAsia" w:eastAsia="方正仿宋简体"/>
          <w:sz w:val="32"/>
          <w:szCs w:val="32"/>
          <w:lang w:val="en-US" w:eastAsia="zh-CN"/>
        </w:rPr>
        <w:t>2. 一般公共服务（类）政府办公厅（室）及相关机构事务（款）一般行政管理事务（项）2023年预算数为46万元，主要用于：局机关及下辖事业单位开展未单独设置项级科目的工作的项目支出。如：金融顾问团工作、融资工作等。</w:t>
      </w:r>
    </w:p>
    <w:p>
      <w:pPr>
        <w:spacing w:line="600" w:lineRule="exact"/>
        <w:ind w:left="147" w:leftChars="70" w:firstLine="480" w:firstLineChars="150"/>
        <w:rPr>
          <w:rFonts w:hint="eastAsia" w:eastAsia="黑体"/>
          <w:sz w:val="32"/>
          <w:szCs w:val="32"/>
        </w:rPr>
      </w:pPr>
      <w:r>
        <w:rPr>
          <w:rFonts w:hint="eastAsia" w:eastAsia="黑体"/>
          <w:sz w:val="32"/>
          <w:szCs w:val="32"/>
        </w:rPr>
        <w:t>五、一般公共预算基本支出情况说明</w:t>
      </w:r>
    </w:p>
    <w:p>
      <w:pPr>
        <w:spacing w:line="600" w:lineRule="exact"/>
        <w:ind w:firstLine="640" w:firstLineChars="200"/>
        <w:rPr>
          <w:rFonts w:hint="eastAsia" w:eastAsia="方正仿宋简体"/>
          <w:sz w:val="32"/>
          <w:szCs w:val="32"/>
          <w:lang w:val="en-US" w:eastAsia="zh-CN"/>
        </w:rPr>
      </w:pPr>
      <w:r>
        <w:rPr>
          <w:rFonts w:hint="eastAsia" w:eastAsia="方正仿宋简体"/>
          <w:sz w:val="32"/>
          <w:szCs w:val="32"/>
          <w:lang w:val="en-US" w:eastAsia="zh-CN"/>
        </w:rPr>
        <w:t>区金融工作局2023年一般公共预算基本支出165.92万元，其中：</w:t>
      </w:r>
    </w:p>
    <w:p>
      <w:pPr>
        <w:spacing w:line="600" w:lineRule="exact"/>
        <w:ind w:firstLine="640" w:firstLineChars="200"/>
        <w:rPr>
          <w:rFonts w:hint="eastAsia" w:eastAsia="方正仿宋简体"/>
          <w:sz w:val="32"/>
          <w:szCs w:val="32"/>
          <w:lang w:val="en-US" w:eastAsia="zh-CN"/>
        </w:rPr>
      </w:pPr>
      <w:r>
        <w:rPr>
          <w:rFonts w:hint="eastAsia" w:eastAsia="方正仿宋简体"/>
          <w:sz w:val="32"/>
          <w:szCs w:val="32"/>
          <w:lang w:val="en-US" w:eastAsia="zh-CN"/>
        </w:rPr>
        <w:t>人员经费102.69万元，主要包括：基本工资、津贴补贴、奖金、社会保险缴费等。</w:t>
      </w:r>
    </w:p>
    <w:p>
      <w:pPr>
        <w:spacing w:line="600" w:lineRule="exact"/>
        <w:ind w:firstLine="640" w:firstLineChars="200"/>
        <w:rPr>
          <w:rFonts w:hint="eastAsia" w:eastAsia="方正仿宋简体"/>
          <w:sz w:val="32"/>
          <w:szCs w:val="32"/>
          <w:lang w:val="en-US" w:eastAsia="zh-CN"/>
        </w:rPr>
      </w:pPr>
      <w:r>
        <w:rPr>
          <w:rFonts w:hint="eastAsia" w:eastAsia="方正仿宋简体"/>
          <w:sz w:val="32"/>
          <w:szCs w:val="32"/>
          <w:lang w:val="en-US" w:eastAsia="zh-CN"/>
        </w:rPr>
        <w:t>公用经费17.22万元，主要包括：办公费、水费、电费、邮电费、印刷费、差旅费、维修（护）费、劳务费等。</w:t>
      </w:r>
    </w:p>
    <w:p>
      <w:pPr>
        <w:spacing w:line="600" w:lineRule="exact"/>
        <w:ind w:left="147" w:leftChars="70" w:firstLine="640" w:firstLineChars="200"/>
        <w:rPr>
          <w:rFonts w:hint="eastAsia" w:eastAsia="方正仿宋简体"/>
          <w:color w:val="FF0000"/>
          <w:sz w:val="32"/>
          <w:szCs w:val="32"/>
        </w:rPr>
      </w:pPr>
      <w:r>
        <w:rPr>
          <w:rFonts w:hint="eastAsia" w:eastAsia="黑体"/>
          <w:sz w:val="32"/>
          <w:szCs w:val="32"/>
        </w:rPr>
        <w:t>六</w:t>
      </w:r>
      <w:r>
        <w:rPr>
          <w:rFonts w:eastAsia="黑体"/>
          <w:sz w:val="32"/>
          <w:szCs w:val="32"/>
        </w:rPr>
        <w:t>、</w:t>
      </w:r>
      <w:r>
        <w:rPr>
          <w:rFonts w:hint="eastAsia" w:eastAsia="黑体"/>
          <w:sz w:val="32"/>
          <w:szCs w:val="32"/>
        </w:rPr>
        <w:t>“</w:t>
      </w:r>
      <w:r>
        <w:rPr>
          <w:rFonts w:eastAsia="黑体"/>
          <w:sz w:val="32"/>
          <w:szCs w:val="32"/>
        </w:rPr>
        <w:t>三公</w:t>
      </w:r>
      <w:r>
        <w:rPr>
          <w:rFonts w:hint="eastAsia" w:eastAsia="黑体"/>
          <w:sz w:val="32"/>
          <w:szCs w:val="32"/>
        </w:rPr>
        <w:t>”</w:t>
      </w:r>
      <w:r>
        <w:rPr>
          <w:rFonts w:eastAsia="黑体"/>
          <w:sz w:val="32"/>
          <w:szCs w:val="32"/>
        </w:rPr>
        <w:t>经费财政拨款预算安排情况</w:t>
      </w:r>
      <w:r>
        <w:rPr>
          <w:rFonts w:hint="eastAsia" w:eastAsia="黑体"/>
          <w:sz w:val="32"/>
          <w:szCs w:val="32"/>
        </w:rPr>
        <w:t>说明</w:t>
      </w:r>
    </w:p>
    <w:p>
      <w:pPr>
        <w:spacing w:line="600" w:lineRule="exact"/>
        <w:ind w:firstLine="640" w:firstLineChars="200"/>
        <w:rPr>
          <w:rFonts w:hint="eastAsia" w:eastAsia="方正仿宋简体"/>
          <w:sz w:val="32"/>
          <w:szCs w:val="32"/>
          <w:lang w:val="en-US" w:eastAsia="zh-CN"/>
        </w:rPr>
      </w:pPr>
      <w:r>
        <w:rPr>
          <w:rFonts w:hint="eastAsia" w:eastAsia="方正仿宋简体"/>
          <w:sz w:val="32"/>
          <w:szCs w:val="32"/>
          <w:lang w:val="en-US" w:eastAsia="zh-CN"/>
        </w:rPr>
        <w:t>区金融工作局2023年“三公”经费财政拨款预算数0万元，其中：因公出国（境）经费0万元，公务接待费0万元，公务用车购置及运行维护费0万元。</w:t>
      </w:r>
    </w:p>
    <w:p>
      <w:pPr>
        <w:spacing w:line="600" w:lineRule="exact"/>
        <w:ind w:firstLine="643" w:firstLineChars="200"/>
        <w:rPr>
          <w:rFonts w:hint="eastAsia" w:eastAsia="方正仿宋简体"/>
          <w:sz w:val="32"/>
          <w:szCs w:val="32"/>
          <w:lang w:val="en-US" w:eastAsia="zh-CN"/>
        </w:rPr>
      </w:pPr>
      <w:r>
        <w:rPr>
          <w:rFonts w:eastAsia="方正楷体简体"/>
          <w:b/>
          <w:sz w:val="32"/>
          <w:szCs w:val="32"/>
        </w:rPr>
        <w:t>（一）因公出国（境）经费较20</w:t>
      </w:r>
      <w:r>
        <w:rPr>
          <w:rFonts w:hint="eastAsia" w:eastAsia="方正楷体简体"/>
          <w:b/>
          <w:sz w:val="32"/>
          <w:szCs w:val="32"/>
        </w:rPr>
        <w:t>2</w:t>
      </w:r>
      <w:r>
        <w:rPr>
          <w:rFonts w:hint="eastAsia" w:eastAsia="方正楷体简体"/>
          <w:b/>
          <w:sz w:val="32"/>
          <w:szCs w:val="32"/>
          <w:lang w:val="en-US" w:eastAsia="zh-CN"/>
        </w:rPr>
        <w:t>2</w:t>
      </w:r>
      <w:r>
        <w:rPr>
          <w:rFonts w:eastAsia="方正楷体简体"/>
          <w:b/>
          <w:sz w:val="32"/>
          <w:szCs w:val="32"/>
        </w:rPr>
        <w:t>年预算持平</w:t>
      </w:r>
      <w:r>
        <w:rPr>
          <w:rFonts w:hint="eastAsia" w:eastAsia="方正楷体简体"/>
          <w:b/>
          <w:sz w:val="32"/>
          <w:szCs w:val="32"/>
        </w:rPr>
        <w:t>/</w:t>
      </w:r>
      <w:r>
        <w:rPr>
          <w:rFonts w:eastAsia="方正楷体简体"/>
          <w:b/>
          <w:sz w:val="32"/>
          <w:szCs w:val="32"/>
        </w:rPr>
        <w:t>下降</w:t>
      </w:r>
      <w:r>
        <w:rPr>
          <w:rFonts w:hint="eastAsia" w:eastAsia="方正楷体简体"/>
          <w:b/>
          <w:sz w:val="32"/>
          <w:szCs w:val="32"/>
          <w:lang w:val="en-US" w:eastAsia="zh-CN"/>
        </w:rPr>
        <w:t>0</w:t>
      </w:r>
      <w:r>
        <w:rPr>
          <w:rFonts w:eastAsia="方正楷体简体"/>
          <w:b/>
          <w:sz w:val="32"/>
          <w:szCs w:val="32"/>
        </w:rPr>
        <w:t>%。</w:t>
      </w:r>
      <w:r>
        <w:rPr>
          <w:rFonts w:hint="eastAsia" w:eastAsia="方正仿宋简体"/>
          <w:sz w:val="32"/>
          <w:szCs w:val="32"/>
          <w:lang w:val="en-US" w:eastAsia="zh-CN"/>
        </w:rPr>
        <w:t>主要原因是无因公出国，本年度拟安排出国（境）0人次。</w:t>
      </w:r>
    </w:p>
    <w:p>
      <w:pPr>
        <w:spacing w:line="600" w:lineRule="exact"/>
        <w:ind w:left="147" w:leftChars="70" w:firstLine="482" w:firstLineChars="150"/>
        <w:rPr>
          <w:rFonts w:hint="eastAsia" w:eastAsia="方正仿宋简体"/>
          <w:sz w:val="32"/>
          <w:szCs w:val="32"/>
          <w:lang w:val="en-US" w:eastAsia="zh-CN"/>
        </w:rPr>
      </w:pPr>
      <w:r>
        <w:rPr>
          <w:rFonts w:eastAsia="方正楷体简体"/>
          <w:b/>
          <w:sz w:val="32"/>
          <w:szCs w:val="32"/>
        </w:rPr>
        <w:t>（二）公务接待费较20</w:t>
      </w:r>
      <w:r>
        <w:rPr>
          <w:rFonts w:hint="eastAsia" w:eastAsia="方正楷体简体"/>
          <w:b/>
          <w:sz w:val="32"/>
          <w:szCs w:val="32"/>
        </w:rPr>
        <w:t>2</w:t>
      </w:r>
      <w:r>
        <w:rPr>
          <w:rFonts w:hint="eastAsia" w:eastAsia="方正楷体简体"/>
          <w:b/>
          <w:sz w:val="32"/>
          <w:szCs w:val="32"/>
          <w:lang w:val="en-US" w:eastAsia="zh-CN"/>
        </w:rPr>
        <w:t>2</w:t>
      </w:r>
      <w:r>
        <w:rPr>
          <w:rFonts w:eastAsia="方正楷体简体"/>
          <w:b/>
          <w:sz w:val="32"/>
          <w:szCs w:val="32"/>
        </w:rPr>
        <w:t>年预算持平</w:t>
      </w:r>
      <w:r>
        <w:rPr>
          <w:rFonts w:hint="eastAsia" w:eastAsia="方正楷体简体"/>
          <w:b/>
          <w:sz w:val="32"/>
          <w:szCs w:val="32"/>
        </w:rPr>
        <w:t>/</w:t>
      </w:r>
      <w:r>
        <w:rPr>
          <w:rFonts w:eastAsia="方正楷体简体"/>
          <w:b/>
          <w:sz w:val="32"/>
          <w:szCs w:val="32"/>
        </w:rPr>
        <w:t>下降</w:t>
      </w:r>
      <w:r>
        <w:rPr>
          <w:rFonts w:hint="eastAsia" w:eastAsia="方正楷体简体"/>
          <w:b/>
          <w:sz w:val="32"/>
          <w:szCs w:val="32"/>
          <w:lang w:val="en-US" w:eastAsia="zh-CN"/>
        </w:rPr>
        <w:t>100</w:t>
      </w:r>
      <w:r>
        <w:rPr>
          <w:rFonts w:eastAsia="方正楷体简体"/>
          <w:b/>
          <w:sz w:val="32"/>
          <w:szCs w:val="32"/>
        </w:rPr>
        <w:t>%。</w:t>
      </w:r>
      <w:r>
        <w:rPr>
          <w:rFonts w:eastAsia="方正仿宋简体"/>
          <w:sz w:val="32"/>
          <w:szCs w:val="32"/>
        </w:rPr>
        <w:t>主要原</w:t>
      </w:r>
      <w:r>
        <w:rPr>
          <w:rFonts w:hint="eastAsia" w:eastAsia="方正仿宋简体"/>
          <w:sz w:val="32"/>
          <w:szCs w:val="32"/>
          <w:lang w:val="en-US" w:eastAsia="zh-CN"/>
        </w:rPr>
        <w:t>因是公务接待极少，未单独安排预算。</w:t>
      </w:r>
    </w:p>
    <w:p>
      <w:pPr>
        <w:adjustRightInd w:val="0"/>
        <w:snapToGrid w:val="0"/>
        <w:spacing w:before="93" w:beforeLines="30" w:line="600" w:lineRule="exact"/>
        <w:ind w:firstLine="643" w:firstLineChars="200"/>
        <w:rPr>
          <w:rFonts w:eastAsia="方正楷体简体"/>
          <w:b/>
          <w:sz w:val="32"/>
          <w:szCs w:val="32"/>
        </w:rPr>
      </w:pPr>
      <w:r>
        <w:rPr>
          <w:rFonts w:eastAsia="方正楷体简体"/>
          <w:b/>
          <w:sz w:val="32"/>
          <w:szCs w:val="32"/>
        </w:rPr>
        <w:t>（三）</w:t>
      </w:r>
      <w:r>
        <w:rPr>
          <w:rFonts w:hint="eastAsia" w:eastAsia="方正楷体简体"/>
          <w:b/>
          <w:sz w:val="32"/>
          <w:szCs w:val="32"/>
        </w:rPr>
        <w:t>公务用车购置及运行维护费较202</w:t>
      </w:r>
      <w:r>
        <w:rPr>
          <w:rFonts w:hint="eastAsia" w:eastAsia="方正楷体简体"/>
          <w:b/>
          <w:sz w:val="32"/>
          <w:szCs w:val="32"/>
          <w:lang w:val="en-US" w:eastAsia="zh-CN"/>
        </w:rPr>
        <w:t>2</w:t>
      </w:r>
      <w:r>
        <w:rPr>
          <w:rFonts w:hint="eastAsia" w:eastAsia="方正楷体简体"/>
          <w:b/>
          <w:sz w:val="32"/>
          <w:szCs w:val="32"/>
        </w:rPr>
        <w:t>年预算下降</w:t>
      </w:r>
      <w:r>
        <w:rPr>
          <w:rFonts w:hint="eastAsia" w:eastAsia="方正楷体简体"/>
          <w:b/>
          <w:sz w:val="32"/>
          <w:szCs w:val="32"/>
          <w:lang w:val="en-US" w:eastAsia="zh-CN"/>
        </w:rPr>
        <w:t>0</w:t>
      </w:r>
      <w:r>
        <w:rPr>
          <w:rFonts w:hint="eastAsia" w:eastAsia="方正楷体简体"/>
          <w:b/>
          <w:sz w:val="32"/>
          <w:szCs w:val="32"/>
        </w:rPr>
        <w:t>%。</w:t>
      </w:r>
    </w:p>
    <w:p>
      <w:pPr>
        <w:spacing w:line="600" w:lineRule="exact"/>
        <w:ind w:left="147" w:leftChars="70" w:firstLine="480" w:firstLineChars="150"/>
        <w:rPr>
          <w:rFonts w:hint="eastAsia" w:eastAsia="方正仿宋简体"/>
          <w:sz w:val="32"/>
          <w:szCs w:val="32"/>
          <w:lang w:val="en-US" w:eastAsia="zh-CN"/>
        </w:rPr>
      </w:pPr>
      <w:r>
        <w:rPr>
          <w:rFonts w:hint="eastAsia" w:eastAsia="方正仿宋简体"/>
          <w:sz w:val="32"/>
          <w:szCs w:val="32"/>
          <w:lang w:val="en-US" w:eastAsia="zh-CN"/>
        </w:rPr>
        <w:t>单位现有公务用车0辆。</w:t>
      </w:r>
    </w:p>
    <w:p>
      <w:pPr>
        <w:spacing w:line="600" w:lineRule="exact"/>
        <w:ind w:left="147" w:leftChars="70" w:firstLine="480" w:firstLineChars="150"/>
        <w:rPr>
          <w:rFonts w:hint="eastAsia" w:eastAsia="方正仿宋简体"/>
          <w:sz w:val="32"/>
          <w:szCs w:val="32"/>
          <w:lang w:val="en-US" w:eastAsia="zh-CN"/>
        </w:rPr>
      </w:pPr>
      <w:r>
        <w:rPr>
          <w:rFonts w:hint="eastAsia" w:eastAsia="方正仿宋简体"/>
          <w:sz w:val="32"/>
          <w:szCs w:val="32"/>
          <w:lang w:val="en-US" w:eastAsia="zh-CN"/>
        </w:rPr>
        <w:t>公务用车购置费0万元，较2022年预算下降0%。</w:t>
      </w:r>
    </w:p>
    <w:p>
      <w:pPr>
        <w:spacing w:line="600" w:lineRule="exact"/>
        <w:ind w:left="147" w:leftChars="70" w:firstLine="480" w:firstLineChars="150"/>
        <w:rPr>
          <w:rFonts w:hint="eastAsia" w:eastAsia="方正仿宋简体"/>
          <w:sz w:val="32"/>
          <w:szCs w:val="32"/>
          <w:lang w:val="en-US" w:eastAsia="zh-CN"/>
        </w:rPr>
      </w:pPr>
      <w:r>
        <w:rPr>
          <w:rFonts w:hint="eastAsia" w:eastAsia="方正仿宋简体"/>
          <w:sz w:val="32"/>
          <w:szCs w:val="32"/>
          <w:lang w:val="en-US" w:eastAsia="zh-CN"/>
        </w:rPr>
        <w:t>公务用车运行维护费0万元，较2022年预算下降0%。</w:t>
      </w:r>
    </w:p>
    <w:p>
      <w:pPr>
        <w:spacing w:line="600" w:lineRule="exact"/>
        <w:ind w:firstLine="640" w:firstLineChars="200"/>
        <w:rPr>
          <w:rFonts w:hint="eastAsia" w:eastAsia="方正仿宋简体"/>
          <w:sz w:val="32"/>
          <w:szCs w:val="32"/>
        </w:rPr>
      </w:pPr>
      <w:r>
        <w:rPr>
          <w:rFonts w:hint="eastAsia" w:eastAsia="黑体"/>
          <w:sz w:val="32"/>
          <w:szCs w:val="32"/>
        </w:rPr>
        <w:t>七、政府性基金预算支出情况说明</w:t>
      </w:r>
    </w:p>
    <w:p>
      <w:pPr>
        <w:spacing w:line="600" w:lineRule="exact"/>
        <w:ind w:left="147" w:leftChars="70" w:firstLine="480" w:firstLineChars="150"/>
        <w:rPr>
          <w:rFonts w:hint="eastAsia" w:eastAsia="方正仿宋简体"/>
          <w:sz w:val="32"/>
          <w:szCs w:val="32"/>
          <w:lang w:val="en-US" w:eastAsia="zh-CN"/>
        </w:rPr>
      </w:pPr>
      <w:r>
        <w:rPr>
          <w:rFonts w:hint="eastAsia" w:eastAsia="方正仿宋简体"/>
          <w:sz w:val="32"/>
          <w:szCs w:val="32"/>
          <w:lang w:val="en-US" w:eastAsia="zh-CN"/>
        </w:rPr>
        <w:t>无政府性基金预算的单位表述为：区金融工作局2023年没有使用政府性基金预算拨款安排的支出。</w:t>
      </w:r>
    </w:p>
    <w:p>
      <w:pPr>
        <w:spacing w:line="600" w:lineRule="exact"/>
        <w:ind w:firstLine="640" w:firstLineChars="200"/>
        <w:rPr>
          <w:rFonts w:hint="eastAsia" w:eastAsia="黑体"/>
          <w:sz w:val="32"/>
          <w:szCs w:val="32"/>
        </w:rPr>
      </w:pPr>
      <w:r>
        <w:rPr>
          <w:rFonts w:hint="eastAsia" w:eastAsia="黑体"/>
          <w:sz w:val="32"/>
          <w:szCs w:val="32"/>
        </w:rPr>
        <w:t>八、国有资本经营预算支出情况说明</w:t>
      </w:r>
    </w:p>
    <w:p>
      <w:pPr>
        <w:spacing w:line="600" w:lineRule="exact"/>
        <w:ind w:left="147" w:leftChars="70" w:firstLine="480" w:firstLineChars="150"/>
        <w:rPr>
          <w:rFonts w:hint="eastAsia" w:eastAsia="方正仿宋简体"/>
          <w:sz w:val="32"/>
          <w:szCs w:val="32"/>
          <w:lang w:val="en-US" w:eastAsia="zh-CN"/>
        </w:rPr>
      </w:pPr>
      <w:r>
        <w:rPr>
          <w:rFonts w:hint="eastAsia" w:eastAsia="方正仿宋简体"/>
          <w:sz w:val="32"/>
          <w:szCs w:val="32"/>
          <w:lang w:val="en-US" w:eastAsia="zh-CN"/>
        </w:rPr>
        <w:t>区金融工作局2023年没有使用国有资本经营预算拨款安排的支出。</w:t>
      </w:r>
    </w:p>
    <w:p>
      <w:pPr>
        <w:spacing w:line="600" w:lineRule="exact"/>
        <w:ind w:firstLine="640" w:firstLineChars="200"/>
        <w:rPr>
          <w:rFonts w:hint="eastAsia" w:eastAsia="黑体"/>
          <w:sz w:val="32"/>
          <w:szCs w:val="32"/>
        </w:rPr>
      </w:pPr>
      <w:r>
        <w:rPr>
          <w:rFonts w:hint="eastAsia" w:eastAsia="黑体"/>
          <w:sz w:val="32"/>
          <w:szCs w:val="32"/>
        </w:rPr>
        <w:t>九、其他重要事项的情况说明</w:t>
      </w:r>
    </w:p>
    <w:p>
      <w:pPr>
        <w:spacing w:line="600" w:lineRule="exact"/>
        <w:ind w:firstLine="617" w:firstLineChars="192"/>
        <w:rPr>
          <w:rFonts w:hint="eastAsia" w:eastAsia="方正楷体简体"/>
          <w:b/>
          <w:sz w:val="32"/>
          <w:szCs w:val="32"/>
        </w:rPr>
      </w:pPr>
      <w:r>
        <w:rPr>
          <w:rFonts w:hint="eastAsia" w:eastAsia="方正楷体简体"/>
          <w:b/>
          <w:sz w:val="32"/>
          <w:szCs w:val="32"/>
        </w:rPr>
        <w:t>（一）机关运行经费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简体"/>
          <w:sz w:val="32"/>
          <w:szCs w:val="32"/>
          <w:lang w:val="en-US" w:eastAsia="zh-CN"/>
        </w:rPr>
      </w:pPr>
      <w:r>
        <w:rPr>
          <w:rFonts w:hint="eastAsia" w:eastAsia="方正仿宋简体"/>
          <w:sz w:val="32"/>
          <w:szCs w:val="32"/>
          <w:lang w:val="en-US" w:eastAsia="zh-CN"/>
        </w:rPr>
        <w:t>区金融工作局2023年机关运行经费财政拨款预算为17.22万元，比2022年预算增加0.38万元，增长2.26%。</w:t>
      </w:r>
    </w:p>
    <w:p>
      <w:pPr>
        <w:spacing w:line="600" w:lineRule="exact"/>
        <w:ind w:firstLine="617" w:firstLineChars="192"/>
        <w:rPr>
          <w:rFonts w:hint="eastAsia" w:eastAsia="方正楷体简体"/>
          <w:b/>
          <w:sz w:val="32"/>
          <w:szCs w:val="32"/>
        </w:rPr>
      </w:pPr>
      <w:r>
        <w:rPr>
          <w:rFonts w:hint="eastAsia" w:eastAsia="方正楷体简体"/>
          <w:b/>
          <w:sz w:val="32"/>
          <w:szCs w:val="32"/>
        </w:rPr>
        <w:t>（二）政府采购情况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简体"/>
          <w:sz w:val="32"/>
          <w:szCs w:val="32"/>
          <w:lang w:val="en-US" w:eastAsia="zh-CN"/>
        </w:rPr>
      </w:pPr>
      <w:r>
        <w:rPr>
          <w:rFonts w:hint="eastAsia" w:eastAsia="方正仿宋简体"/>
          <w:sz w:val="32"/>
          <w:szCs w:val="32"/>
          <w:lang w:val="en-US" w:eastAsia="zh-CN"/>
        </w:rPr>
        <w:t>2023年，区金融工作局无政府采购项目，未安排政府采购预算。</w:t>
      </w:r>
    </w:p>
    <w:p>
      <w:pPr>
        <w:spacing w:line="600" w:lineRule="exact"/>
        <w:ind w:firstLine="643" w:firstLineChars="200"/>
        <w:rPr>
          <w:rFonts w:hint="eastAsia" w:eastAsia="方正楷体简体"/>
          <w:b/>
          <w:sz w:val="32"/>
          <w:szCs w:val="32"/>
        </w:rPr>
      </w:pPr>
      <w:r>
        <w:rPr>
          <w:rFonts w:hint="eastAsia" w:eastAsia="方正楷体简体"/>
          <w:b/>
          <w:sz w:val="32"/>
          <w:szCs w:val="32"/>
        </w:rPr>
        <w:t>（三）国有资产占有使用情况</w:t>
      </w:r>
    </w:p>
    <w:p>
      <w:pPr>
        <w:spacing w:line="600" w:lineRule="exact"/>
        <w:ind w:left="147" w:leftChars="70" w:firstLine="480" w:firstLineChars="150"/>
        <w:rPr>
          <w:rFonts w:hint="eastAsia" w:eastAsia="方正仿宋简体"/>
          <w:sz w:val="32"/>
          <w:szCs w:val="32"/>
          <w:lang w:val="en-US" w:eastAsia="zh-CN"/>
        </w:rPr>
      </w:pPr>
      <w:r>
        <w:rPr>
          <w:rFonts w:hint="eastAsia" w:eastAsia="方正仿宋简体"/>
          <w:sz w:val="32"/>
          <w:szCs w:val="32"/>
          <w:lang w:val="en-US" w:eastAsia="zh-CN"/>
        </w:rPr>
        <w:t>截至2022年底，区金融工作局共有车辆0辆。</w:t>
      </w:r>
    </w:p>
    <w:p>
      <w:pPr>
        <w:spacing w:line="600" w:lineRule="exact"/>
        <w:ind w:left="147" w:leftChars="70" w:firstLine="480" w:firstLineChars="150"/>
        <w:rPr>
          <w:rFonts w:hint="eastAsia" w:eastAsia="方正仿宋简体"/>
          <w:sz w:val="32"/>
          <w:szCs w:val="32"/>
          <w:lang w:val="en-US" w:eastAsia="zh-CN"/>
        </w:rPr>
      </w:pPr>
      <w:r>
        <w:rPr>
          <w:rFonts w:hint="eastAsia" w:eastAsia="方正仿宋简体"/>
          <w:sz w:val="32"/>
          <w:szCs w:val="32"/>
          <w:lang w:val="en-US" w:eastAsia="zh-CN"/>
        </w:rPr>
        <w:t>2023年单位预算未安排购置车辆及单位价值100万元以上大型设备。</w:t>
      </w:r>
    </w:p>
    <w:p>
      <w:pPr>
        <w:spacing w:line="600" w:lineRule="exact"/>
        <w:ind w:firstLine="643" w:firstLineChars="200"/>
        <w:rPr>
          <w:rFonts w:hint="eastAsia" w:eastAsia="方正楷体简体"/>
          <w:b/>
          <w:sz w:val="32"/>
          <w:szCs w:val="32"/>
        </w:rPr>
      </w:pPr>
      <w:r>
        <w:rPr>
          <w:rFonts w:hint="eastAsia" w:eastAsia="方正楷体简体"/>
          <w:b/>
          <w:sz w:val="32"/>
          <w:szCs w:val="32"/>
        </w:rPr>
        <w:t>（四）绩效目标设置情况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简体"/>
          <w:sz w:val="32"/>
          <w:szCs w:val="32"/>
          <w:lang w:val="en-US" w:eastAsia="zh-CN"/>
        </w:rPr>
      </w:pPr>
      <w:r>
        <w:rPr>
          <w:rFonts w:hint="eastAsia" w:eastAsia="方正仿宋简体"/>
          <w:sz w:val="32"/>
          <w:szCs w:val="32"/>
          <w:lang w:val="en-US" w:eastAsia="zh-CN"/>
        </w:rPr>
        <w:t>绩效目标是预算编制的前提和基础，按照“费随事定”的原则，2023年区金融工作局所有项目支出按要求编制了绩效目标，从项目完成、项目效益、满意度等方面设置了绩效指标，综合反映项目预期完成的数量、成本、时效、质量，预期达到的社会效益、经济效益、生态效益、可持续影响以及服务对象满意度等情况。</w:t>
      </w:r>
    </w:p>
    <w:p>
      <w:pPr>
        <w:numPr>
          <w:ilvl w:val="0"/>
          <w:numId w:val="1"/>
        </w:numPr>
        <w:spacing w:line="600" w:lineRule="exact"/>
        <w:ind w:firstLine="643" w:firstLineChars="200"/>
        <w:rPr>
          <w:rFonts w:hint="eastAsia" w:eastAsia="方正楷体简体"/>
          <w:b/>
          <w:sz w:val="32"/>
          <w:szCs w:val="32"/>
          <w:lang w:val="en-US" w:eastAsia="zh-CN"/>
        </w:rPr>
      </w:pPr>
      <w:r>
        <w:rPr>
          <w:rFonts w:hint="eastAsia" w:eastAsia="方正楷体简体"/>
          <w:b/>
          <w:sz w:val="32"/>
          <w:szCs w:val="32"/>
          <w:lang w:val="en-US" w:eastAsia="zh-CN"/>
        </w:rPr>
        <w:t>其他情况说明</w:t>
      </w:r>
    </w:p>
    <w:p>
      <w:pPr>
        <w:numPr>
          <w:ilvl w:val="0"/>
          <w:numId w:val="0"/>
        </w:numPr>
        <w:spacing w:line="600" w:lineRule="exact"/>
        <w:rPr>
          <w:rFonts w:hint="default" w:eastAsia="方正楷体简体"/>
          <w:b/>
          <w:sz w:val="32"/>
          <w:szCs w:val="32"/>
          <w:lang w:val="en-US" w:eastAsia="zh-CN"/>
        </w:rPr>
      </w:pPr>
      <w:r>
        <w:rPr>
          <w:rFonts w:hint="eastAsia" w:eastAsia="方正楷体简体"/>
          <w:b/>
          <w:sz w:val="32"/>
          <w:szCs w:val="32"/>
          <w:lang w:val="en-US" w:eastAsia="zh-CN"/>
        </w:rPr>
        <w:t xml:space="preserve">    </w:t>
      </w:r>
      <w:r>
        <w:rPr>
          <w:rFonts w:hint="eastAsia" w:eastAsia="方正仿宋简体"/>
          <w:sz w:val="32"/>
          <w:szCs w:val="32"/>
          <w:lang w:val="en-US" w:eastAsia="zh-CN"/>
        </w:rPr>
        <w:t>预算公开表各表单位为万元，小数点后保留2位（采取四舍五入方式求近似值），部分科目金额累积求和数据与四舍五入数据存在差异，属于小数点</w:t>
      </w:r>
      <w:bookmarkStart w:id="0" w:name="_GoBack"/>
      <w:bookmarkEnd w:id="0"/>
      <w:r>
        <w:rPr>
          <w:rFonts w:hint="eastAsia" w:eastAsia="方正仿宋简体"/>
          <w:sz w:val="32"/>
          <w:szCs w:val="32"/>
          <w:lang w:val="en-US" w:eastAsia="zh-CN"/>
        </w:rPr>
        <w:t>计算口径问题。</w:t>
      </w:r>
    </w:p>
    <w:p>
      <w:pPr>
        <w:spacing w:line="600" w:lineRule="exact"/>
        <w:ind w:firstLine="640" w:firstLineChars="200"/>
        <w:rPr>
          <w:rFonts w:hint="eastAsia" w:eastAsia="黑体"/>
          <w:sz w:val="32"/>
          <w:szCs w:val="32"/>
        </w:rPr>
      </w:pPr>
      <w:r>
        <w:rPr>
          <w:rFonts w:hint="eastAsia" w:eastAsia="黑体"/>
          <w:sz w:val="32"/>
          <w:szCs w:val="32"/>
        </w:rPr>
        <w:t>十、名词解释</w:t>
      </w:r>
    </w:p>
    <w:p>
      <w:pPr>
        <w:spacing w:line="600" w:lineRule="exact"/>
        <w:ind w:firstLine="640" w:firstLineChars="200"/>
        <w:rPr>
          <w:rFonts w:hint="eastAsia" w:eastAsia="方正仿宋简体"/>
          <w:sz w:val="32"/>
          <w:szCs w:val="32"/>
        </w:rPr>
      </w:pPr>
      <w:r>
        <w:rPr>
          <w:rFonts w:hint="eastAsia" w:eastAsia="方正仿宋简体"/>
          <w:sz w:val="32"/>
          <w:szCs w:val="32"/>
        </w:rPr>
        <w:t>（一）一般公共预算拨款收入：指区级财政当年拨付的资金。</w:t>
      </w:r>
    </w:p>
    <w:p>
      <w:pPr>
        <w:spacing w:line="600" w:lineRule="exact"/>
        <w:ind w:firstLine="640" w:firstLineChars="200"/>
        <w:rPr>
          <w:rFonts w:hint="eastAsia" w:eastAsia="方正仿宋简体"/>
          <w:sz w:val="32"/>
          <w:szCs w:val="32"/>
        </w:rPr>
      </w:pPr>
      <w:r>
        <w:rPr>
          <w:rFonts w:hint="eastAsia" w:eastAsia="方正仿宋简体"/>
          <w:sz w:val="32"/>
          <w:szCs w:val="32"/>
        </w:rPr>
        <w:t>（二）上年结转：指以前年度尚未完成，结转到本年仍按原规定用途继续使用的资金。</w:t>
      </w:r>
    </w:p>
    <w:p>
      <w:pPr>
        <w:spacing w:line="600" w:lineRule="exact"/>
        <w:ind w:firstLine="640" w:firstLineChars="200"/>
        <w:rPr>
          <w:rFonts w:hint="eastAsia" w:eastAsia="方正仿宋简体"/>
          <w:sz w:val="32"/>
          <w:szCs w:val="32"/>
        </w:rPr>
      </w:pPr>
      <w:r>
        <w:rPr>
          <w:rFonts w:hint="eastAsia" w:eastAsia="方正仿宋简体"/>
          <w:sz w:val="32"/>
          <w:szCs w:val="32"/>
        </w:rPr>
        <w:t>（三）一般公共服务（类）政府办公厅（室）及相关机构事务（款）行政运行（项）：指局机关及</w:t>
      </w:r>
      <w:r>
        <w:rPr>
          <w:rFonts w:hint="eastAsia" w:eastAsia="方正仿宋简体"/>
          <w:sz w:val="32"/>
          <w:szCs w:val="32"/>
          <w:lang w:val="en-US" w:eastAsia="zh-CN"/>
        </w:rPr>
        <w:t>下辖</w:t>
      </w:r>
      <w:r>
        <w:rPr>
          <w:rFonts w:hint="eastAsia" w:eastAsia="方正仿宋简体"/>
          <w:sz w:val="32"/>
          <w:szCs w:val="32"/>
        </w:rPr>
        <w:t>事业单位用于保障机构正常运行、开展日常工作的基本支出。</w:t>
      </w:r>
    </w:p>
    <w:p>
      <w:pPr>
        <w:spacing w:line="600" w:lineRule="exact"/>
        <w:ind w:firstLine="640" w:firstLineChars="200"/>
        <w:rPr>
          <w:rFonts w:hint="eastAsia" w:eastAsia="方正仿宋简体"/>
          <w:sz w:val="32"/>
          <w:szCs w:val="32"/>
        </w:rPr>
      </w:pPr>
      <w:r>
        <w:rPr>
          <w:rFonts w:hint="eastAsia" w:eastAsia="方正仿宋简体"/>
          <w:sz w:val="32"/>
          <w:szCs w:val="32"/>
        </w:rPr>
        <w:t>（四）一般公共服务（类）政府办公厅（室）及相关机构事务（款）一般行政管理事务（项）：指局机关及</w:t>
      </w:r>
      <w:r>
        <w:rPr>
          <w:rFonts w:hint="eastAsia" w:eastAsia="方正仿宋简体"/>
          <w:sz w:val="32"/>
          <w:szCs w:val="32"/>
          <w:lang w:val="en-US" w:eastAsia="zh-CN"/>
        </w:rPr>
        <w:t>下辖</w:t>
      </w:r>
      <w:r>
        <w:rPr>
          <w:rFonts w:hint="eastAsia" w:eastAsia="方正仿宋简体"/>
          <w:sz w:val="32"/>
          <w:szCs w:val="32"/>
        </w:rPr>
        <w:t>事业单位开展</w:t>
      </w:r>
      <w:r>
        <w:rPr>
          <w:rFonts w:hint="eastAsia" w:eastAsia="方正仿宋简体"/>
          <w:sz w:val="32"/>
          <w:szCs w:val="32"/>
          <w:lang w:val="en-US" w:eastAsia="zh-CN"/>
        </w:rPr>
        <w:t>融资、金融顾问团</w:t>
      </w:r>
      <w:r>
        <w:rPr>
          <w:rFonts w:hint="eastAsia" w:eastAsia="方正仿宋简体"/>
          <w:sz w:val="32"/>
          <w:szCs w:val="32"/>
        </w:rPr>
        <w:t>等未单独设置项级科目的工作的项目支出。</w:t>
      </w:r>
    </w:p>
    <w:p>
      <w:pPr>
        <w:spacing w:line="600" w:lineRule="exact"/>
        <w:ind w:firstLine="640" w:firstLineChars="200"/>
        <w:rPr>
          <w:rFonts w:hint="eastAsia" w:eastAsia="方正仿宋简体"/>
          <w:sz w:val="32"/>
          <w:szCs w:val="32"/>
        </w:rPr>
      </w:pPr>
      <w:r>
        <w:rPr>
          <w:rFonts w:hint="eastAsia" w:eastAsia="方正仿宋简体"/>
          <w:sz w:val="32"/>
          <w:szCs w:val="32"/>
        </w:rPr>
        <w:t>（</w:t>
      </w:r>
      <w:r>
        <w:rPr>
          <w:rFonts w:hint="eastAsia" w:eastAsia="方正仿宋简体"/>
          <w:sz w:val="32"/>
          <w:szCs w:val="32"/>
          <w:lang w:val="en-US" w:eastAsia="zh-CN"/>
        </w:rPr>
        <w:t>五</w:t>
      </w:r>
      <w:r>
        <w:rPr>
          <w:rFonts w:hint="eastAsia" w:eastAsia="方正仿宋简体"/>
          <w:sz w:val="32"/>
          <w:szCs w:val="32"/>
        </w:rPr>
        <w:t>）基本支出：指为保证机构正常运转，完成日常工作任务而发生的人员支出和公用支出。</w:t>
      </w:r>
    </w:p>
    <w:p>
      <w:pPr>
        <w:spacing w:line="600" w:lineRule="exact"/>
        <w:ind w:firstLine="640" w:firstLineChars="200"/>
        <w:rPr>
          <w:rFonts w:hint="eastAsia" w:eastAsia="方正仿宋简体"/>
          <w:sz w:val="32"/>
          <w:szCs w:val="32"/>
        </w:rPr>
      </w:pPr>
      <w:r>
        <w:rPr>
          <w:rFonts w:hint="eastAsia" w:eastAsia="方正仿宋简体"/>
          <w:sz w:val="32"/>
          <w:szCs w:val="32"/>
        </w:rPr>
        <w:t>（</w:t>
      </w:r>
      <w:r>
        <w:rPr>
          <w:rFonts w:hint="eastAsia" w:eastAsia="方正仿宋简体"/>
          <w:sz w:val="32"/>
          <w:szCs w:val="32"/>
          <w:lang w:val="en-US" w:eastAsia="zh-CN"/>
        </w:rPr>
        <w:t>六</w:t>
      </w:r>
      <w:r>
        <w:rPr>
          <w:rFonts w:hint="eastAsia" w:eastAsia="方正仿宋简体"/>
          <w:sz w:val="32"/>
          <w:szCs w:val="32"/>
        </w:rPr>
        <w:t>）项目支出：指在基本支出之外为完成特定行政任务和事业发展目标所发生的支出。</w:t>
      </w:r>
    </w:p>
    <w:p>
      <w:pPr>
        <w:spacing w:line="600" w:lineRule="exact"/>
        <w:ind w:firstLine="640" w:firstLineChars="200"/>
        <w:rPr>
          <w:rFonts w:hint="eastAsia" w:eastAsia="方正仿宋简体"/>
          <w:sz w:val="32"/>
          <w:szCs w:val="32"/>
        </w:rPr>
      </w:pPr>
      <w:r>
        <w:rPr>
          <w:rFonts w:hint="eastAsia" w:eastAsia="方正仿宋简体"/>
          <w:sz w:val="32"/>
          <w:szCs w:val="32"/>
        </w:rPr>
        <w:t>（</w:t>
      </w:r>
      <w:r>
        <w:rPr>
          <w:rFonts w:hint="eastAsia" w:eastAsia="方正仿宋简体"/>
          <w:sz w:val="32"/>
          <w:szCs w:val="32"/>
          <w:lang w:val="en-US" w:eastAsia="zh-CN"/>
        </w:rPr>
        <w:t>七</w:t>
      </w:r>
      <w:r>
        <w:rPr>
          <w:rFonts w:hint="eastAsia" w:eastAsia="方正仿宋简体"/>
          <w:sz w:val="32"/>
          <w:szCs w:val="32"/>
        </w:rPr>
        <w:t>）“三公”经费：纳入财政局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spacing w:line="600" w:lineRule="exact"/>
        <w:ind w:firstLine="640" w:firstLineChars="200"/>
        <w:rPr>
          <w:rFonts w:hint="eastAsia" w:eastAsia="方正仿宋简体"/>
          <w:sz w:val="32"/>
          <w:szCs w:val="32"/>
        </w:rPr>
      </w:pPr>
      <w:r>
        <w:rPr>
          <w:rFonts w:hint="eastAsia" w:eastAsia="方正仿宋简体"/>
          <w:sz w:val="32"/>
          <w:szCs w:val="32"/>
        </w:rPr>
        <w:t>（</w:t>
      </w:r>
      <w:r>
        <w:rPr>
          <w:rFonts w:hint="eastAsia" w:eastAsia="方正仿宋简体"/>
          <w:sz w:val="32"/>
          <w:szCs w:val="32"/>
          <w:lang w:val="en-US" w:eastAsia="zh-CN"/>
        </w:rPr>
        <w:t>八</w:t>
      </w:r>
      <w:r>
        <w:rPr>
          <w:rFonts w:hint="eastAsia" w:eastAsia="方正仿宋简体"/>
          <w:sz w:val="32"/>
          <w:szCs w:val="32"/>
        </w:rPr>
        <w:t>）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spacing w:line="600" w:lineRule="exact"/>
        <w:ind w:firstLine="640" w:firstLineChars="200"/>
        <w:rPr>
          <w:rFonts w:hint="eastAsia" w:eastAsia="方正仿宋简体"/>
          <w:sz w:val="32"/>
          <w:szCs w:val="32"/>
        </w:rPr>
      </w:pPr>
    </w:p>
    <w:p>
      <w:pPr>
        <w:spacing w:line="600" w:lineRule="exact"/>
        <w:ind w:firstLine="640" w:firstLineChars="200"/>
        <w:rPr>
          <w:rFonts w:hint="eastAsia" w:eastAsia="方正仿宋简体"/>
          <w:sz w:val="32"/>
          <w:szCs w:val="32"/>
        </w:rPr>
      </w:pPr>
      <w:r>
        <w:rPr>
          <w:rFonts w:hint="eastAsia" w:eastAsia="方正仿宋简体"/>
          <w:sz w:val="32"/>
          <w:szCs w:val="32"/>
        </w:rPr>
        <w:t>附件：20</w:t>
      </w:r>
      <w:r>
        <w:rPr>
          <w:rFonts w:eastAsia="方正仿宋简体"/>
          <w:sz w:val="32"/>
          <w:szCs w:val="32"/>
        </w:rPr>
        <w:t>2</w:t>
      </w:r>
      <w:r>
        <w:rPr>
          <w:rFonts w:hint="eastAsia" w:eastAsia="方正仿宋简体"/>
          <w:sz w:val="32"/>
          <w:szCs w:val="32"/>
          <w:lang w:val="en-US" w:eastAsia="zh-CN"/>
        </w:rPr>
        <w:t>3</w:t>
      </w:r>
      <w:r>
        <w:rPr>
          <w:rFonts w:hint="eastAsia" w:eastAsia="方正仿宋简体"/>
          <w:sz w:val="32"/>
          <w:szCs w:val="32"/>
        </w:rPr>
        <w:t>年单位预算公开表</w:t>
      </w:r>
    </w:p>
    <w:p>
      <w:pPr>
        <w:spacing w:line="600" w:lineRule="exact"/>
        <w:ind w:right="640"/>
        <w:jc w:val="left"/>
        <w:rPr>
          <w:rFonts w:hint="eastAsia" w:eastAsia="方正仿宋简体"/>
          <w:sz w:val="32"/>
          <w:szCs w:val="32"/>
        </w:rPr>
      </w:pPr>
    </w:p>
    <w:p/>
    <w:sectPr>
      <w:footerReference r:id="rId3" w:type="default"/>
      <w:pgSz w:w="11906" w:h="16838"/>
      <w:pgMar w:top="1440" w:right="1588" w:bottom="144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AB19214-F9B8-4169-B793-5359F8CF584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577F7FE-2967-4645-9D07-456F10AA55E7}"/>
  </w:font>
  <w:font w:name="方正小标宋简体">
    <w:panose1 w:val="02000000000000000000"/>
    <w:charset w:val="86"/>
    <w:family w:val="script"/>
    <w:pitch w:val="default"/>
    <w:sig w:usb0="00000001" w:usb1="08000000" w:usb2="00000000" w:usb3="00000000" w:csb0="00040000" w:csb1="00000000"/>
    <w:embedRegular r:id="rId3" w:fontKey="{A2EDFC8D-689A-4EC8-828C-A32DCFABEBDE}"/>
  </w:font>
  <w:font w:name="方正仿宋简体">
    <w:panose1 w:val="02010601030101010101"/>
    <w:charset w:val="86"/>
    <w:family w:val="script"/>
    <w:pitch w:val="default"/>
    <w:sig w:usb0="00000001" w:usb1="080E0000" w:usb2="00000000" w:usb3="00000000" w:csb0="00040000" w:csb1="00000000"/>
  </w:font>
  <w:font w:name="方正楷体简体">
    <w:altName w:val="宋体"/>
    <w:panose1 w:val="02010601030101010101"/>
    <w:charset w:val="86"/>
    <w:family w:val="script"/>
    <w:pitch w:val="default"/>
    <w:sig w:usb0="00000000" w:usb1="00000000" w:usb2="00000000" w:usb3="00000000" w:csb0="00040000" w:csb1="00000000"/>
    <w:embedRegular r:id="rId4" w:fontKey="{1AA5E9DE-94FE-48AB-BF43-FC8C3B29B1F7}"/>
  </w:font>
  <w:font w:name="仿宋_GB2312">
    <w:altName w:val="仿宋"/>
    <w:panose1 w:val="02010609030101010101"/>
    <w:charset w:val="86"/>
    <w:family w:val="modern"/>
    <w:pitch w:val="default"/>
    <w:sig w:usb0="00000000" w:usb1="00000000" w:usb2="00000000" w:usb3="00000000" w:csb0="00040000" w:csb1="00000000"/>
    <w:embedRegular r:id="rId5" w:fontKey="{F08B6027-3813-4F43-B6EC-055240E43279}"/>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25F7C0"/>
    <w:multiLevelType w:val="singleLevel"/>
    <w:tmpl w:val="4625F7C0"/>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kZDQ5NTdkMDIxNDIzOGU4NzVlYWNiZWJiZDVmNjgifQ=="/>
  </w:docVars>
  <w:rsids>
    <w:rsidRoot w:val="54E45A4C"/>
    <w:rsid w:val="062D74A1"/>
    <w:rsid w:val="0F931306"/>
    <w:rsid w:val="12094F94"/>
    <w:rsid w:val="154D3B23"/>
    <w:rsid w:val="19F526DE"/>
    <w:rsid w:val="19F906FD"/>
    <w:rsid w:val="1BD63489"/>
    <w:rsid w:val="26F20C0D"/>
    <w:rsid w:val="27767BD4"/>
    <w:rsid w:val="28B25693"/>
    <w:rsid w:val="2AB6143C"/>
    <w:rsid w:val="336A51C2"/>
    <w:rsid w:val="3371227F"/>
    <w:rsid w:val="347B4A7C"/>
    <w:rsid w:val="3A05655C"/>
    <w:rsid w:val="3B600DB0"/>
    <w:rsid w:val="3B791398"/>
    <w:rsid w:val="3C516599"/>
    <w:rsid w:val="416D1BF0"/>
    <w:rsid w:val="464F24E9"/>
    <w:rsid w:val="54E45A4C"/>
    <w:rsid w:val="587B260F"/>
    <w:rsid w:val="61202383"/>
    <w:rsid w:val="62C46D01"/>
    <w:rsid w:val="62CA25F9"/>
    <w:rsid w:val="655F0FEE"/>
    <w:rsid w:val="6B1E4416"/>
    <w:rsid w:val="6F651FE9"/>
    <w:rsid w:val="71AA3CCF"/>
    <w:rsid w:val="773109EF"/>
    <w:rsid w:val="7C766C8B"/>
    <w:rsid w:val="7DCB5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2944</Words>
  <Characters>3161</Characters>
  <Lines>0</Lines>
  <Paragraphs>0</Paragraphs>
  <TotalTime>0</TotalTime>
  <ScaleCrop>false</ScaleCrop>
  <LinksUpToDate>false</LinksUpToDate>
  <CharactersWithSpaces>3167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2022-01-17T08:31:00Z</dcterms:created>
  <dc:creator>张晶</dc:creator>
  <cp:lastModifiedBy>大日君临</cp:lastModifiedBy>
  <dcterms:modified xsi:type="dcterms:W3CDTF">2023-01-30T02:33:40Z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2C74B25BE6E44726915A40261EF11A90</vt:lpwstr>
  </property>
</Properties>
</file>