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ascii="黑体" w:hAnsi="黑体" w:eastAsia="黑体"/>
          <w:sz w:val="32"/>
          <w:szCs w:val="32"/>
        </w:rPr>
      </w:pPr>
      <w:r>
        <w:rPr>
          <w:rFonts w:hint="eastAsia" w:ascii="黑体" w:hAnsi="黑体" w:eastAsia="黑体"/>
          <w:sz w:val="32"/>
          <w:szCs w:val="32"/>
        </w:rPr>
        <w:t>附件2</w:t>
      </w: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color w:val="FF0000"/>
          <w:sz w:val="44"/>
          <w:szCs w:val="44"/>
        </w:rPr>
      </w:pPr>
      <w:r>
        <w:rPr>
          <w:rFonts w:hint="eastAsia" w:ascii="方正小标宋简体" w:eastAsia="方正小标宋简体"/>
          <w:sz w:val="44"/>
          <w:szCs w:val="44"/>
        </w:rPr>
        <w:t>资阳市雁江区财政局</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lang w:eastAsia="zh-CN"/>
        </w:rPr>
        <w:t>2024</w:t>
      </w:r>
      <w:r>
        <w:rPr>
          <w:rFonts w:hint="eastAsia" w:ascii="方正小标宋简体" w:eastAsia="方正小标宋简体"/>
          <w:sz w:val="44"/>
          <w:szCs w:val="44"/>
        </w:rPr>
        <w:t>年单位预算编制说明</w:t>
      </w:r>
    </w:p>
    <w:p>
      <w:pPr>
        <w:spacing w:line="600" w:lineRule="exact"/>
        <w:ind w:firstLine="640" w:firstLineChars="200"/>
        <w:rPr>
          <w:rFonts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楷体简体"/>
          <w:b/>
          <w:sz w:val="32"/>
          <w:szCs w:val="32"/>
        </w:rPr>
      </w:pPr>
      <w:r>
        <w:rPr>
          <w:rFonts w:eastAsia="方正楷体简体"/>
          <w:b/>
          <w:sz w:val="32"/>
          <w:szCs w:val="32"/>
        </w:rPr>
        <w:t>（一）职能简介</w:t>
      </w:r>
    </w:p>
    <w:p>
      <w:pPr>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rPr>
        <w:t>1．拟订全区财税发展战略、规划、政策和改革方案并组织实施。分析预测宏观经济形势，参与制定各项经济政策，提出运用财税政策实施宏观调控和综合平衡社会财力的建议。拟订区和乡（镇）、国家与企业的分配政策，完善鼓励公益事业发展的财税政策。</w:t>
      </w:r>
    </w:p>
    <w:p>
      <w:pPr>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rPr>
        <w:t>2．贯彻执行财政、税收、财务、会计管理的法律法规和规章，拟订全区财税管理有关政策并组织实施。按照管理权限管理全区税政事项。</w:t>
      </w:r>
    </w:p>
    <w:p>
      <w:pPr>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rPr>
        <w:t>3．负责管理区级各项财政收支。编制年度区级预决算草案并组织执行。组织制定经费开支标准、定额，审核批复区级部门（单位）年度预决算。受区政府委托，向区人大及其常委会报告财政预算、执行和决算等情况。负责政府投资基金区级财政出资的资产管理。负责区级预决算公开。负责全面实施预算绩效管理。</w:t>
      </w:r>
    </w:p>
    <w:p>
      <w:pPr>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rPr>
        <w:t>4．按分工负责政府非税收入管理。负责政府性基金管理，按规定管理行政事业性收费等其他非税收入。管理财政票据。按规定管理彩票资金。</w:t>
      </w:r>
    </w:p>
    <w:p>
      <w:pPr>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rPr>
        <w:t>5．组织制定全区国库管理制度、国库集中收付制度，负责区级国库业务，开展国库现金管理工作。负责编制政府财务报告。负责制定全区政府采购制度并监督管理。</w:t>
      </w:r>
    </w:p>
    <w:p>
      <w:pPr>
        <w:spacing w:line="600" w:lineRule="exact"/>
        <w:ind w:firstLine="660" w:firstLineChars="200"/>
        <w:rPr>
          <w:rFonts w:hint="eastAsia" w:ascii="宋体" w:hAnsi="宋体" w:eastAsia="方正仿宋简体"/>
          <w:sz w:val="33"/>
          <w:szCs w:val="33"/>
        </w:rPr>
      </w:pPr>
      <w:r>
        <w:rPr>
          <w:rFonts w:hint="eastAsia" w:ascii="宋体" w:hAnsi="宋体" w:eastAsia="方正仿宋简体"/>
          <w:sz w:val="33"/>
          <w:szCs w:val="33"/>
        </w:rPr>
        <w:t>6．贯彻执行地方政府债务管理制度和政策，制定全区地方政府债务管理具体办法并组织实施，按规定负责地方政府债券使用、管理和监督。负责统一管理全区政府外债，按规定协调管理多边开发机构和外国政府的贷（赠）款，防范财政风险。</w:t>
      </w:r>
    </w:p>
    <w:p>
      <w:pPr>
        <w:spacing w:line="600" w:lineRule="exact"/>
        <w:ind w:firstLine="660" w:firstLineChars="200"/>
        <w:rPr>
          <w:rFonts w:hint="eastAsia" w:ascii="宋体" w:hAnsi="宋体" w:eastAsia="方正仿宋简体"/>
          <w:sz w:val="33"/>
          <w:szCs w:val="33"/>
        </w:rPr>
      </w:pPr>
      <w:r>
        <w:rPr>
          <w:rFonts w:hint="eastAsia" w:ascii="宋体" w:hAnsi="宋体" w:eastAsia="方正仿宋简体"/>
          <w:sz w:val="33"/>
          <w:szCs w:val="33"/>
        </w:rPr>
        <w:t>7.牵头编制区级国有资产管理情况报告。根据区政府授权，集中统一履行区级国有金融资本出资人职责。贯彻执行国有金融资本管理规章制度。制定区级行政事业单位国有资产管理制度并组织实施。制定需要全区统一规定的开支标准和支出政策。</w:t>
      </w:r>
    </w:p>
    <w:p>
      <w:pPr>
        <w:spacing w:line="600" w:lineRule="exact"/>
        <w:ind w:firstLine="660" w:firstLineChars="200"/>
        <w:rPr>
          <w:rFonts w:hint="default" w:ascii="宋体" w:hAnsi="宋体" w:eastAsia="方正仿宋简体"/>
          <w:sz w:val="33"/>
          <w:szCs w:val="33"/>
          <w:lang w:val="en-US" w:eastAsia="zh-CN"/>
        </w:rPr>
      </w:pPr>
      <w:r>
        <w:rPr>
          <w:rFonts w:hint="eastAsia" w:ascii="宋体" w:hAnsi="宋体" w:eastAsia="方正仿宋简体"/>
          <w:sz w:val="33"/>
          <w:szCs w:val="33"/>
        </w:rPr>
        <w:t>8．负责审核并汇总编制全区国有资本经营预决算草案，制定全区国有资本经营预算制度和办法，收取区级企业国有资本收益。负责区级国有资本经营预算编制、执行和监督。组织实施企业财务制度。负责财政预算内行政事业单位和社会团体的非贸易外汇管理。</w:t>
      </w:r>
    </w:p>
    <w:p>
      <w:pPr>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lang w:val="en-US" w:eastAsia="zh-CN"/>
        </w:rPr>
        <w:t>9</w:t>
      </w:r>
      <w:r>
        <w:rPr>
          <w:rFonts w:hint="eastAsia" w:ascii="宋体" w:hAnsi="宋体" w:eastAsia="方正仿宋简体"/>
          <w:sz w:val="33"/>
          <w:szCs w:val="33"/>
        </w:rPr>
        <w:t>．会同有关部门拟订有关资金（基金）财务管理制度，承担社会保险基金财政监管工作。</w:t>
      </w:r>
    </w:p>
    <w:p>
      <w:pPr>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lang w:val="en-US" w:eastAsia="zh-CN"/>
        </w:rPr>
        <w:t>10</w:t>
      </w:r>
      <w:r>
        <w:rPr>
          <w:rFonts w:hint="eastAsia" w:ascii="宋体" w:hAnsi="宋体" w:eastAsia="方正仿宋简体"/>
          <w:sz w:val="33"/>
          <w:szCs w:val="33"/>
        </w:rPr>
        <w:t>．负责办理和监督区级财政的经济发展支出、政府性投资项目的财政拨款，负责财政投资评审管理工作，参与拟订区级基建投资有关政策，贯彻执行基建财务管理制度。</w:t>
      </w:r>
    </w:p>
    <w:p>
      <w:pPr>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lang w:val="en-US" w:eastAsia="zh-CN"/>
        </w:rPr>
        <w:t>11</w:t>
      </w:r>
      <w:r>
        <w:rPr>
          <w:rFonts w:hint="eastAsia" w:ascii="宋体" w:hAnsi="宋体" w:eastAsia="方正仿宋简体"/>
          <w:sz w:val="33"/>
          <w:szCs w:val="33"/>
        </w:rPr>
        <w:t>．</w:t>
      </w:r>
      <w:r>
        <w:rPr>
          <w:rFonts w:hint="eastAsia" w:ascii="宋体" w:hAnsi="宋体" w:eastAsia="方正仿宋简体"/>
          <w:sz w:val="33"/>
          <w:szCs w:val="33"/>
          <w:lang w:val="en-US" w:eastAsia="zh-CN"/>
        </w:rPr>
        <w:t>负责贯彻实施国家统一的会计法律法规和会计制度。负责全区会计人才队伍建设。牵头建立绩效管理制度机制。承担全面实施预算绩效管理有关工作。</w:t>
      </w:r>
    </w:p>
    <w:p>
      <w:pPr>
        <w:spacing w:line="600" w:lineRule="exact"/>
        <w:ind w:firstLine="660" w:firstLineChars="200"/>
        <w:rPr>
          <w:rFonts w:hint="eastAsia" w:ascii="宋体" w:hAnsi="宋体" w:eastAsia="方正仿宋简体"/>
          <w:sz w:val="33"/>
          <w:szCs w:val="33"/>
        </w:rPr>
      </w:pPr>
      <w:r>
        <w:rPr>
          <w:rFonts w:hint="eastAsia" w:ascii="宋体" w:hAnsi="宋体" w:eastAsia="方正仿宋简体"/>
          <w:sz w:val="33"/>
          <w:szCs w:val="33"/>
        </w:rPr>
        <w:t>1</w:t>
      </w:r>
      <w:r>
        <w:rPr>
          <w:rFonts w:hint="eastAsia" w:ascii="宋体" w:hAnsi="宋体" w:eastAsia="方正仿宋简体"/>
          <w:sz w:val="33"/>
          <w:szCs w:val="33"/>
          <w:lang w:val="en-US" w:eastAsia="zh-CN"/>
        </w:rPr>
        <w:t>2</w:t>
      </w:r>
      <w:r>
        <w:rPr>
          <w:rFonts w:hint="eastAsia" w:ascii="宋体" w:hAnsi="宋体" w:eastAsia="方正仿宋简体"/>
          <w:sz w:val="33"/>
          <w:szCs w:val="33"/>
        </w:rPr>
        <w:t>．</w:t>
      </w:r>
      <w:r>
        <w:rPr>
          <w:rFonts w:hint="eastAsia" w:ascii="宋体" w:hAnsi="宋体" w:eastAsia="方正仿宋简体"/>
          <w:sz w:val="33"/>
          <w:szCs w:val="33"/>
          <w:lang w:eastAsia="zh-CN"/>
        </w:rPr>
        <w:t>贯彻实施行政事业单位国有资产管理规章制度、企业财务制度，牵头编制区属国有企业财务会计报告。落实国有资产管理情况报告工作。审核并汇总编制全区国有资本经营</w:t>
      </w:r>
      <w:r>
        <w:rPr>
          <w:rFonts w:hint="eastAsia" w:ascii="宋体" w:hAnsi="宋体" w:eastAsia="方正仿宋简体"/>
          <w:sz w:val="33"/>
          <w:szCs w:val="33"/>
          <w:lang w:val="en-US" w:eastAsia="zh-CN"/>
        </w:rPr>
        <w:t>预决算草案，负责区级国有资本经营预算的收缴工作</w:t>
      </w:r>
      <w:r>
        <w:rPr>
          <w:rFonts w:hint="eastAsia" w:ascii="宋体" w:hAnsi="宋体" w:eastAsia="方正仿宋简体"/>
          <w:sz w:val="33"/>
          <w:szCs w:val="33"/>
        </w:rPr>
        <w:t>。</w:t>
      </w:r>
    </w:p>
    <w:p>
      <w:pPr>
        <w:spacing w:line="600" w:lineRule="exact"/>
        <w:ind w:firstLine="660" w:firstLineChars="200"/>
        <w:rPr>
          <w:rFonts w:ascii="宋体" w:hAnsi="宋体" w:eastAsia="方正楷体简体"/>
          <w:b/>
          <w:sz w:val="33"/>
          <w:szCs w:val="33"/>
        </w:rPr>
      </w:pPr>
      <w:r>
        <w:rPr>
          <w:rFonts w:hint="eastAsia" w:ascii="宋体" w:hAnsi="宋体" w:eastAsia="方正仿宋简体"/>
          <w:sz w:val="33"/>
          <w:szCs w:val="33"/>
          <w:lang w:val="en-US" w:eastAsia="zh-CN"/>
        </w:rPr>
        <w:t>13.如遇财政机构调整，相应职能职责随之调整。</w:t>
      </w:r>
      <w:r>
        <w:rPr>
          <w:rFonts w:hint="eastAsia" w:ascii="宋体" w:hAnsi="宋体" w:eastAsia="方正楷体简体"/>
          <w:b/>
          <w:sz w:val="33"/>
          <w:szCs w:val="33"/>
        </w:rPr>
        <w:t>　</w:t>
      </w:r>
    </w:p>
    <w:p>
      <w:pPr>
        <w:spacing w:line="600" w:lineRule="exact"/>
        <w:ind w:firstLine="617" w:firstLineChars="192"/>
        <w:rPr>
          <w:rFonts w:eastAsia="方正楷体简体"/>
          <w:b/>
          <w:sz w:val="32"/>
          <w:szCs w:val="32"/>
        </w:rPr>
      </w:pPr>
      <w:r>
        <w:rPr>
          <w:rFonts w:eastAsia="方正楷体简体"/>
          <w:b/>
          <w:sz w:val="32"/>
          <w:szCs w:val="32"/>
        </w:rPr>
        <w:t>（二）</w:t>
      </w:r>
      <w:r>
        <w:rPr>
          <w:rFonts w:hint="eastAsia" w:eastAsia="方正楷体简体"/>
          <w:b/>
          <w:sz w:val="32"/>
          <w:szCs w:val="32"/>
          <w:lang w:eastAsia="zh-CN"/>
        </w:rPr>
        <w:t>2024</w:t>
      </w:r>
      <w:r>
        <w:rPr>
          <w:rFonts w:eastAsia="方正楷体简体"/>
          <w:b/>
          <w:sz w:val="32"/>
          <w:szCs w:val="32"/>
        </w:rPr>
        <w:t>年重点工作</w:t>
      </w:r>
    </w:p>
    <w:p>
      <w:pPr>
        <w:spacing w:line="600" w:lineRule="exact"/>
        <w:ind w:firstLine="660" w:firstLineChars="200"/>
        <w:rPr>
          <w:rFonts w:hint="eastAsia" w:ascii="宋体" w:hAnsi="宋体" w:eastAsia="方正仿宋简体" w:cs="Times New Roman"/>
          <w:color w:val="auto"/>
          <w:sz w:val="33"/>
          <w:szCs w:val="33"/>
          <w:lang w:val="en-US" w:eastAsia="zh-CN"/>
        </w:rPr>
      </w:pPr>
      <w:r>
        <w:rPr>
          <w:rFonts w:hint="eastAsia" w:ascii="宋体" w:hAnsi="宋体" w:eastAsia="方正仿宋简体" w:cs="Times New Roman"/>
          <w:color w:val="auto"/>
          <w:sz w:val="33"/>
          <w:szCs w:val="33"/>
          <w:lang w:val="en-US" w:eastAsia="zh-CN"/>
        </w:rPr>
        <w:t>1.</w:t>
      </w:r>
      <w:r>
        <w:rPr>
          <w:rFonts w:hint="eastAsia" w:ascii="宋体" w:hAnsi="宋体" w:eastAsia="方正仿宋简体" w:cs="Times New Roman"/>
          <w:b/>
          <w:bCs/>
          <w:color w:val="auto"/>
          <w:sz w:val="33"/>
          <w:szCs w:val="33"/>
          <w:lang w:val="en-US" w:eastAsia="zh-CN"/>
        </w:rPr>
        <w:t>拓宽广度强支撑，提升财政保障能力。</w:t>
      </w:r>
      <w:r>
        <w:rPr>
          <w:rFonts w:hint="eastAsia" w:ascii="宋体" w:hAnsi="宋体" w:eastAsia="方正仿宋简体" w:cs="Times New Roman"/>
          <w:color w:val="auto"/>
          <w:sz w:val="33"/>
          <w:szCs w:val="33"/>
          <w:lang w:val="en-US" w:eastAsia="zh-CN"/>
        </w:rPr>
        <w:t>坚持向上争资早谋划、深挖潜力强征收、盘活资产增活力，努力实现收入规模稳步壮大。在向上争资方面，积极顺应均衡性转移支付“因素分配法”、专项转移支付“项目安排法”等政策，对照市下目标、参照往年基数，提前制定向上争资计划，分级分行业量化考核指标，健全考核激励措施，全力推动向上争资取得新突破。在收入组织方面，坚持把培植优质税源、深挖非税潜力作为财政“开源”的重要举措，落实减税降费等相关政策，持续释放政策“红利”，推动税源夯基础、优结构、拓增量，强化非税收入监测监督、应收尽收，全力推动一般公共预算收入取得新突破。在资产有序盘活方面，聚焦堵点难点问题，认真梳理政策和制度，进一步规范国有资产处置程序，积极探索特许经营权转让、国有资产资源有偿使用等新兴模式，全力推动国有资产增值增效取得新突破。</w:t>
      </w:r>
    </w:p>
    <w:p>
      <w:pPr>
        <w:spacing w:line="600" w:lineRule="exact"/>
        <w:ind w:firstLine="660" w:firstLineChars="200"/>
        <w:rPr>
          <w:rFonts w:hint="eastAsia" w:ascii="宋体" w:hAnsi="宋体" w:eastAsia="方正仿宋简体" w:cs="Times New Roman"/>
          <w:color w:val="auto"/>
          <w:sz w:val="33"/>
          <w:szCs w:val="33"/>
          <w:lang w:val="en-US" w:eastAsia="zh-CN"/>
        </w:rPr>
      </w:pPr>
      <w:r>
        <w:rPr>
          <w:rFonts w:hint="eastAsia" w:ascii="宋体" w:hAnsi="宋体" w:eastAsia="方正仿宋简体" w:cs="Times New Roman"/>
          <w:color w:val="auto"/>
          <w:sz w:val="33"/>
          <w:szCs w:val="33"/>
          <w:lang w:val="en-US" w:eastAsia="zh-CN"/>
        </w:rPr>
        <w:t>2.</w:t>
      </w:r>
      <w:r>
        <w:rPr>
          <w:rFonts w:hint="eastAsia" w:ascii="宋体" w:hAnsi="宋体" w:eastAsia="方正仿宋简体" w:cs="Times New Roman"/>
          <w:b/>
          <w:bCs/>
          <w:color w:val="auto"/>
          <w:sz w:val="33"/>
          <w:szCs w:val="33"/>
          <w:lang w:val="en-US" w:eastAsia="zh-CN"/>
        </w:rPr>
        <w:t>加大力度增效益，提升财政服务能力。</w:t>
      </w:r>
      <w:r>
        <w:rPr>
          <w:rFonts w:hint="eastAsia" w:ascii="宋体" w:hAnsi="宋体" w:eastAsia="方正仿宋简体" w:cs="Times New Roman"/>
          <w:color w:val="auto"/>
          <w:sz w:val="33"/>
          <w:szCs w:val="33"/>
          <w:lang w:val="en-US" w:eastAsia="zh-CN"/>
        </w:rPr>
        <w:t>坚持量力而行、分清轻重缓急，以促规范、保重点、防风险为核心，真正实现财政资金管理由支出的“绩”向使用的“效”转变。持续优化财政预算绩效管理机制，坚持标准约束、过程约束、考核约束一体发力，加快财政支出项目标准体系建设，扩面开展项目事前绩效评估，强化项目执行过程动态纠偏，严格逗硬绩效考核奖惩，努力实现预算编制更精准、资金使用更规范、支出效益更明显。坚持保重点压一般，集中力量办大事，在落实“三保”支出的前提下，把财政支持的重点，落脚到工业产业的发展上、城东新区的建设上、现代农业的打造上，全力做好“三化联动”落地落实的资金保障工作。坚持防风险守底线，持续强化风险整体评估、系统监测、管理联动，探索消肿化疾、化解债务新路径，分类处置到期债务，确保财政安全运行。同时针对新上的政府投资项目、政府采购项目，认真组织开展严格审查，坚决杜绝违规举债、新增隐债。</w:t>
      </w:r>
    </w:p>
    <w:p>
      <w:pPr>
        <w:spacing w:line="600" w:lineRule="exact"/>
        <w:ind w:firstLine="663" w:firstLineChars="200"/>
        <w:rPr>
          <w:rFonts w:eastAsia="方正楷体简体"/>
          <w:b/>
          <w:color w:val="auto"/>
          <w:sz w:val="32"/>
          <w:szCs w:val="32"/>
        </w:rPr>
      </w:pPr>
      <w:r>
        <w:rPr>
          <w:rFonts w:hint="eastAsia" w:ascii="宋体" w:hAnsi="宋体" w:eastAsia="方正仿宋简体" w:cs="Times New Roman"/>
          <w:b/>
          <w:bCs/>
          <w:color w:val="auto"/>
          <w:sz w:val="33"/>
          <w:szCs w:val="33"/>
          <w:lang w:val="en-US" w:eastAsia="zh-CN"/>
        </w:rPr>
        <w:t>3.狠抓深度重监管，提升财政治理能力。</w:t>
      </w:r>
      <w:r>
        <w:rPr>
          <w:rFonts w:hint="eastAsia" w:ascii="宋体" w:hAnsi="宋体" w:eastAsia="方正仿宋简体" w:cs="Times New Roman"/>
          <w:color w:val="auto"/>
          <w:sz w:val="33"/>
          <w:szCs w:val="33"/>
          <w:lang w:val="en-US" w:eastAsia="zh-CN"/>
        </w:rPr>
        <w:t>不折不扣落实财经纪律，纵深推进财会监督，从严管理干部队伍，加快构建机制健全、保障有力的监督体系。深入推进财会监督专项行动，紧紧围绕重大财政政策落实、重大项目建设、财经纪律执行等方面，结合巡视巡察、纪检检查、审计监督、人大监督等发现的问题，常态化组织开展监督检查，加大问题公开和通报力度，依法移送相关问题线索，严厉打击各类财务会计违法违规行为。督促指导各级预算单位落实财务管理主体责任，认真贯彻落实新形势下进一步严肃财经纪律各项要求，严格审核开支范围和开支标准，规范资金拨付审核制度，保证各项支出规范、安全、有效。持续加强专业化队伍建设，认真组织财政系统干部政治理论与财政财务培训，着力探索财政部门与预算单位人才轮岗交流机制，逐步完善财会监督人才政策体系，分类型、分领域优化完善财会监督人才库，提升干部综合素质和专业素养，全力以赴打造一支“红专并进、理实交融”的新时代财政铁军。</w:t>
      </w:r>
    </w:p>
    <w:p>
      <w:pPr>
        <w:spacing w:line="600" w:lineRule="exact"/>
        <w:ind w:firstLine="640" w:firstLineChars="200"/>
        <w:rPr>
          <w:rFonts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eastAsia="方正仿宋简体"/>
          <w:color w:val="FF0000"/>
          <w:sz w:val="32"/>
          <w:szCs w:val="32"/>
        </w:rPr>
      </w:pPr>
      <w:r>
        <w:rPr>
          <w:rFonts w:hint="eastAsia" w:eastAsia="方正仿宋简体"/>
          <w:sz w:val="32"/>
          <w:szCs w:val="32"/>
        </w:rPr>
        <w:t>按照综合预算的原则，资阳市雁江区财政局所有收入和支出均纳入单位预算管理。收入包括：一般公共预算拨款收入；支出包括：一般公共服务支出、社会保障和就业支出、卫生健康支出、住房保障支出。资阳市雁江区财政局</w:t>
      </w:r>
      <w:r>
        <w:rPr>
          <w:rFonts w:hint="eastAsia" w:eastAsia="方正仿宋简体"/>
          <w:sz w:val="32"/>
          <w:szCs w:val="32"/>
          <w:lang w:eastAsia="zh-CN"/>
        </w:rPr>
        <w:t>2024</w:t>
      </w:r>
      <w:r>
        <w:rPr>
          <w:rFonts w:hint="eastAsia" w:eastAsia="方正仿宋简体"/>
          <w:sz w:val="32"/>
          <w:szCs w:val="32"/>
        </w:rPr>
        <w:t>年收支总预算2041.42万元，比</w:t>
      </w:r>
      <w:r>
        <w:rPr>
          <w:rFonts w:hint="eastAsia" w:eastAsia="方正仿宋简体"/>
          <w:sz w:val="32"/>
          <w:szCs w:val="32"/>
          <w:lang w:eastAsia="zh-CN"/>
        </w:rPr>
        <w:t>2023</w:t>
      </w:r>
      <w:r>
        <w:rPr>
          <w:rFonts w:hint="eastAsia" w:eastAsia="方正仿宋简体"/>
          <w:sz w:val="32"/>
          <w:szCs w:val="32"/>
        </w:rPr>
        <w:t>年收支预算总数增加</w:t>
      </w:r>
      <w:r>
        <w:rPr>
          <w:rFonts w:hint="eastAsia" w:eastAsia="方正仿宋简体"/>
          <w:sz w:val="32"/>
          <w:szCs w:val="32"/>
          <w:lang w:val="en-US" w:eastAsia="zh-CN"/>
        </w:rPr>
        <w:t>214</w:t>
      </w:r>
      <w:r>
        <w:rPr>
          <w:rFonts w:hint="eastAsia" w:eastAsia="方正仿宋简体"/>
          <w:sz w:val="32"/>
          <w:szCs w:val="32"/>
        </w:rPr>
        <w:t>万元。</w:t>
      </w:r>
    </w:p>
    <w:p>
      <w:pPr>
        <w:spacing w:line="600" w:lineRule="exact"/>
        <w:ind w:firstLine="617" w:firstLineChars="192"/>
        <w:rPr>
          <w:rFonts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eastAsia="方正仿宋简体"/>
          <w:sz w:val="32"/>
          <w:szCs w:val="32"/>
        </w:rPr>
      </w:pPr>
      <w:r>
        <w:rPr>
          <w:rFonts w:hint="eastAsia" w:eastAsia="方正仿宋简体"/>
          <w:sz w:val="32"/>
          <w:szCs w:val="32"/>
        </w:rPr>
        <w:t>资阳市雁江区财政局</w:t>
      </w:r>
      <w:r>
        <w:rPr>
          <w:rFonts w:hint="eastAsia" w:eastAsia="方正仿宋简体"/>
          <w:sz w:val="32"/>
          <w:szCs w:val="32"/>
          <w:lang w:eastAsia="zh-CN"/>
        </w:rPr>
        <w:t>2024</w:t>
      </w:r>
      <w:r>
        <w:rPr>
          <w:rFonts w:eastAsia="方正仿宋简体"/>
          <w:sz w:val="32"/>
          <w:szCs w:val="32"/>
        </w:rPr>
        <w:t>年收入预算</w:t>
      </w:r>
      <w:r>
        <w:rPr>
          <w:rFonts w:hint="eastAsia" w:eastAsia="方正仿宋简体"/>
          <w:sz w:val="32"/>
          <w:szCs w:val="32"/>
        </w:rPr>
        <w:t>2041.42</w:t>
      </w:r>
      <w:r>
        <w:rPr>
          <w:rFonts w:eastAsia="方正仿宋简体"/>
          <w:sz w:val="32"/>
          <w:szCs w:val="32"/>
        </w:rPr>
        <w:t>万元，其中：</w:t>
      </w:r>
      <w:r>
        <w:rPr>
          <w:rFonts w:hint="eastAsia" w:eastAsia="方正仿宋简体"/>
          <w:sz w:val="32"/>
          <w:szCs w:val="32"/>
        </w:rPr>
        <w:t>一般公共预算</w:t>
      </w:r>
      <w:r>
        <w:rPr>
          <w:rFonts w:eastAsia="方正仿宋简体"/>
          <w:sz w:val="32"/>
          <w:szCs w:val="32"/>
        </w:rPr>
        <w:t>拨款收入</w:t>
      </w:r>
      <w:r>
        <w:rPr>
          <w:rFonts w:hint="eastAsia" w:eastAsia="方正仿宋简体"/>
          <w:sz w:val="32"/>
          <w:szCs w:val="32"/>
        </w:rPr>
        <w:t>2041.42</w:t>
      </w:r>
      <w:r>
        <w:rPr>
          <w:rFonts w:eastAsia="方正仿宋简体"/>
          <w:sz w:val="32"/>
          <w:szCs w:val="32"/>
        </w:rPr>
        <w:t>万元</w:t>
      </w:r>
      <w:r>
        <w:rPr>
          <w:rFonts w:hint="eastAsia" w:eastAsia="方正仿宋简体"/>
          <w:sz w:val="32"/>
          <w:szCs w:val="32"/>
        </w:rPr>
        <w:t>，占100%</w:t>
      </w:r>
      <w:r>
        <w:rPr>
          <w:rFonts w:eastAsia="方正仿宋简体"/>
          <w:sz w:val="32"/>
          <w:szCs w:val="32"/>
        </w:rPr>
        <w:t>。</w:t>
      </w:r>
    </w:p>
    <w:p>
      <w:pPr>
        <w:spacing w:line="600" w:lineRule="exact"/>
        <w:ind w:firstLine="617" w:firstLineChars="192"/>
        <w:rPr>
          <w:rFonts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eastAsia="方正仿宋简体"/>
          <w:sz w:val="32"/>
          <w:szCs w:val="32"/>
        </w:rPr>
      </w:pPr>
      <w:r>
        <w:rPr>
          <w:rFonts w:hint="eastAsia" w:eastAsia="方正仿宋简体"/>
          <w:sz w:val="32"/>
          <w:szCs w:val="32"/>
        </w:rPr>
        <w:t>资阳市雁江区财政局</w:t>
      </w:r>
      <w:r>
        <w:rPr>
          <w:rFonts w:hint="eastAsia" w:eastAsia="方正仿宋简体"/>
          <w:sz w:val="32"/>
          <w:szCs w:val="32"/>
          <w:lang w:eastAsia="zh-CN"/>
        </w:rPr>
        <w:t>2024</w:t>
      </w:r>
      <w:r>
        <w:rPr>
          <w:rFonts w:eastAsia="方正仿宋简体"/>
          <w:sz w:val="32"/>
          <w:szCs w:val="32"/>
        </w:rPr>
        <w:t>年支出预算</w:t>
      </w:r>
      <w:r>
        <w:rPr>
          <w:rFonts w:hint="eastAsia" w:eastAsia="方正仿宋简体"/>
          <w:sz w:val="32"/>
          <w:szCs w:val="32"/>
        </w:rPr>
        <w:t>2041.42</w:t>
      </w:r>
      <w:r>
        <w:rPr>
          <w:rFonts w:eastAsia="方正仿宋简体"/>
          <w:sz w:val="32"/>
          <w:szCs w:val="32"/>
        </w:rPr>
        <w:t>万元，其中</w:t>
      </w:r>
      <w:r>
        <w:rPr>
          <w:rFonts w:hint="eastAsia" w:eastAsia="方正仿宋简体"/>
          <w:sz w:val="32"/>
          <w:szCs w:val="32"/>
        </w:rPr>
        <w:t>：基本支出</w:t>
      </w:r>
      <w:r>
        <w:rPr>
          <w:rFonts w:hint="eastAsia" w:eastAsia="方正仿宋简体"/>
          <w:sz w:val="32"/>
          <w:szCs w:val="32"/>
          <w:lang w:val="en-US" w:eastAsia="zh-CN"/>
        </w:rPr>
        <w:t>930.62</w:t>
      </w:r>
      <w:r>
        <w:rPr>
          <w:rFonts w:hint="eastAsia" w:eastAsia="方正仿宋简体"/>
          <w:sz w:val="32"/>
          <w:szCs w:val="32"/>
        </w:rPr>
        <w:t>万元，占</w:t>
      </w:r>
      <w:r>
        <w:rPr>
          <w:rFonts w:hint="eastAsia" w:eastAsia="方正仿宋简体"/>
          <w:sz w:val="32"/>
          <w:szCs w:val="32"/>
          <w:lang w:val="en-US" w:eastAsia="zh-CN"/>
        </w:rPr>
        <w:t>45.59</w:t>
      </w:r>
      <w:r>
        <w:rPr>
          <w:rFonts w:hint="eastAsia" w:eastAsia="方正仿宋简体"/>
          <w:sz w:val="32"/>
          <w:szCs w:val="32"/>
        </w:rPr>
        <w:t>%；项目支出1110.8万元，占</w:t>
      </w:r>
      <w:r>
        <w:rPr>
          <w:rFonts w:hint="eastAsia" w:eastAsia="方正仿宋简体"/>
          <w:sz w:val="32"/>
          <w:szCs w:val="32"/>
          <w:lang w:val="en-US" w:eastAsia="zh-CN"/>
        </w:rPr>
        <w:t>54.41</w:t>
      </w:r>
      <w:r>
        <w:rPr>
          <w:rFonts w:hint="eastAsia" w:eastAsia="方正仿宋简体"/>
          <w:sz w:val="32"/>
          <w:szCs w:val="32"/>
        </w:rPr>
        <w:t>%。</w:t>
      </w:r>
    </w:p>
    <w:p>
      <w:pPr>
        <w:spacing w:line="600" w:lineRule="exact"/>
        <w:ind w:firstLine="640" w:firstLineChars="200"/>
        <w:rPr>
          <w:rFonts w:eastAsia="黑体"/>
          <w:sz w:val="32"/>
          <w:szCs w:val="32"/>
        </w:rPr>
      </w:pPr>
      <w:r>
        <w:rPr>
          <w:rFonts w:hint="eastAsia" w:eastAsia="黑体"/>
          <w:sz w:val="32"/>
          <w:szCs w:val="32"/>
        </w:rPr>
        <w:t>三、财政拨款收支预算情况说明</w:t>
      </w:r>
    </w:p>
    <w:p>
      <w:pPr>
        <w:spacing w:line="600" w:lineRule="exact"/>
        <w:ind w:firstLine="640" w:firstLineChars="200"/>
        <w:rPr>
          <w:rFonts w:eastAsia="方正仿宋简体"/>
          <w:sz w:val="32"/>
          <w:szCs w:val="32"/>
        </w:rPr>
      </w:pPr>
      <w:r>
        <w:rPr>
          <w:rFonts w:hint="eastAsia" w:eastAsia="方正仿宋简体"/>
          <w:sz w:val="32"/>
          <w:szCs w:val="32"/>
        </w:rPr>
        <w:t>资阳市雁江区财政局</w:t>
      </w:r>
      <w:r>
        <w:rPr>
          <w:rFonts w:hint="eastAsia" w:eastAsia="方正仿宋简体"/>
          <w:sz w:val="32"/>
          <w:szCs w:val="32"/>
          <w:lang w:eastAsia="zh-CN"/>
        </w:rPr>
        <w:t>2024</w:t>
      </w:r>
      <w:r>
        <w:rPr>
          <w:rFonts w:hint="eastAsia" w:eastAsia="方正仿宋简体"/>
          <w:sz w:val="32"/>
          <w:szCs w:val="32"/>
        </w:rPr>
        <w:t>年财政拨款收支总预算2041.42万元，比</w:t>
      </w:r>
      <w:r>
        <w:rPr>
          <w:rFonts w:hint="eastAsia" w:eastAsia="方正仿宋简体"/>
          <w:sz w:val="32"/>
          <w:szCs w:val="32"/>
          <w:lang w:eastAsia="zh-CN"/>
        </w:rPr>
        <w:t>2023</w:t>
      </w:r>
      <w:r>
        <w:rPr>
          <w:rFonts w:hint="eastAsia" w:eastAsia="方正仿宋简体"/>
          <w:sz w:val="32"/>
          <w:szCs w:val="32"/>
        </w:rPr>
        <w:t>年财政拨款收支总预算增加</w:t>
      </w:r>
      <w:r>
        <w:rPr>
          <w:rFonts w:hint="eastAsia" w:eastAsia="方正仿宋简体"/>
          <w:sz w:val="32"/>
          <w:szCs w:val="32"/>
          <w:lang w:val="en-US" w:eastAsia="zh-CN"/>
        </w:rPr>
        <w:t>214</w:t>
      </w:r>
      <w:r>
        <w:rPr>
          <w:rFonts w:hint="eastAsia" w:eastAsia="方正仿宋简体"/>
          <w:sz w:val="32"/>
          <w:szCs w:val="32"/>
        </w:rPr>
        <w:t>万元</w:t>
      </w:r>
      <w:r>
        <w:rPr>
          <w:rFonts w:hint="eastAsia" w:eastAsia="方正仿宋简体"/>
          <w:sz w:val="32"/>
          <w:szCs w:val="32"/>
          <w:lang w:eastAsia="zh-CN"/>
        </w:rPr>
        <w:t>。</w:t>
      </w:r>
      <w:r>
        <w:rPr>
          <w:rFonts w:hint="eastAsia" w:eastAsia="方正仿宋简体"/>
          <w:sz w:val="32"/>
          <w:szCs w:val="32"/>
        </w:rPr>
        <w:t>收入包括：本年一般公共预算拨款收入2041.42万元；支出包括：一般公共服务支出</w:t>
      </w:r>
      <w:r>
        <w:rPr>
          <w:rFonts w:hint="eastAsia" w:eastAsia="方正仿宋简体"/>
          <w:sz w:val="32"/>
          <w:szCs w:val="32"/>
          <w:lang w:val="en-US" w:eastAsia="zh-CN"/>
        </w:rPr>
        <w:t>1828.76</w:t>
      </w:r>
      <w:r>
        <w:rPr>
          <w:rFonts w:hint="eastAsia" w:eastAsia="方正仿宋简体"/>
          <w:sz w:val="32"/>
          <w:szCs w:val="32"/>
        </w:rPr>
        <w:t>万元、社会保障和就业支出</w:t>
      </w:r>
      <w:r>
        <w:rPr>
          <w:rFonts w:hint="eastAsia" w:eastAsia="方正仿宋简体"/>
          <w:sz w:val="32"/>
          <w:szCs w:val="32"/>
          <w:lang w:val="en-US" w:eastAsia="zh-CN"/>
        </w:rPr>
        <w:t>95.96</w:t>
      </w:r>
      <w:r>
        <w:rPr>
          <w:rFonts w:hint="eastAsia" w:eastAsia="方正仿宋简体"/>
          <w:sz w:val="32"/>
          <w:szCs w:val="32"/>
        </w:rPr>
        <w:t>万元、卫生健康支出</w:t>
      </w:r>
      <w:r>
        <w:rPr>
          <w:rFonts w:hint="eastAsia" w:eastAsia="方正仿宋简体"/>
          <w:sz w:val="32"/>
          <w:szCs w:val="32"/>
          <w:lang w:val="en-US" w:eastAsia="zh-CN"/>
        </w:rPr>
        <w:t>38.16</w:t>
      </w:r>
      <w:r>
        <w:rPr>
          <w:rFonts w:hint="eastAsia" w:eastAsia="方正仿宋简体"/>
          <w:sz w:val="32"/>
          <w:szCs w:val="32"/>
        </w:rPr>
        <w:t>万元、住房保障支出</w:t>
      </w:r>
      <w:r>
        <w:rPr>
          <w:rFonts w:hint="eastAsia" w:eastAsia="方正仿宋简体"/>
          <w:sz w:val="32"/>
          <w:szCs w:val="32"/>
          <w:lang w:val="en-US" w:eastAsia="zh-CN"/>
        </w:rPr>
        <w:t>78.53</w:t>
      </w:r>
      <w:r>
        <w:rPr>
          <w:rFonts w:hint="eastAsia" w:eastAsia="方正仿宋简体"/>
          <w:sz w:val="32"/>
          <w:szCs w:val="32"/>
        </w:rPr>
        <w:t>万元。</w:t>
      </w:r>
    </w:p>
    <w:p>
      <w:pPr>
        <w:spacing w:line="600" w:lineRule="exact"/>
        <w:ind w:firstLine="640" w:firstLineChars="200"/>
        <w:rPr>
          <w:rFonts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eastAsia="方正仿宋简体"/>
          <w:sz w:val="32"/>
          <w:szCs w:val="32"/>
        </w:rPr>
      </w:pPr>
      <w:r>
        <w:rPr>
          <w:rFonts w:hint="eastAsia" w:eastAsia="方正仿宋简体"/>
          <w:sz w:val="32"/>
          <w:szCs w:val="32"/>
        </w:rPr>
        <w:t>资阳市雁江区财政局</w:t>
      </w:r>
      <w:r>
        <w:rPr>
          <w:rFonts w:hint="eastAsia" w:eastAsia="方正仿宋简体"/>
          <w:sz w:val="32"/>
          <w:szCs w:val="32"/>
          <w:lang w:eastAsia="zh-CN"/>
        </w:rPr>
        <w:t>2024</w:t>
      </w:r>
      <w:r>
        <w:rPr>
          <w:rFonts w:hint="eastAsia" w:eastAsia="方正仿宋简体"/>
          <w:sz w:val="32"/>
          <w:szCs w:val="32"/>
        </w:rPr>
        <w:t>年一般公共预算当年拨款2041.42万元，比</w:t>
      </w:r>
      <w:r>
        <w:rPr>
          <w:rFonts w:hint="eastAsia" w:eastAsia="方正仿宋简体"/>
          <w:sz w:val="32"/>
          <w:szCs w:val="32"/>
          <w:lang w:eastAsia="zh-CN"/>
        </w:rPr>
        <w:t>2023</w:t>
      </w:r>
      <w:r>
        <w:rPr>
          <w:rFonts w:hint="eastAsia" w:eastAsia="方正仿宋简体"/>
          <w:sz w:val="32"/>
          <w:szCs w:val="32"/>
        </w:rPr>
        <w:t>年预算数增加</w:t>
      </w:r>
      <w:r>
        <w:rPr>
          <w:rFonts w:hint="eastAsia" w:eastAsia="方正仿宋简体"/>
          <w:sz w:val="32"/>
          <w:szCs w:val="32"/>
          <w:lang w:val="en-US" w:eastAsia="zh-CN"/>
        </w:rPr>
        <w:t>214</w:t>
      </w:r>
      <w:r>
        <w:rPr>
          <w:rFonts w:hint="eastAsia" w:eastAsia="方正仿宋简体"/>
          <w:sz w:val="32"/>
          <w:szCs w:val="32"/>
        </w:rPr>
        <w:t>万元。</w:t>
      </w:r>
    </w:p>
    <w:p>
      <w:pPr>
        <w:spacing w:line="600" w:lineRule="exact"/>
        <w:ind w:firstLine="617" w:firstLineChars="192"/>
        <w:rPr>
          <w:rFonts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eastAsia="方正仿宋简体"/>
          <w:sz w:val="32"/>
          <w:szCs w:val="32"/>
        </w:rPr>
      </w:pPr>
      <w:r>
        <w:rPr>
          <w:rFonts w:hint="eastAsia" w:eastAsia="方正仿宋简体"/>
          <w:sz w:val="32"/>
          <w:szCs w:val="32"/>
        </w:rPr>
        <w:t>一般公共服务支出</w:t>
      </w:r>
      <w:r>
        <w:rPr>
          <w:rFonts w:hint="eastAsia" w:eastAsia="方正仿宋简体"/>
          <w:sz w:val="32"/>
          <w:szCs w:val="32"/>
          <w:lang w:val="en-US" w:eastAsia="zh-CN"/>
        </w:rPr>
        <w:t>1828.76</w:t>
      </w:r>
      <w:r>
        <w:rPr>
          <w:rFonts w:hint="eastAsia" w:eastAsia="方正仿宋简体"/>
          <w:sz w:val="32"/>
          <w:szCs w:val="32"/>
        </w:rPr>
        <w:t>万元，占</w:t>
      </w:r>
      <w:r>
        <w:rPr>
          <w:rFonts w:hint="eastAsia" w:eastAsia="方正仿宋简体"/>
          <w:sz w:val="32"/>
          <w:szCs w:val="32"/>
          <w:lang w:val="en-US" w:eastAsia="zh-CN"/>
        </w:rPr>
        <w:t>89.58</w:t>
      </w:r>
      <w:r>
        <w:rPr>
          <w:rFonts w:hint="eastAsia" w:eastAsia="方正仿宋简体"/>
          <w:sz w:val="32"/>
          <w:szCs w:val="32"/>
        </w:rPr>
        <w:t>%；社会保障和就业支出</w:t>
      </w:r>
      <w:r>
        <w:rPr>
          <w:rFonts w:hint="eastAsia" w:eastAsia="方正仿宋简体"/>
          <w:sz w:val="32"/>
          <w:szCs w:val="32"/>
          <w:lang w:val="en-US" w:eastAsia="zh-CN"/>
        </w:rPr>
        <w:t>95.96</w:t>
      </w:r>
      <w:r>
        <w:rPr>
          <w:rFonts w:hint="eastAsia" w:eastAsia="方正仿宋简体"/>
          <w:sz w:val="32"/>
          <w:szCs w:val="32"/>
        </w:rPr>
        <w:t>万元，占</w:t>
      </w:r>
      <w:r>
        <w:rPr>
          <w:rFonts w:hint="eastAsia" w:eastAsia="方正仿宋简体"/>
          <w:sz w:val="32"/>
          <w:szCs w:val="32"/>
          <w:lang w:val="en-US" w:eastAsia="zh-CN"/>
        </w:rPr>
        <w:t>4.7</w:t>
      </w:r>
      <w:r>
        <w:rPr>
          <w:rFonts w:hint="eastAsia" w:eastAsia="方正仿宋简体"/>
          <w:sz w:val="32"/>
          <w:szCs w:val="32"/>
        </w:rPr>
        <w:t>%；医疗卫生与计划生育支出</w:t>
      </w:r>
      <w:r>
        <w:rPr>
          <w:rFonts w:hint="eastAsia" w:eastAsia="方正仿宋简体"/>
          <w:sz w:val="32"/>
          <w:szCs w:val="32"/>
          <w:lang w:val="en-US" w:eastAsia="zh-CN"/>
        </w:rPr>
        <w:t>38.16</w:t>
      </w:r>
      <w:r>
        <w:rPr>
          <w:rFonts w:hint="eastAsia" w:eastAsia="方正仿宋简体"/>
          <w:sz w:val="32"/>
          <w:szCs w:val="32"/>
        </w:rPr>
        <w:t>万元，占</w:t>
      </w:r>
      <w:r>
        <w:rPr>
          <w:rFonts w:hint="eastAsia" w:eastAsia="方正仿宋简体"/>
          <w:sz w:val="32"/>
          <w:szCs w:val="32"/>
          <w:lang w:val="en-US" w:eastAsia="zh-CN"/>
        </w:rPr>
        <w:t>1.87</w:t>
      </w:r>
      <w:r>
        <w:rPr>
          <w:rFonts w:hint="eastAsia" w:eastAsia="方正仿宋简体"/>
          <w:sz w:val="32"/>
          <w:szCs w:val="32"/>
        </w:rPr>
        <w:t>%；住房保障支出</w:t>
      </w:r>
      <w:r>
        <w:rPr>
          <w:rFonts w:hint="eastAsia" w:eastAsia="方正仿宋简体"/>
          <w:sz w:val="32"/>
          <w:szCs w:val="32"/>
          <w:lang w:val="en-US" w:eastAsia="zh-CN"/>
        </w:rPr>
        <w:t>78.53</w:t>
      </w:r>
      <w:r>
        <w:rPr>
          <w:rFonts w:hint="eastAsia" w:eastAsia="方正仿宋简体"/>
          <w:sz w:val="32"/>
          <w:szCs w:val="32"/>
        </w:rPr>
        <w:t>万元，占</w:t>
      </w:r>
      <w:r>
        <w:rPr>
          <w:rFonts w:hint="eastAsia" w:eastAsia="方正仿宋简体"/>
          <w:sz w:val="32"/>
          <w:szCs w:val="32"/>
          <w:lang w:val="en-US" w:eastAsia="zh-CN"/>
        </w:rPr>
        <w:t>3.85</w:t>
      </w:r>
      <w:r>
        <w:rPr>
          <w:rFonts w:hint="eastAsia" w:eastAsia="方正仿宋简体"/>
          <w:sz w:val="32"/>
          <w:szCs w:val="32"/>
        </w:rPr>
        <w:t>%。</w:t>
      </w:r>
    </w:p>
    <w:p>
      <w:pPr>
        <w:spacing w:line="600" w:lineRule="exact"/>
        <w:ind w:firstLine="617" w:firstLineChars="192"/>
        <w:rPr>
          <w:rFonts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640" w:firstLineChars="200"/>
        <w:rPr>
          <w:rFonts w:eastAsia="仿宋_GB2312"/>
          <w:sz w:val="32"/>
          <w:szCs w:val="32"/>
        </w:rPr>
      </w:pPr>
      <w:r>
        <w:rPr>
          <w:rFonts w:eastAsia="仿宋_GB2312"/>
          <w:sz w:val="32"/>
          <w:szCs w:val="32"/>
        </w:rPr>
        <w:t>1.一般公共服务（类）财政事务（款）行政运行（项）</w:t>
      </w:r>
      <w:r>
        <w:rPr>
          <w:rFonts w:hint="eastAsia" w:eastAsia="仿宋_GB2312"/>
          <w:sz w:val="32"/>
          <w:szCs w:val="32"/>
          <w:lang w:eastAsia="zh-CN"/>
        </w:rPr>
        <w:t>2024</w:t>
      </w:r>
      <w:r>
        <w:rPr>
          <w:rFonts w:eastAsia="仿宋_GB2312"/>
          <w:sz w:val="32"/>
          <w:szCs w:val="32"/>
        </w:rPr>
        <w:t>年预算数为</w:t>
      </w:r>
      <w:r>
        <w:rPr>
          <w:rFonts w:hint="eastAsia" w:eastAsia="方正仿宋简体"/>
          <w:sz w:val="32"/>
          <w:szCs w:val="32"/>
          <w:lang w:val="en-US" w:eastAsia="zh-CN"/>
        </w:rPr>
        <w:t>580.87</w:t>
      </w:r>
      <w:r>
        <w:rPr>
          <w:rFonts w:eastAsia="仿宋_GB2312"/>
          <w:sz w:val="32"/>
          <w:szCs w:val="32"/>
        </w:rPr>
        <w:t>万元，主要用于：局机关及参公管理事业单位正常运转的基本支出，包括基本工资、津贴补贴等人员经费以及办公费、印刷费、水电费等日常公用经费。</w:t>
      </w:r>
    </w:p>
    <w:p>
      <w:pPr>
        <w:spacing w:line="600" w:lineRule="exact"/>
        <w:ind w:left="147" w:leftChars="70"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rPr>
        <w:t>.一般公共服务（类）财政事务（款）事业运行（项）</w:t>
      </w:r>
      <w:r>
        <w:rPr>
          <w:rFonts w:hint="eastAsia" w:eastAsia="仿宋_GB2312"/>
          <w:sz w:val="32"/>
          <w:szCs w:val="32"/>
          <w:lang w:eastAsia="zh-CN"/>
        </w:rPr>
        <w:t>2024</w:t>
      </w:r>
      <w:r>
        <w:rPr>
          <w:rFonts w:eastAsia="仿宋_GB2312"/>
          <w:sz w:val="32"/>
          <w:szCs w:val="32"/>
        </w:rPr>
        <w:t>年预算数为</w:t>
      </w:r>
      <w:r>
        <w:rPr>
          <w:rFonts w:hint="eastAsia" w:eastAsia="方正仿宋简体"/>
          <w:sz w:val="32"/>
          <w:szCs w:val="32"/>
          <w:lang w:val="en-US" w:eastAsia="zh-CN"/>
        </w:rPr>
        <w:t>174.9</w:t>
      </w:r>
      <w:r>
        <w:rPr>
          <w:rFonts w:eastAsia="仿宋_GB2312"/>
          <w:sz w:val="32"/>
          <w:szCs w:val="32"/>
        </w:rPr>
        <w:t>万元，主要用于：下属事业单位机构正常运行、开展日常工作的基本支出。</w:t>
      </w:r>
    </w:p>
    <w:p>
      <w:pPr>
        <w:spacing w:line="600" w:lineRule="exact"/>
        <w:ind w:left="147" w:leftChars="70" w:firstLine="640" w:firstLineChars="200"/>
        <w:rPr>
          <w:rFonts w:eastAsia="仿宋_GB2312"/>
          <w:sz w:val="32"/>
          <w:szCs w:val="32"/>
        </w:rPr>
      </w:pPr>
      <w:r>
        <w:rPr>
          <w:rFonts w:hint="eastAsia" w:eastAsia="仿宋_GB2312"/>
          <w:sz w:val="32"/>
          <w:szCs w:val="32"/>
          <w:lang w:val="en-US" w:eastAsia="zh-CN"/>
        </w:rPr>
        <w:t>3</w:t>
      </w:r>
      <w:r>
        <w:rPr>
          <w:rFonts w:eastAsia="仿宋_GB2312"/>
          <w:sz w:val="32"/>
          <w:szCs w:val="32"/>
        </w:rPr>
        <w:t>.一般公共服务（类）财政事务（款）一般行政管理事务（项）</w:t>
      </w:r>
      <w:r>
        <w:rPr>
          <w:rFonts w:hint="eastAsia" w:eastAsia="仿宋_GB2312"/>
          <w:sz w:val="32"/>
          <w:szCs w:val="32"/>
          <w:lang w:eastAsia="zh-CN"/>
        </w:rPr>
        <w:t>2024</w:t>
      </w:r>
      <w:r>
        <w:rPr>
          <w:rFonts w:eastAsia="仿宋_GB2312"/>
          <w:sz w:val="32"/>
          <w:szCs w:val="32"/>
        </w:rPr>
        <w:t>年预算数为</w:t>
      </w:r>
      <w:r>
        <w:rPr>
          <w:rFonts w:hint="eastAsia" w:eastAsia="方正仿宋简体"/>
          <w:sz w:val="32"/>
          <w:szCs w:val="32"/>
          <w:lang w:val="en-US" w:eastAsia="zh-CN"/>
        </w:rPr>
        <w:t>613.2</w:t>
      </w:r>
      <w:r>
        <w:rPr>
          <w:rFonts w:eastAsia="仿宋_GB2312"/>
          <w:sz w:val="32"/>
          <w:szCs w:val="32"/>
        </w:rPr>
        <w:t>万元，主要用于：局机关及参公管理事业单位开展财政综合业务、预决算编审等未单独设置项级科目的专门性财政管理工作的项目支出。如：财政监督检查支出、财政干部培训支出</w:t>
      </w:r>
      <w:r>
        <w:rPr>
          <w:rFonts w:hint="eastAsia" w:eastAsia="仿宋_GB2312"/>
          <w:sz w:val="32"/>
          <w:szCs w:val="32"/>
          <w:lang w:eastAsia="zh-CN"/>
        </w:rPr>
        <w:t>、债务化解及融资工作经费</w:t>
      </w:r>
      <w:r>
        <w:rPr>
          <w:rFonts w:eastAsia="仿宋_GB2312"/>
          <w:sz w:val="32"/>
          <w:szCs w:val="32"/>
        </w:rPr>
        <w:t>等。</w:t>
      </w:r>
    </w:p>
    <w:p>
      <w:pPr>
        <w:spacing w:line="600" w:lineRule="exact"/>
        <w:ind w:left="147" w:leftChars="70" w:firstLine="640" w:firstLineChars="200"/>
        <w:rPr>
          <w:rFonts w:eastAsia="仿宋_GB2312"/>
          <w:sz w:val="32"/>
          <w:szCs w:val="32"/>
        </w:rPr>
      </w:pPr>
      <w:r>
        <w:rPr>
          <w:rFonts w:hint="eastAsia" w:eastAsia="仿宋_GB2312"/>
          <w:sz w:val="32"/>
          <w:szCs w:val="32"/>
          <w:lang w:val="en-US" w:eastAsia="zh-CN"/>
        </w:rPr>
        <w:t>4</w:t>
      </w:r>
      <w:r>
        <w:rPr>
          <w:rFonts w:eastAsia="仿宋_GB2312"/>
          <w:sz w:val="32"/>
          <w:szCs w:val="32"/>
        </w:rPr>
        <w:t>.</w:t>
      </w:r>
      <w:r>
        <w:rPr>
          <w:rFonts w:hint="eastAsia" w:eastAsia="仿宋_GB2312"/>
          <w:sz w:val="32"/>
          <w:szCs w:val="32"/>
        </w:rPr>
        <w:t xml:space="preserve"> </w:t>
      </w:r>
      <w:r>
        <w:rPr>
          <w:rFonts w:eastAsia="仿宋_GB2312"/>
          <w:sz w:val="32"/>
          <w:szCs w:val="32"/>
        </w:rPr>
        <w:t>一般公共服务（类）财政事务（款）信息化建设（项）</w:t>
      </w:r>
      <w:r>
        <w:rPr>
          <w:rFonts w:hint="eastAsia" w:eastAsia="仿宋_GB2312"/>
          <w:sz w:val="32"/>
          <w:szCs w:val="32"/>
          <w:lang w:eastAsia="zh-CN"/>
        </w:rPr>
        <w:t>2024</w:t>
      </w:r>
      <w:r>
        <w:rPr>
          <w:rFonts w:eastAsia="仿宋_GB2312"/>
          <w:sz w:val="32"/>
          <w:szCs w:val="32"/>
        </w:rPr>
        <w:t>年预算数为</w:t>
      </w:r>
      <w:r>
        <w:rPr>
          <w:rFonts w:hint="eastAsia" w:eastAsia="方正仿宋简体"/>
          <w:sz w:val="32"/>
          <w:szCs w:val="32"/>
          <w:lang w:val="en-US" w:eastAsia="zh-CN"/>
        </w:rPr>
        <w:t>169.8</w:t>
      </w:r>
      <w:r>
        <w:rPr>
          <w:rFonts w:eastAsia="仿宋_GB2312"/>
          <w:sz w:val="32"/>
          <w:szCs w:val="32"/>
        </w:rPr>
        <w:t>万元，主要用于：</w:t>
      </w:r>
      <w:r>
        <w:rPr>
          <w:rFonts w:hint="eastAsia" w:eastAsia="仿宋_GB2312"/>
          <w:sz w:val="32"/>
          <w:szCs w:val="32"/>
        </w:rPr>
        <w:t>区</w:t>
      </w:r>
      <w:r>
        <w:rPr>
          <w:rFonts w:eastAsia="仿宋_GB2312"/>
          <w:sz w:val="32"/>
          <w:szCs w:val="32"/>
        </w:rPr>
        <w:t>级财政信息化建设及维护等方面的项目支出。</w:t>
      </w:r>
    </w:p>
    <w:p>
      <w:pPr>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lang w:val="en-US" w:eastAsia="zh-CN"/>
        </w:rPr>
        <w:t>5</w:t>
      </w:r>
      <w:r>
        <w:rPr>
          <w:rFonts w:hint="eastAsia" w:ascii="宋体" w:hAnsi="宋体" w:eastAsia="方正仿宋简体"/>
          <w:sz w:val="33"/>
          <w:szCs w:val="33"/>
        </w:rPr>
        <w:t>.一般公共服务（类）财政事务（款）财政委托业务支出（项）：</w:t>
      </w:r>
      <w:r>
        <w:rPr>
          <w:rFonts w:hint="eastAsia" w:ascii="宋体" w:hAnsi="宋体" w:eastAsia="方正仿宋简体"/>
          <w:sz w:val="33"/>
          <w:szCs w:val="33"/>
          <w:lang w:eastAsia="zh-CN"/>
        </w:rPr>
        <w:t>2024</w:t>
      </w:r>
      <w:r>
        <w:rPr>
          <w:rFonts w:hint="eastAsia" w:ascii="宋体" w:hAnsi="宋体" w:eastAsia="方正仿宋简体"/>
          <w:sz w:val="33"/>
          <w:szCs w:val="33"/>
        </w:rPr>
        <w:t>年预算数为290万元，主要用于：专项委托项目评审经费及临聘专业评审人员工资保险费用等。</w:t>
      </w:r>
    </w:p>
    <w:p>
      <w:pPr>
        <w:spacing w:line="600" w:lineRule="exact"/>
        <w:ind w:firstLine="660" w:firstLineChars="200"/>
        <w:rPr>
          <w:rFonts w:eastAsia="仿宋_GB2312"/>
          <w:sz w:val="32"/>
          <w:szCs w:val="32"/>
        </w:rPr>
      </w:pPr>
      <w:r>
        <w:rPr>
          <w:rFonts w:hint="eastAsia" w:ascii="宋体" w:hAnsi="宋体" w:eastAsia="方正仿宋简体"/>
          <w:sz w:val="33"/>
          <w:szCs w:val="33"/>
          <w:lang w:val="en-US" w:eastAsia="zh-CN"/>
        </w:rPr>
        <w:t>6</w:t>
      </w:r>
      <w:r>
        <w:rPr>
          <w:rFonts w:hint="eastAsia" w:ascii="宋体" w:hAnsi="宋体" w:eastAsia="方正仿宋简体"/>
          <w:sz w:val="33"/>
          <w:szCs w:val="33"/>
        </w:rPr>
        <w:t>.</w:t>
      </w:r>
      <w:r>
        <w:rPr>
          <w:rFonts w:eastAsia="仿宋_GB2312"/>
          <w:sz w:val="32"/>
          <w:szCs w:val="32"/>
        </w:rPr>
        <w:t>社会保障和就业（类）行政事业单位</w:t>
      </w:r>
      <w:r>
        <w:rPr>
          <w:rFonts w:hint="eastAsia" w:eastAsia="仿宋_GB2312"/>
          <w:sz w:val="32"/>
          <w:szCs w:val="32"/>
        </w:rPr>
        <w:t>养老</w:t>
      </w:r>
      <w:r>
        <w:rPr>
          <w:rFonts w:eastAsia="仿宋_GB2312"/>
          <w:sz w:val="32"/>
          <w:szCs w:val="32"/>
        </w:rPr>
        <w:t>支出（款）</w:t>
      </w:r>
      <w:r>
        <w:rPr>
          <w:rFonts w:hint="eastAsia" w:eastAsia="仿宋_GB2312"/>
          <w:sz w:val="32"/>
          <w:szCs w:val="32"/>
        </w:rPr>
        <w:t>机关事业单位基本养老保险缴费支出</w:t>
      </w:r>
      <w:r>
        <w:rPr>
          <w:rFonts w:eastAsia="仿宋_GB2312"/>
          <w:sz w:val="32"/>
          <w:szCs w:val="32"/>
        </w:rPr>
        <w:t>（项）</w:t>
      </w:r>
      <w:r>
        <w:rPr>
          <w:rFonts w:hint="eastAsia" w:eastAsia="仿宋_GB2312"/>
          <w:sz w:val="32"/>
          <w:szCs w:val="32"/>
          <w:lang w:eastAsia="zh-CN"/>
        </w:rPr>
        <w:t>2024</w:t>
      </w:r>
      <w:r>
        <w:rPr>
          <w:rFonts w:eastAsia="仿宋_GB2312"/>
          <w:sz w:val="32"/>
          <w:szCs w:val="32"/>
        </w:rPr>
        <w:t>年预算数为</w:t>
      </w:r>
      <w:r>
        <w:rPr>
          <w:rFonts w:hint="eastAsia" w:eastAsia="方正仿宋简体"/>
          <w:sz w:val="32"/>
          <w:szCs w:val="32"/>
          <w:lang w:val="en-US" w:eastAsia="zh-CN"/>
        </w:rPr>
        <w:t>93.97</w:t>
      </w:r>
      <w:r>
        <w:rPr>
          <w:rFonts w:eastAsia="仿宋_GB2312"/>
          <w:sz w:val="32"/>
          <w:szCs w:val="32"/>
        </w:rPr>
        <w:t>万元，</w:t>
      </w:r>
      <w:r>
        <w:rPr>
          <w:rFonts w:hint="eastAsia" w:eastAsia="仿宋_GB2312"/>
          <w:sz w:val="32"/>
          <w:szCs w:val="32"/>
        </w:rPr>
        <w:t>用于单位缴纳的基本养老保险支出</w:t>
      </w:r>
      <w:r>
        <w:rPr>
          <w:rFonts w:eastAsia="仿宋_GB2312"/>
          <w:sz w:val="32"/>
          <w:szCs w:val="32"/>
        </w:rPr>
        <w:t>。</w:t>
      </w:r>
    </w:p>
    <w:p>
      <w:pPr>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lang w:val="en-US" w:eastAsia="zh-CN"/>
        </w:rPr>
        <w:t>7</w:t>
      </w:r>
      <w:r>
        <w:rPr>
          <w:rFonts w:hint="eastAsia" w:ascii="宋体" w:hAnsi="宋体" w:eastAsia="方正仿宋简体"/>
          <w:sz w:val="33"/>
          <w:szCs w:val="33"/>
        </w:rPr>
        <w:t>.社会保障和支出（类）其他社会保障和就业支出（款）其他社会保障和就业支出（项）：</w:t>
      </w:r>
      <w:r>
        <w:rPr>
          <w:rFonts w:hint="eastAsia" w:ascii="宋体" w:hAnsi="宋体" w:eastAsia="方正仿宋简体"/>
          <w:sz w:val="33"/>
          <w:szCs w:val="33"/>
          <w:lang w:eastAsia="zh-CN"/>
        </w:rPr>
        <w:t>2024</w:t>
      </w:r>
      <w:r>
        <w:rPr>
          <w:rFonts w:hint="eastAsia" w:ascii="宋体" w:hAnsi="宋体" w:eastAsia="方正仿宋简体"/>
          <w:sz w:val="33"/>
          <w:szCs w:val="33"/>
        </w:rPr>
        <w:t>年预算数为1.99万元，主要用于：保障局机关及下属事业单位人员工伤生育保险等支出。</w:t>
      </w:r>
    </w:p>
    <w:p>
      <w:pPr>
        <w:spacing w:line="600" w:lineRule="exact"/>
        <w:ind w:left="147" w:leftChars="70"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卫生健康支出（类）行政事业单位医疗（款）行政单位医疗（项）</w:t>
      </w:r>
      <w:r>
        <w:rPr>
          <w:rFonts w:hint="eastAsia" w:eastAsia="仿宋_GB2312"/>
          <w:sz w:val="32"/>
          <w:szCs w:val="32"/>
          <w:lang w:eastAsia="zh-CN"/>
        </w:rPr>
        <w:t>2024</w:t>
      </w:r>
      <w:r>
        <w:rPr>
          <w:rFonts w:eastAsia="仿宋_GB2312"/>
          <w:sz w:val="32"/>
          <w:szCs w:val="32"/>
        </w:rPr>
        <w:t>年预算数为</w:t>
      </w:r>
      <w:r>
        <w:rPr>
          <w:rFonts w:hint="eastAsia" w:eastAsia="方正仿宋简体"/>
          <w:sz w:val="32"/>
          <w:szCs w:val="32"/>
          <w:lang w:val="en-US" w:eastAsia="zh-CN"/>
        </w:rPr>
        <w:t>21.78</w:t>
      </w:r>
      <w:r>
        <w:rPr>
          <w:rFonts w:eastAsia="仿宋_GB2312"/>
          <w:sz w:val="32"/>
          <w:szCs w:val="32"/>
        </w:rPr>
        <w:t>万元，</w:t>
      </w:r>
      <w:r>
        <w:rPr>
          <w:rFonts w:hint="eastAsia" w:eastAsia="仿宋_GB2312"/>
          <w:sz w:val="32"/>
          <w:szCs w:val="32"/>
        </w:rPr>
        <w:t>用于为职工缴纳的基本医疗保险支出</w:t>
      </w:r>
      <w:r>
        <w:rPr>
          <w:rFonts w:eastAsia="仿宋_GB2312"/>
          <w:sz w:val="32"/>
          <w:szCs w:val="32"/>
        </w:rPr>
        <w:t>。</w:t>
      </w:r>
    </w:p>
    <w:p>
      <w:pPr>
        <w:spacing w:line="600" w:lineRule="exact"/>
        <w:ind w:left="147" w:leftChars="70" w:firstLine="640" w:firstLineChars="200"/>
        <w:rPr>
          <w:rFonts w:eastAsia="仿宋_GB2312"/>
          <w:sz w:val="32"/>
          <w:szCs w:val="32"/>
        </w:rPr>
      </w:pPr>
      <w:r>
        <w:rPr>
          <w:rFonts w:hint="eastAsia" w:eastAsia="仿宋_GB2312"/>
          <w:sz w:val="32"/>
          <w:szCs w:val="32"/>
          <w:lang w:val="en-US" w:eastAsia="zh-CN"/>
        </w:rPr>
        <w:t>9</w:t>
      </w:r>
      <w:r>
        <w:rPr>
          <w:rFonts w:eastAsia="仿宋_GB2312"/>
          <w:sz w:val="32"/>
          <w:szCs w:val="32"/>
        </w:rPr>
        <w:t>.</w:t>
      </w:r>
      <w:r>
        <w:rPr>
          <w:rFonts w:hint="eastAsia" w:eastAsia="仿宋_GB2312"/>
          <w:sz w:val="32"/>
          <w:szCs w:val="32"/>
        </w:rPr>
        <w:t>卫生健康支出（类）行政事业单位医疗（款）事业单位医疗（项）</w:t>
      </w:r>
      <w:r>
        <w:rPr>
          <w:rFonts w:hint="eastAsia" w:eastAsia="仿宋_GB2312"/>
          <w:sz w:val="32"/>
          <w:szCs w:val="32"/>
          <w:lang w:eastAsia="zh-CN"/>
        </w:rPr>
        <w:t>2024</w:t>
      </w:r>
      <w:r>
        <w:rPr>
          <w:rFonts w:eastAsia="仿宋_GB2312"/>
          <w:sz w:val="32"/>
          <w:szCs w:val="32"/>
        </w:rPr>
        <w:t>年预算数为</w:t>
      </w:r>
      <w:r>
        <w:rPr>
          <w:rFonts w:hint="eastAsia" w:eastAsia="方正仿宋简体"/>
          <w:sz w:val="32"/>
          <w:szCs w:val="32"/>
        </w:rPr>
        <w:t>9.61</w:t>
      </w:r>
      <w:r>
        <w:rPr>
          <w:rFonts w:eastAsia="仿宋_GB2312"/>
          <w:sz w:val="32"/>
          <w:szCs w:val="32"/>
        </w:rPr>
        <w:t>万元，</w:t>
      </w:r>
      <w:r>
        <w:rPr>
          <w:rFonts w:hint="eastAsia" w:eastAsia="仿宋_GB2312"/>
          <w:sz w:val="32"/>
          <w:szCs w:val="32"/>
        </w:rPr>
        <w:t>用于为职工缴纳的基本医疗保险支出</w:t>
      </w:r>
      <w:r>
        <w:rPr>
          <w:rFonts w:eastAsia="仿宋_GB2312"/>
          <w:sz w:val="32"/>
          <w:szCs w:val="32"/>
        </w:rPr>
        <w:t>。</w:t>
      </w:r>
    </w:p>
    <w:p>
      <w:pPr>
        <w:spacing w:line="600" w:lineRule="exact"/>
        <w:ind w:left="147" w:leftChars="70" w:firstLine="640" w:firstLineChars="200"/>
        <w:rPr>
          <w:rFonts w:eastAsia="仿宋_GB2312"/>
          <w:sz w:val="32"/>
          <w:szCs w:val="32"/>
        </w:rPr>
      </w:pPr>
      <w:r>
        <w:rPr>
          <w:rFonts w:hint="eastAsia" w:eastAsia="仿宋_GB2312"/>
          <w:sz w:val="32"/>
          <w:szCs w:val="32"/>
        </w:rPr>
        <w:t>1</w:t>
      </w:r>
      <w:r>
        <w:rPr>
          <w:rFonts w:hint="eastAsia" w:eastAsia="仿宋_GB2312"/>
          <w:sz w:val="32"/>
          <w:szCs w:val="32"/>
          <w:lang w:val="en-US" w:eastAsia="zh-CN"/>
        </w:rPr>
        <w:t>0</w:t>
      </w:r>
      <w:r>
        <w:rPr>
          <w:rFonts w:hint="eastAsia" w:eastAsia="仿宋_GB2312"/>
          <w:sz w:val="32"/>
          <w:szCs w:val="32"/>
        </w:rPr>
        <w:t>.卫生健康支出（类）行政事业单位医疗（款）公务员医疗补助（项）</w:t>
      </w:r>
      <w:r>
        <w:rPr>
          <w:rFonts w:hint="eastAsia" w:eastAsia="仿宋_GB2312"/>
          <w:sz w:val="32"/>
          <w:szCs w:val="32"/>
          <w:lang w:eastAsia="zh-CN"/>
        </w:rPr>
        <w:t>2024</w:t>
      </w:r>
      <w:r>
        <w:rPr>
          <w:rFonts w:hint="eastAsia" w:eastAsia="仿宋_GB2312"/>
          <w:sz w:val="32"/>
          <w:szCs w:val="32"/>
        </w:rPr>
        <w:t>年预算数为</w:t>
      </w:r>
      <w:r>
        <w:rPr>
          <w:rFonts w:hint="eastAsia" w:eastAsia="方正仿宋简体"/>
          <w:sz w:val="32"/>
          <w:szCs w:val="32"/>
          <w:lang w:val="en-US" w:eastAsia="zh-CN"/>
        </w:rPr>
        <w:t>6.77</w:t>
      </w:r>
      <w:r>
        <w:rPr>
          <w:rFonts w:hint="eastAsia" w:eastAsia="仿宋_GB2312"/>
          <w:sz w:val="32"/>
          <w:szCs w:val="32"/>
        </w:rPr>
        <w:t>万元，用于为职工缴纳的公务员医疗补助支出。</w:t>
      </w:r>
    </w:p>
    <w:p>
      <w:pPr>
        <w:spacing w:line="600" w:lineRule="exact"/>
        <w:ind w:left="147" w:leftChars="70" w:firstLine="640" w:firstLineChars="200"/>
        <w:rPr>
          <w:rFonts w:eastAsia="方正仿宋简体"/>
          <w:sz w:val="32"/>
          <w:szCs w:val="32"/>
        </w:rPr>
      </w:pPr>
      <w:r>
        <w:rPr>
          <w:rFonts w:hint="eastAsia" w:eastAsia="仿宋_GB2312"/>
          <w:sz w:val="32"/>
          <w:szCs w:val="32"/>
        </w:rPr>
        <w:t>1</w:t>
      </w:r>
      <w:r>
        <w:rPr>
          <w:rFonts w:hint="eastAsia" w:eastAsia="仿宋_GB2312"/>
          <w:sz w:val="32"/>
          <w:szCs w:val="32"/>
          <w:lang w:val="en-US" w:eastAsia="zh-CN"/>
        </w:rPr>
        <w:t>1</w:t>
      </w:r>
      <w:r>
        <w:rPr>
          <w:rFonts w:eastAsia="仿宋_GB2312"/>
          <w:sz w:val="32"/>
          <w:szCs w:val="32"/>
        </w:rPr>
        <w:t>.住房保障（类）住房改革支出（款）住房公积金（项）</w:t>
      </w:r>
      <w:r>
        <w:rPr>
          <w:rFonts w:hint="eastAsia" w:eastAsia="仿宋_GB2312"/>
          <w:sz w:val="32"/>
          <w:szCs w:val="32"/>
        </w:rPr>
        <w:t>：</w:t>
      </w:r>
      <w:r>
        <w:rPr>
          <w:rFonts w:hint="eastAsia" w:eastAsia="仿宋_GB2312"/>
          <w:sz w:val="32"/>
          <w:szCs w:val="32"/>
          <w:lang w:eastAsia="zh-CN"/>
        </w:rPr>
        <w:t>2024</w:t>
      </w:r>
      <w:r>
        <w:rPr>
          <w:rFonts w:eastAsia="仿宋_GB2312"/>
          <w:sz w:val="32"/>
          <w:szCs w:val="32"/>
        </w:rPr>
        <w:t>年预算数为</w:t>
      </w:r>
      <w:r>
        <w:rPr>
          <w:rFonts w:hint="eastAsia" w:eastAsia="方正仿宋简体"/>
          <w:sz w:val="32"/>
          <w:szCs w:val="32"/>
          <w:lang w:val="en-US" w:eastAsia="zh-CN"/>
        </w:rPr>
        <w:t>78.53</w:t>
      </w:r>
      <w:r>
        <w:rPr>
          <w:rFonts w:eastAsia="仿宋_GB2312"/>
          <w:sz w:val="32"/>
          <w:szCs w:val="32"/>
        </w:rPr>
        <w:t>万元，主要用于：</w:t>
      </w:r>
      <w:r>
        <w:rPr>
          <w:rFonts w:hint="eastAsia" w:eastAsia="仿宋_GB2312"/>
          <w:sz w:val="32"/>
          <w:szCs w:val="32"/>
        </w:rPr>
        <w:t>单位</w:t>
      </w:r>
      <w:r>
        <w:rPr>
          <w:rFonts w:eastAsia="仿宋_GB2312"/>
          <w:sz w:val="32"/>
          <w:szCs w:val="32"/>
        </w:rPr>
        <w:t>按人力资源和社会保障部、财政部规定的基本工资和津贴补贴以及规定比例为职工缴纳的住房公积金支出。</w:t>
      </w:r>
    </w:p>
    <w:p>
      <w:pPr>
        <w:spacing w:line="600" w:lineRule="exact"/>
        <w:ind w:left="147" w:leftChars="70" w:firstLine="480" w:firstLineChars="150"/>
        <w:rPr>
          <w:rFonts w:eastAsia="黑体"/>
          <w:sz w:val="32"/>
          <w:szCs w:val="32"/>
        </w:rPr>
      </w:pPr>
      <w:r>
        <w:rPr>
          <w:rFonts w:hint="eastAsia" w:eastAsia="黑体"/>
          <w:sz w:val="32"/>
          <w:szCs w:val="32"/>
        </w:rPr>
        <w:t>五、一般公共预算基本支出情况说明</w:t>
      </w:r>
    </w:p>
    <w:p>
      <w:pPr>
        <w:spacing w:line="600" w:lineRule="exact"/>
        <w:ind w:left="147" w:leftChars="70" w:firstLine="480" w:firstLineChars="150"/>
        <w:rPr>
          <w:rFonts w:eastAsia="方正仿宋简体"/>
          <w:sz w:val="32"/>
          <w:szCs w:val="32"/>
        </w:rPr>
      </w:pPr>
      <w:r>
        <w:rPr>
          <w:rFonts w:hint="eastAsia" w:eastAsia="方正仿宋简体"/>
          <w:sz w:val="32"/>
          <w:szCs w:val="32"/>
        </w:rPr>
        <w:t>资阳市雁江区财政局</w:t>
      </w:r>
      <w:r>
        <w:rPr>
          <w:rFonts w:hint="eastAsia" w:eastAsia="方正仿宋简体"/>
          <w:sz w:val="32"/>
          <w:szCs w:val="32"/>
          <w:lang w:eastAsia="zh-CN"/>
        </w:rPr>
        <w:t>2024</w:t>
      </w:r>
      <w:r>
        <w:rPr>
          <w:rFonts w:hint="eastAsia" w:eastAsia="方正仿宋简体"/>
          <w:sz w:val="32"/>
          <w:szCs w:val="32"/>
        </w:rPr>
        <w:t>年一般公共预算基本支出</w:t>
      </w:r>
      <w:r>
        <w:rPr>
          <w:rFonts w:hint="eastAsia" w:eastAsia="方正仿宋简体"/>
          <w:sz w:val="32"/>
          <w:szCs w:val="32"/>
          <w:lang w:val="en-US" w:eastAsia="zh-CN"/>
        </w:rPr>
        <w:t>930.62</w:t>
      </w:r>
      <w:r>
        <w:rPr>
          <w:rFonts w:hint="eastAsia" w:eastAsia="方正仿宋简体"/>
          <w:sz w:val="32"/>
          <w:szCs w:val="32"/>
        </w:rPr>
        <w:t>万元，其中：</w:t>
      </w:r>
    </w:p>
    <w:p>
      <w:pPr>
        <w:spacing w:line="600" w:lineRule="exact"/>
        <w:ind w:left="147" w:leftChars="70" w:firstLine="480" w:firstLineChars="150"/>
        <w:rPr>
          <w:rFonts w:eastAsia="方正仿宋简体"/>
          <w:sz w:val="32"/>
          <w:szCs w:val="32"/>
        </w:rPr>
      </w:pPr>
      <w:r>
        <w:rPr>
          <w:rFonts w:hint="eastAsia" w:eastAsia="方正仿宋简体"/>
          <w:sz w:val="32"/>
          <w:szCs w:val="32"/>
        </w:rPr>
        <w:t>人员经费</w:t>
      </w:r>
      <w:r>
        <w:rPr>
          <w:rFonts w:hint="eastAsia" w:eastAsia="方正仿宋简体"/>
          <w:sz w:val="32"/>
          <w:szCs w:val="32"/>
          <w:lang w:val="en-US" w:eastAsia="zh-CN"/>
        </w:rPr>
        <w:t>800.01</w:t>
      </w:r>
      <w:r>
        <w:rPr>
          <w:rFonts w:hint="eastAsia" w:eastAsia="方正仿宋简体"/>
          <w:sz w:val="32"/>
          <w:szCs w:val="32"/>
        </w:rPr>
        <w:t>万元，主要包括：基本工资、津贴补贴、奖金、社会保险缴费等。</w:t>
      </w:r>
    </w:p>
    <w:p>
      <w:pPr>
        <w:spacing w:line="600" w:lineRule="exact"/>
        <w:ind w:left="147" w:leftChars="70" w:firstLine="480" w:firstLineChars="150"/>
        <w:rPr>
          <w:rFonts w:eastAsia="方正仿宋简体"/>
          <w:sz w:val="32"/>
          <w:szCs w:val="32"/>
        </w:rPr>
      </w:pPr>
      <w:r>
        <w:rPr>
          <w:rFonts w:hint="eastAsia" w:eastAsia="方正仿宋简体"/>
          <w:sz w:val="32"/>
          <w:szCs w:val="32"/>
        </w:rPr>
        <w:t>公用经费</w:t>
      </w:r>
      <w:r>
        <w:rPr>
          <w:rFonts w:hint="eastAsia" w:eastAsia="方正仿宋简体"/>
          <w:sz w:val="32"/>
          <w:szCs w:val="32"/>
          <w:lang w:val="en-US" w:eastAsia="zh-CN"/>
        </w:rPr>
        <w:t>130.6</w:t>
      </w:r>
      <w:r>
        <w:rPr>
          <w:rFonts w:hint="eastAsia" w:eastAsia="方正仿宋简体"/>
          <w:sz w:val="32"/>
          <w:szCs w:val="32"/>
        </w:rPr>
        <w:t>万元，主要包括：办公费、水费、电费、邮电费、印刷费、差旅费、维修（护）费、劳务费等。</w:t>
      </w:r>
    </w:p>
    <w:p>
      <w:pPr>
        <w:spacing w:line="600" w:lineRule="exact"/>
        <w:ind w:left="147" w:leftChars="70" w:firstLine="640" w:firstLineChars="200"/>
        <w:rPr>
          <w:rFonts w:eastAsia="方正仿宋简体"/>
          <w:color w:val="FF0000"/>
          <w:sz w:val="32"/>
          <w:szCs w:val="32"/>
        </w:rPr>
      </w:pPr>
      <w:r>
        <w:rPr>
          <w:rFonts w:hint="eastAsia" w:eastAsia="黑体"/>
          <w:sz w:val="32"/>
          <w:szCs w:val="32"/>
        </w:rPr>
        <w:t>六</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eastAsia="方正仿宋简体"/>
          <w:sz w:val="32"/>
          <w:szCs w:val="32"/>
        </w:rPr>
      </w:pPr>
      <w:r>
        <w:rPr>
          <w:rFonts w:hint="eastAsia" w:eastAsia="方正仿宋简体"/>
          <w:sz w:val="32"/>
          <w:szCs w:val="32"/>
        </w:rPr>
        <w:t>资阳市雁江区财政局</w:t>
      </w:r>
      <w:r>
        <w:rPr>
          <w:rFonts w:hint="eastAsia" w:eastAsia="方正仿宋简体"/>
          <w:sz w:val="32"/>
          <w:szCs w:val="32"/>
          <w:lang w:eastAsia="zh-CN"/>
        </w:rPr>
        <w:t>2024</w:t>
      </w:r>
      <w:r>
        <w:rPr>
          <w:rFonts w:eastAsia="方正仿宋简体"/>
          <w:sz w:val="32"/>
          <w:szCs w:val="32"/>
        </w:rPr>
        <w:t>年</w:t>
      </w:r>
      <w:r>
        <w:rPr>
          <w:rFonts w:hint="eastAsia" w:eastAsia="方正仿宋简体"/>
          <w:sz w:val="32"/>
          <w:szCs w:val="32"/>
        </w:rPr>
        <w:t>“</w:t>
      </w:r>
      <w:r>
        <w:rPr>
          <w:rFonts w:eastAsia="方正仿宋简体"/>
          <w:sz w:val="32"/>
          <w:szCs w:val="32"/>
        </w:rPr>
        <w:t>三公</w:t>
      </w:r>
      <w:r>
        <w:rPr>
          <w:rFonts w:hint="eastAsia" w:eastAsia="方正仿宋简体"/>
          <w:sz w:val="32"/>
          <w:szCs w:val="32"/>
        </w:rPr>
        <w:t>”</w:t>
      </w:r>
      <w:r>
        <w:rPr>
          <w:rFonts w:eastAsia="方正仿宋简体"/>
          <w:sz w:val="32"/>
          <w:szCs w:val="32"/>
        </w:rPr>
        <w:t>经费财政拨款预算数</w:t>
      </w:r>
      <w:r>
        <w:rPr>
          <w:rFonts w:hint="eastAsia" w:eastAsia="方正仿宋简体"/>
          <w:sz w:val="32"/>
          <w:szCs w:val="32"/>
          <w:lang w:val="en-US" w:eastAsia="zh-CN"/>
        </w:rPr>
        <w:t>15.95</w:t>
      </w:r>
      <w:r>
        <w:rPr>
          <w:rFonts w:eastAsia="方正仿宋简体"/>
          <w:sz w:val="32"/>
          <w:szCs w:val="32"/>
        </w:rPr>
        <w:t>万元，其中：因公出国（境）经费</w:t>
      </w:r>
      <w:r>
        <w:rPr>
          <w:rFonts w:hint="eastAsia" w:eastAsia="方正仿宋简体"/>
          <w:sz w:val="32"/>
          <w:szCs w:val="32"/>
        </w:rPr>
        <w:t>0</w:t>
      </w:r>
      <w:r>
        <w:rPr>
          <w:rFonts w:eastAsia="方正仿宋简体"/>
          <w:sz w:val="32"/>
          <w:szCs w:val="32"/>
        </w:rPr>
        <w:t>万元，公务接待费</w:t>
      </w:r>
      <w:r>
        <w:rPr>
          <w:rFonts w:hint="eastAsia" w:eastAsia="方正仿宋简体"/>
          <w:sz w:val="32"/>
          <w:szCs w:val="32"/>
          <w:lang w:val="en-US" w:eastAsia="zh-CN"/>
        </w:rPr>
        <w:t>9.95</w:t>
      </w:r>
      <w:r>
        <w:rPr>
          <w:rFonts w:eastAsia="方正仿宋简体"/>
          <w:sz w:val="32"/>
          <w:szCs w:val="32"/>
        </w:rPr>
        <w:t>万元，公务用车购置及运行维护费</w:t>
      </w:r>
      <w:r>
        <w:rPr>
          <w:rFonts w:hint="eastAsia" w:eastAsia="方正仿宋简体"/>
          <w:sz w:val="32"/>
          <w:szCs w:val="32"/>
        </w:rPr>
        <w:t>6</w:t>
      </w:r>
      <w:r>
        <w:rPr>
          <w:rFonts w:eastAsia="方正仿宋简体"/>
          <w:sz w:val="32"/>
          <w:szCs w:val="32"/>
        </w:rPr>
        <w:t>万元。</w:t>
      </w:r>
    </w:p>
    <w:p>
      <w:pPr>
        <w:spacing w:line="600" w:lineRule="exact"/>
        <w:ind w:left="147" w:leftChars="70" w:firstLine="482" w:firstLineChars="150"/>
        <w:rPr>
          <w:rFonts w:eastAsia="方正仿宋简体"/>
          <w:sz w:val="32"/>
          <w:szCs w:val="32"/>
        </w:rPr>
      </w:pPr>
      <w:r>
        <w:rPr>
          <w:rFonts w:eastAsia="方正楷体简体"/>
          <w:b/>
          <w:sz w:val="32"/>
          <w:szCs w:val="32"/>
        </w:rPr>
        <w:t>（一）因公出国（境）经费较</w:t>
      </w:r>
      <w:r>
        <w:rPr>
          <w:rFonts w:hint="eastAsia" w:eastAsia="方正楷体简体"/>
          <w:b/>
          <w:sz w:val="32"/>
          <w:szCs w:val="32"/>
          <w:lang w:eastAsia="zh-CN"/>
        </w:rPr>
        <w:t>2023</w:t>
      </w:r>
      <w:r>
        <w:rPr>
          <w:rFonts w:eastAsia="方正楷体简体"/>
          <w:b/>
          <w:sz w:val="32"/>
          <w:szCs w:val="32"/>
        </w:rPr>
        <w:t>年预算持平。</w:t>
      </w:r>
    </w:p>
    <w:p>
      <w:pPr>
        <w:spacing w:line="600" w:lineRule="exact"/>
        <w:ind w:left="147" w:leftChars="70" w:firstLine="480" w:firstLineChars="150"/>
        <w:rPr>
          <w:rFonts w:eastAsia="方正仿宋简体"/>
          <w:sz w:val="32"/>
          <w:szCs w:val="32"/>
        </w:rPr>
      </w:pPr>
      <w:r>
        <w:rPr>
          <w:rFonts w:eastAsia="方正仿宋简体"/>
          <w:sz w:val="32"/>
          <w:szCs w:val="32"/>
        </w:rPr>
        <w:t>本年度拟安排出国（境）</w:t>
      </w:r>
      <w:r>
        <w:rPr>
          <w:rFonts w:hint="eastAsia" w:eastAsia="方正仿宋简体"/>
          <w:sz w:val="32"/>
          <w:szCs w:val="32"/>
        </w:rPr>
        <w:t>0</w:t>
      </w:r>
      <w:r>
        <w:rPr>
          <w:rFonts w:eastAsia="方正仿宋简体"/>
          <w:sz w:val="32"/>
          <w:szCs w:val="32"/>
        </w:rPr>
        <w:t>人次。</w:t>
      </w:r>
    </w:p>
    <w:p>
      <w:pPr>
        <w:spacing w:line="600" w:lineRule="exact"/>
        <w:ind w:left="147" w:leftChars="70" w:firstLine="482" w:firstLineChars="150"/>
        <w:rPr>
          <w:rFonts w:eastAsia="方正仿宋简体"/>
          <w:sz w:val="32"/>
          <w:szCs w:val="32"/>
        </w:rPr>
      </w:pPr>
      <w:r>
        <w:rPr>
          <w:rFonts w:eastAsia="方正楷体简体"/>
          <w:b/>
          <w:sz w:val="32"/>
          <w:szCs w:val="32"/>
        </w:rPr>
        <w:t>（二）公务接待费较</w:t>
      </w:r>
      <w:r>
        <w:rPr>
          <w:rFonts w:hint="eastAsia" w:eastAsia="方正楷体简体"/>
          <w:b/>
          <w:sz w:val="32"/>
          <w:szCs w:val="32"/>
          <w:lang w:eastAsia="zh-CN"/>
        </w:rPr>
        <w:t>2023</w:t>
      </w:r>
      <w:r>
        <w:rPr>
          <w:rFonts w:eastAsia="方正楷体简体"/>
          <w:b/>
          <w:sz w:val="32"/>
          <w:szCs w:val="32"/>
        </w:rPr>
        <w:t>年预算</w:t>
      </w:r>
      <w:r>
        <w:rPr>
          <w:rFonts w:hint="eastAsia" w:eastAsia="方正楷体简体"/>
          <w:b/>
          <w:sz w:val="32"/>
          <w:szCs w:val="32"/>
          <w:lang w:eastAsia="zh-CN"/>
        </w:rPr>
        <w:t>持平</w:t>
      </w:r>
      <w:r>
        <w:rPr>
          <w:rFonts w:eastAsia="方正楷体简体"/>
          <w:b/>
          <w:sz w:val="32"/>
          <w:szCs w:val="32"/>
        </w:rPr>
        <w:t>。</w:t>
      </w:r>
    </w:p>
    <w:p>
      <w:pPr>
        <w:spacing w:line="600" w:lineRule="exact"/>
        <w:ind w:left="147" w:leftChars="70" w:firstLine="800" w:firstLineChars="250"/>
        <w:rPr>
          <w:rFonts w:eastAsia="方正仿宋简体"/>
          <w:sz w:val="32"/>
          <w:szCs w:val="32"/>
        </w:rPr>
      </w:pPr>
      <w:r>
        <w:rPr>
          <w:rFonts w:hint="eastAsia" w:eastAsia="方正仿宋简体"/>
          <w:sz w:val="32"/>
          <w:szCs w:val="32"/>
          <w:lang w:eastAsia="zh-CN"/>
        </w:rPr>
        <w:t>2024</w:t>
      </w:r>
      <w:r>
        <w:rPr>
          <w:rFonts w:eastAsia="方正仿宋简体"/>
          <w:sz w:val="32"/>
          <w:szCs w:val="32"/>
        </w:rPr>
        <w:t>年公务接待费计划用于</w:t>
      </w:r>
      <w:r>
        <w:rPr>
          <w:rFonts w:hint="eastAsia" w:eastAsia="方正仿宋简体"/>
          <w:sz w:val="32"/>
          <w:szCs w:val="32"/>
          <w:lang w:eastAsia="zh-CN"/>
        </w:rPr>
        <w:t>债务化解、</w:t>
      </w:r>
      <w:r>
        <w:rPr>
          <w:rFonts w:hint="eastAsia" w:eastAsia="方正仿宋简体"/>
          <w:sz w:val="32"/>
          <w:szCs w:val="32"/>
        </w:rPr>
        <w:t>融资接待、检查接待</w:t>
      </w:r>
      <w:r>
        <w:rPr>
          <w:rFonts w:eastAsia="方正仿宋简体"/>
          <w:sz w:val="32"/>
          <w:szCs w:val="32"/>
        </w:rPr>
        <w:t>等。</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w:t>
      </w:r>
      <w:r>
        <w:rPr>
          <w:rFonts w:hint="eastAsia" w:eastAsia="方正楷体简体"/>
          <w:b/>
          <w:sz w:val="32"/>
          <w:szCs w:val="32"/>
          <w:lang w:eastAsia="zh-CN"/>
        </w:rPr>
        <w:t>2023</w:t>
      </w:r>
      <w:r>
        <w:rPr>
          <w:rFonts w:hint="eastAsia" w:eastAsia="方正楷体简体"/>
          <w:b/>
          <w:sz w:val="32"/>
          <w:szCs w:val="32"/>
        </w:rPr>
        <w:t>年预算</w:t>
      </w:r>
      <w:r>
        <w:rPr>
          <w:rFonts w:hint="eastAsia" w:eastAsia="方正楷体简体"/>
          <w:b/>
          <w:sz w:val="32"/>
          <w:szCs w:val="32"/>
          <w:lang w:val="en-US" w:eastAsia="zh-CN"/>
        </w:rPr>
        <w:t>持平</w:t>
      </w:r>
      <w:r>
        <w:rPr>
          <w:rFonts w:hint="eastAsia" w:eastAsia="方正楷体简体"/>
          <w:b/>
          <w:sz w:val="32"/>
          <w:szCs w:val="32"/>
        </w:rPr>
        <w:t>。</w:t>
      </w:r>
    </w:p>
    <w:p>
      <w:pPr>
        <w:adjustRightInd w:val="0"/>
        <w:snapToGrid w:val="0"/>
        <w:spacing w:before="93" w:beforeLines="30" w:line="600" w:lineRule="exact"/>
        <w:ind w:firstLine="640" w:firstLineChars="200"/>
        <w:rPr>
          <w:rFonts w:eastAsia="方正仿宋简体"/>
          <w:sz w:val="32"/>
          <w:szCs w:val="32"/>
        </w:rPr>
      </w:pPr>
      <w:r>
        <w:rPr>
          <w:rFonts w:eastAsia="方正仿宋简体"/>
          <w:sz w:val="32"/>
          <w:szCs w:val="32"/>
        </w:rPr>
        <w:t>单位现</w:t>
      </w:r>
      <w:r>
        <w:rPr>
          <w:rFonts w:hint="eastAsia" w:eastAsia="方正仿宋简体"/>
          <w:sz w:val="32"/>
          <w:szCs w:val="32"/>
          <w:lang w:eastAsia="zh-CN"/>
        </w:rPr>
        <w:t>租赁</w:t>
      </w:r>
      <w:r>
        <w:rPr>
          <w:rFonts w:hint="eastAsia" w:eastAsia="方正仿宋简体"/>
          <w:sz w:val="32"/>
          <w:szCs w:val="32"/>
          <w:lang w:val="en-US" w:eastAsia="zh-CN"/>
        </w:rPr>
        <w:t>使用</w:t>
      </w:r>
      <w:r>
        <w:rPr>
          <w:rFonts w:eastAsia="方正仿宋简体"/>
          <w:sz w:val="32"/>
          <w:szCs w:val="32"/>
        </w:rPr>
        <w:t>公务用车</w:t>
      </w:r>
      <w:r>
        <w:rPr>
          <w:rFonts w:hint="eastAsia" w:eastAsia="方正仿宋简体"/>
          <w:sz w:val="32"/>
          <w:szCs w:val="32"/>
          <w:lang w:val="en-US" w:eastAsia="zh-CN"/>
        </w:rPr>
        <w:t>2</w:t>
      </w:r>
      <w:r>
        <w:rPr>
          <w:rFonts w:eastAsia="方正仿宋简体"/>
          <w:sz w:val="32"/>
          <w:szCs w:val="32"/>
        </w:rPr>
        <w:t>辆</w:t>
      </w:r>
      <w:r>
        <w:rPr>
          <w:rFonts w:hint="eastAsia" w:eastAsia="方正仿宋简体"/>
          <w:sz w:val="32"/>
          <w:szCs w:val="32"/>
          <w:lang w:eastAsia="zh-CN"/>
        </w:rPr>
        <w:t>（</w:t>
      </w:r>
      <w:r>
        <w:rPr>
          <w:rFonts w:hint="eastAsia" w:eastAsia="方正仿宋简体"/>
          <w:sz w:val="32"/>
          <w:szCs w:val="32"/>
          <w:lang w:val="en-US" w:eastAsia="zh-CN"/>
        </w:rPr>
        <w:t>轿车</w:t>
      </w:r>
      <w:r>
        <w:rPr>
          <w:rFonts w:hint="eastAsia" w:eastAsia="方正仿宋简体"/>
          <w:sz w:val="32"/>
          <w:szCs w:val="32"/>
          <w:lang w:eastAsia="zh-CN"/>
        </w:rPr>
        <w:t>）</w:t>
      </w:r>
      <w:r>
        <w:rPr>
          <w:rFonts w:eastAsia="方正仿宋简体"/>
          <w:sz w:val="32"/>
          <w:szCs w:val="32"/>
        </w:rPr>
        <w:t>。</w:t>
      </w:r>
    </w:p>
    <w:p>
      <w:pPr>
        <w:adjustRightInd w:val="0"/>
        <w:snapToGrid w:val="0"/>
        <w:spacing w:before="93" w:beforeLines="30" w:line="600" w:lineRule="exact"/>
        <w:ind w:firstLine="640" w:firstLineChars="200"/>
        <w:rPr>
          <w:rFonts w:eastAsia="方正仿宋简体"/>
          <w:sz w:val="32"/>
          <w:szCs w:val="32"/>
        </w:rPr>
      </w:pPr>
      <w:r>
        <w:rPr>
          <w:rFonts w:eastAsia="方正仿宋简体"/>
          <w:sz w:val="32"/>
          <w:szCs w:val="32"/>
        </w:rPr>
        <w:t>公务用车购置费</w:t>
      </w:r>
      <w:r>
        <w:rPr>
          <w:rFonts w:hint="eastAsia" w:eastAsia="方正仿宋简体"/>
          <w:sz w:val="32"/>
          <w:szCs w:val="32"/>
        </w:rPr>
        <w:t>0</w:t>
      </w:r>
      <w:r>
        <w:rPr>
          <w:rFonts w:eastAsia="方正仿宋简体"/>
          <w:sz w:val="32"/>
          <w:szCs w:val="32"/>
        </w:rPr>
        <w:t>万元，较</w:t>
      </w:r>
      <w:r>
        <w:rPr>
          <w:rFonts w:hint="eastAsia" w:eastAsia="方正仿宋简体"/>
          <w:sz w:val="32"/>
          <w:szCs w:val="32"/>
          <w:lang w:eastAsia="zh-CN"/>
        </w:rPr>
        <w:t>2023</w:t>
      </w:r>
      <w:r>
        <w:rPr>
          <w:rFonts w:eastAsia="方正仿宋简体"/>
          <w:sz w:val="32"/>
          <w:szCs w:val="32"/>
        </w:rPr>
        <w:t>年预算</w:t>
      </w:r>
      <w:r>
        <w:rPr>
          <w:rFonts w:hint="eastAsia" w:eastAsia="方正仿宋简体"/>
          <w:sz w:val="32"/>
          <w:szCs w:val="32"/>
          <w:lang w:val="en-US" w:eastAsia="zh-CN"/>
        </w:rPr>
        <w:t>持平</w:t>
      </w:r>
      <w:r>
        <w:rPr>
          <w:rFonts w:eastAsia="方正仿宋简体"/>
          <w:sz w:val="32"/>
          <w:szCs w:val="32"/>
        </w:rPr>
        <w:t>。</w:t>
      </w:r>
    </w:p>
    <w:p>
      <w:pPr>
        <w:adjustRightInd w:val="0"/>
        <w:snapToGrid w:val="0"/>
        <w:spacing w:before="93" w:beforeLines="30" w:line="600" w:lineRule="exact"/>
        <w:ind w:firstLine="640" w:firstLineChars="200"/>
        <w:rPr>
          <w:rFonts w:eastAsia="方正仿宋简体"/>
          <w:sz w:val="32"/>
          <w:szCs w:val="32"/>
        </w:rPr>
      </w:pPr>
      <w:r>
        <w:rPr>
          <w:rFonts w:eastAsia="方正仿宋简体"/>
          <w:sz w:val="32"/>
          <w:szCs w:val="32"/>
        </w:rPr>
        <w:t>公务用车运行维护费</w:t>
      </w:r>
      <w:r>
        <w:rPr>
          <w:rFonts w:hint="eastAsia" w:eastAsia="方正仿宋简体"/>
          <w:sz w:val="32"/>
          <w:szCs w:val="32"/>
        </w:rPr>
        <w:t>6</w:t>
      </w:r>
      <w:r>
        <w:rPr>
          <w:rFonts w:eastAsia="方正仿宋简体"/>
          <w:sz w:val="32"/>
          <w:szCs w:val="32"/>
        </w:rPr>
        <w:t>万元，较</w:t>
      </w:r>
      <w:r>
        <w:rPr>
          <w:rFonts w:hint="eastAsia" w:eastAsia="方正仿宋简体"/>
          <w:sz w:val="32"/>
          <w:szCs w:val="32"/>
          <w:lang w:eastAsia="zh-CN"/>
        </w:rPr>
        <w:t>2023</w:t>
      </w:r>
      <w:r>
        <w:rPr>
          <w:rFonts w:eastAsia="方正仿宋简体"/>
          <w:sz w:val="32"/>
          <w:szCs w:val="32"/>
        </w:rPr>
        <w:t>年预算</w:t>
      </w:r>
      <w:r>
        <w:rPr>
          <w:rFonts w:hint="eastAsia" w:eastAsia="方正仿宋简体"/>
          <w:sz w:val="32"/>
          <w:szCs w:val="32"/>
          <w:lang w:val="en-US" w:eastAsia="zh-CN"/>
        </w:rPr>
        <w:t>持平</w:t>
      </w:r>
      <w:r>
        <w:rPr>
          <w:rFonts w:eastAsia="方正仿宋简体"/>
          <w:sz w:val="32"/>
          <w:szCs w:val="32"/>
        </w:rPr>
        <w:t>。用于</w:t>
      </w:r>
      <w:r>
        <w:rPr>
          <w:rFonts w:hint="eastAsia" w:eastAsia="方正仿宋简体"/>
          <w:sz w:val="32"/>
          <w:szCs w:val="32"/>
          <w:lang w:val="en-US" w:eastAsia="zh-CN"/>
        </w:rPr>
        <w:t>2</w:t>
      </w:r>
      <w:r>
        <w:rPr>
          <w:rFonts w:eastAsia="方正仿宋简体"/>
          <w:sz w:val="32"/>
          <w:szCs w:val="32"/>
        </w:rPr>
        <w:t>辆公务用车燃油、</w:t>
      </w:r>
      <w:r>
        <w:rPr>
          <w:rFonts w:hint="eastAsia" w:eastAsia="方正仿宋简体"/>
          <w:sz w:val="32"/>
          <w:szCs w:val="32"/>
          <w:lang w:eastAsia="zh-CN"/>
        </w:rPr>
        <w:t>租赁</w:t>
      </w:r>
      <w:r>
        <w:rPr>
          <w:rFonts w:eastAsia="方正仿宋简体"/>
          <w:sz w:val="32"/>
          <w:szCs w:val="32"/>
        </w:rPr>
        <w:t>等方面支出。</w:t>
      </w:r>
    </w:p>
    <w:p>
      <w:pPr>
        <w:spacing w:line="600" w:lineRule="exact"/>
        <w:ind w:firstLine="640" w:firstLineChars="200"/>
        <w:rPr>
          <w:rFonts w:eastAsia="方正仿宋简体"/>
          <w:sz w:val="32"/>
          <w:szCs w:val="32"/>
        </w:rPr>
      </w:pPr>
      <w:r>
        <w:rPr>
          <w:rFonts w:hint="eastAsia" w:eastAsia="黑体"/>
          <w:sz w:val="32"/>
          <w:szCs w:val="32"/>
        </w:rPr>
        <w:t>七、政府性基金预算支出情况说明</w:t>
      </w:r>
    </w:p>
    <w:p>
      <w:pPr>
        <w:spacing w:line="600" w:lineRule="exact"/>
        <w:ind w:firstLine="640" w:firstLineChars="200"/>
        <w:rPr>
          <w:rFonts w:eastAsia="方正仿宋简体"/>
          <w:sz w:val="32"/>
          <w:szCs w:val="32"/>
        </w:rPr>
      </w:pPr>
      <w:r>
        <w:rPr>
          <w:rFonts w:hint="eastAsia" w:eastAsia="方正仿宋简体"/>
          <w:sz w:val="32"/>
          <w:szCs w:val="32"/>
        </w:rPr>
        <w:t>资阳市雁江区财政局</w:t>
      </w:r>
      <w:r>
        <w:rPr>
          <w:rFonts w:hint="eastAsia" w:eastAsia="方正仿宋简体"/>
          <w:sz w:val="32"/>
          <w:szCs w:val="32"/>
          <w:lang w:eastAsia="zh-CN"/>
        </w:rPr>
        <w:t>2024</w:t>
      </w:r>
      <w:r>
        <w:rPr>
          <w:rFonts w:hint="eastAsia" w:eastAsia="方正仿宋简体"/>
          <w:sz w:val="32"/>
          <w:szCs w:val="32"/>
        </w:rPr>
        <w:t>年没有使用政府性基金预算拨款安排的支出。</w:t>
      </w:r>
    </w:p>
    <w:p>
      <w:pPr>
        <w:spacing w:line="600" w:lineRule="exact"/>
        <w:ind w:firstLine="640" w:firstLineChars="200"/>
        <w:rPr>
          <w:rFonts w:eastAsia="黑体"/>
          <w:sz w:val="32"/>
          <w:szCs w:val="32"/>
        </w:rPr>
      </w:pPr>
      <w:r>
        <w:rPr>
          <w:rFonts w:hint="eastAsia" w:eastAsia="黑体"/>
          <w:sz w:val="32"/>
          <w:szCs w:val="32"/>
        </w:rPr>
        <w:t>八、国有资本经营预算支出情况说明</w:t>
      </w:r>
    </w:p>
    <w:p>
      <w:pPr>
        <w:spacing w:line="600" w:lineRule="exact"/>
        <w:ind w:firstLine="640" w:firstLineChars="200"/>
        <w:rPr>
          <w:rFonts w:eastAsia="方正仿宋简体"/>
          <w:color w:val="FF0000"/>
          <w:sz w:val="32"/>
          <w:szCs w:val="32"/>
        </w:rPr>
      </w:pPr>
      <w:r>
        <w:rPr>
          <w:rFonts w:hint="eastAsia" w:eastAsia="方正仿宋简体"/>
          <w:sz w:val="32"/>
          <w:szCs w:val="32"/>
        </w:rPr>
        <w:t>资阳市雁江区财政局</w:t>
      </w:r>
      <w:r>
        <w:rPr>
          <w:rFonts w:hint="eastAsia" w:eastAsia="方正仿宋简体"/>
          <w:sz w:val="32"/>
          <w:szCs w:val="32"/>
          <w:lang w:eastAsia="zh-CN"/>
        </w:rPr>
        <w:t>2024</w:t>
      </w:r>
      <w:r>
        <w:rPr>
          <w:rFonts w:hint="eastAsia" w:eastAsia="方正仿宋简体"/>
          <w:sz w:val="32"/>
          <w:szCs w:val="32"/>
        </w:rPr>
        <w:t>年没有使用国有资本经营预算拨款安排的支出。</w:t>
      </w:r>
    </w:p>
    <w:p>
      <w:pPr>
        <w:spacing w:line="600" w:lineRule="exact"/>
        <w:ind w:firstLine="640" w:firstLineChars="200"/>
        <w:rPr>
          <w:rFonts w:eastAsia="黑体"/>
          <w:sz w:val="32"/>
          <w:szCs w:val="32"/>
        </w:rPr>
      </w:pPr>
      <w:r>
        <w:rPr>
          <w:rFonts w:hint="eastAsia" w:eastAsia="黑体"/>
          <w:sz w:val="32"/>
          <w:szCs w:val="32"/>
        </w:rPr>
        <w:t>九、其他重要事项的情况说明</w:t>
      </w:r>
    </w:p>
    <w:p>
      <w:pPr>
        <w:spacing w:line="600" w:lineRule="exact"/>
        <w:ind w:firstLine="617" w:firstLineChars="192"/>
        <w:rPr>
          <w:rFonts w:eastAsia="方正楷体简体"/>
          <w:b/>
          <w:sz w:val="32"/>
          <w:szCs w:val="32"/>
        </w:rPr>
      </w:pPr>
      <w:r>
        <w:rPr>
          <w:rFonts w:hint="eastAsia" w:eastAsia="方正楷体简体"/>
          <w:b/>
          <w:sz w:val="32"/>
          <w:szCs w:val="32"/>
        </w:rPr>
        <w:t>（一）机关运行经费</w:t>
      </w:r>
    </w:p>
    <w:p>
      <w:pPr>
        <w:spacing w:line="600" w:lineRule="exact"/>
        <w:ind w:firstLine="630"/>
        <w:rPr>
          <w:rFonts w:eastAsia="方正仿宋简体"/>
          <w:color w:val="FF0000"/>
          <w:sz w:val="32"/>
          <w:szCs w:val="32"/>
        </w:rPr>
      </w:pPr>
      <w:r>
        <w:rPr>
          <w:rFonts w:hint="eastAsia" w:eastAsia="方正仿宋简体"/>
          <w:sz w:val="32"/>
          <w:szCs w:val="32"/>
        </w:rPr>
        <w:t>资阳市雁江区财政局</w:t>
      </w:r>
      <w:r>
        <w:rPr>
          <w:rFonts w:hint="eastAsia" w:eastAsia="方正仿宋简体"/>
          <w:sz w:val="32"/>
          <w:szCs w:val="32"/>
          <w:lang w:eastAsia="zh-CN"/>
        </w:rPr>
        <w:t>2024</w:t>
      </w:r>
      <w:r>
        <w:rPr>
          <w:rFonts w:eastAsia="方正仿宋简体"/>
          <w:sz w:val="32"/>
          <w:szCs w:val="32"/>
        </w:rPr>
        <w:t>年机关运行经费财政拨款预算为</w:t>
      </w:r>
      <w:r>
        <w:rPr>
          <w:rFonts w:hint="eastAsia" w:eastAsia="方正仿宋简体"/>
          <w:sz w:val="32"/>
          <w:szCs w:val="32"/>
          <w:lang w:val="en-US" w:eastAsia="zh-CN"/>
        </w:rPr>
        <w:t>130.6</w:t>
      </w:r>
      <w:r>
        <w:rPr>
          <w:rFonts w:eastAsia="方正仿宋简体"/>
          <w:sz w:val="32"/>
          <w:szCs w:val="32"/>
        </w:rPr>
        <w:t>万元。</w:t>
      </w:r>
    </w:p>
    <w:p>
      <w:pPr>
        <w:spacing w:line="600" w:lineRule="exact"/>
        <w:ind w:firstLine="643" w:firstLineChars="200"/>
        <w:rPr>
          <w:rFonts w:eastAsia="方正楷体简体"/>
          <w:b/>
          <w:sz w:val="32"/>
          <w:szCs w:val="32"/>
        </w:rPr>
      </w:pPr>
      <w:r>
        <w:rPr>
          <w:rFonts w:hint="eastAsia" w:eastAsia="方正楷体简体"/>
          <w:b/>
          <w:sz w:val="32"/>
          <w:szCs w:val="32"/>
        </w:rPr>
        <w:t>（二）国有资产占有使用情况</w:t>
      </w:r>
    </w:p>
    <w:p>
      <w:pPr>
        <w:spacing w:line="600" w:lineRule="exact"/>
        <w:ind w:firstLine="640" w:firstLineChars="200"/>
        <w:rPr>
          <w:rFonts w:eastAsia="方正仿宋简体"/>
          <w:sz w:val="32"/>
          <w:szCs w:val="32"/>
        </w:rPr>
      </w:pPr>
      <w:r>
        <w:rPr>
          <w:rFonts w:hint="eastAsia" w:eastAsia="方正仿宋简体"/>
          <w:sz w:val="32"/>
          <w:szCs w:val="32"/>
          <w:lang w:val="en-US" w:eastAsia="zh-CN"/>
        </w:rPr>
        <w:t>2024年</w:t>
      </w:r>
      <w:r>
        <w:rPr>
          <w:rFonts w:hint="eastAsia" w:eastAsia="方正仿宋简体"/>
          <w:sz w:val="32"/>
          <w:szCs w:val="32"/>
        </w:rPr>
        <w:t>，资阳市雁江区财政局</w:t>
      </w:r>
      <w:r>
        <w:rPr>
          <w:rFonts w:hint="eastAsia" w:eastAsia="方正仿宋简体"/>
          <w:sz w:val="32"/>
          <w:szCs w:val="32"/>
          <w:lang w:val="en-US" w:eastAsia="zh-CN"/>
        </w:rPr>
        <w:t>实际使用“以租代购”公务用车2辆，编制在本单位财政投资评审中心有1辆，1辆车由资阳市雁江区机关事务服务中心统一调度，编制不在我单位。</w:t>
      </w:r>
      <w:r>
        <w:rPr>
          <w:rFonts w:hint="eastAsia" w:eastAsia="方正仿宋简体"/>
          <w:sz w:val="32"/>
          <w:szCs w:val="32"/>
        </w:rPr>
        <w:t>其中，领导干部用车0辆、定向保障用车0辆、执法执勤用车0辆。单位价值100万元以上大型设备0台（套）。</w:t>
      </w:r>
    </w:p>
    <w:p>
      <w:pPr>
        <w:spacing w:line="600" w:lineRule="exact"/>
        <w:ind w:firstLine="640" w:firstLineChars="200"/>
        <w:rPr>
          <w:rFonts w:eastAsia="方正仿宋简体"/>
          <w:sz w:val="32"/>
          <w:szCs w:val="32"/>
        </w:rPr>
      </w:pPr>
      <w:r>
        <w:rPr>
          <w:rFonts w:hint="eastAsia" w:eastAsia="方正仿宋简体"/>
          <w:sz w:val="32"/>
          <w:szCs w:val="32"/>
          <w:lang w:eastAsia="zh-CN"/>
        </w:rPr>
        <w:t>2024</w:t>
      </w:r>
      <w:r>
        <w:rPr>
          <w:rFonts w:hint="eastAsia" w:eastAsia="方正仿宋简体"/>
          <w:sz w:val="32"/>
          <w:szCs w:val="32"/>
        </w:rPr>
        <w:t>年单位预算未安排购置车辆及单位价值100万元以上大型设备。</w:t>
      </w:r>
    </w:p>
    <w:p>
      <w:pPr>
        <w:spacing w:line="600" w:lineRule="exact"/>
        <w:ind w:firstLine="643" w:firstLineChars="200"/>
        <w:rPr>
          <w:rFonts w:eastAsia="方正楷体简体"/>
          <w:b/>
          <w:sz w:val="32"/>
          <w:szCs w:val="32"/>
        </w:rPr>
      </w:pPr>
      <w:r>
        <w:rPr>
          <w:rFonts w:hint="eastAsia" w:eastAsia="方正楷体简体"/>
          <w:b/>
          <w:sz w:val="32"/>
          <w:szCs w:val="32"/>
        </w:rPr>
        <w:t>（三）绩效目标设置情况</w:t>
      </w:r>
    </w:p>
    <w:p>
      <w:pPr>
        <w:spacing w:line="600" w:lineRule="exact"/>
        <w:ind w:firstLine="640" w:firstLineChars="200"/>
        <w:rPr>
          <w:rFonts w:eastAsia="方正仿宋简体"/>
          <w:sz w:val="32"/>
          <w:szCs w:val="32"/>
        </w:rPr>
      </w:pPr>
      <w:r>
        <w:rPr>
          <w:rFonts w:hint="eastAsia" w:eastAsia="方正仿宋简体"/>
          <w:sz w:val="32"/>
          <w:szCs w:val="32"/>
        </w:rPr>
        <w:t>绩效目标是预算编制的前提和基础，按照“费随事定”的原则，</w:t>
      </w:r>
      <w:r>
        <w:rPr>
          <w:rFonts w:hint="eastAsia" w:eastAsia="方正仿宋简体"/>
          <w:sz w:val="32"/>
          <w:szCs w:val="32"/>
          <w:lang w:eastAsia="zh-CN"/>
        </w:rPr>
        <w:t>2024</w:t>
      </w:r>
      <w:r>
        <w:rPr>
          <w:rFonts w:hint="eastAsia" w:eastAsia="方正仿宋简体"/>
          <w:sz w:val="32"/>
          <w:szCs w:val="32"/>
        </w:rPr>
        <w:t>年资阳市雁江区财政局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eastAsia="黑体"/>
          <w:sz w:val="32"/>
          <w:szCs w:val="32"/>
        </w:rPr>
      </w:pPr>
      <w:r>
        <w:rPr>
          <w:rFonts w:hint="eastAsia" w:eastAsia="黑体"/>
          <w:sz w:val="32"/>
          <w:szCs w:val="32"/>
        </w:rPr>
        <w:t>十、名词解释</w:t>
      </w:r>
    </w:p>
    <w:p>
      <w:pPr>
        <w:spacing w:line="600" w:lineRule="exact"/>
        <w:ind w:firstLine="640" w:firstLineChars="200"/>
        <w:rPr>
          <w:rFonts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eastAsia="方正仿宋简体"/>
          <w:sz w:val="32"/>
          <w:szCs w:val="32"/>
        </w:rPr>
      </w:pPr>
      <w:r>
        <w:rPr>
          <w:rFonts w:hint="eastAsia" w:eastAsia="方正仿宋简体"/>
          <w:sz w:val="32"/>
          <w:szCs w:val="32"/>
        </w:rPr>
        <w:t>（三）一般公共服务（类）财政事务（款）行政运行（项）：指局机关及参公管理事业单位用于保障机构正常运行、开展日常工作的基本支出。</w:t>
      </w:r>
      <w:bookmarkStart w:id="0" w:name="_GoBack"/>
      <w:bookmarkEnd w:id="0"/>
    </w:p>
    <w:p>
      <w:pPr>
        <w:spacing w:line="600" w:lineRule="exact"/>
        <w:ind w:firstLine="640" w:firstLineChars="200"/>
        <w:rPr>
          <w:rFonts w:eastAsia="方正仿宋简体"/>
          <w:sz w:val="32"/>
          <w:szCs w:val="32"/>
        </w:rPr>
      </w:pPr>
      <w:r>
        <w:rPr>
          <w:rFonts w:hint="eastAsia"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eastAsia="方正仿宋简体"/>
          <w:sz w:val="32"/>
          <w:szCs w:val="32"/>
        </w:rPr>
      </w:pPr>
      <w:r>
        <w:rPr>
          <w:rFonts w:hint="eastAsia"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eastAsia="方正仿宋简体"/>
          <w:sz w:val="32"/>
          <w:szCs w:val="32"/>
        </w:rPr>
      </w:pPr>
      <w:r>
        <w:rPr>
          <w:rFonts w:hint="eastAsia"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eastAsia="方正仿宋简体"/>
          <w:sz w:val="32"/>
          <w:szCs w:val="32"/>
        </w:rPr>
      </w:pPr>
      <w:r>
        <w:rPr>
          <w:rFonts w:hint="eastAsia"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eastAsia="方正仿宋简体"/>
          <w:sz w:val="32"/>
          <w:szCs w:val="32"/>
        </w:rPr>
      </w:pPr>
      <w:r>
        <w:rPr>
          <w:rFonts w:hint="eastAsia"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eastAsia="方正仿宋简体"/>
          <w:sz w:val="32"/>
          <w:szCs w:val="32"/>
        </w:rPr>
      </w:pPr>
      <w:r>
        <w:rPr>
          <w:rFonts w:hint="eastAsia"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eastAsia="方正仿宋简体"/>
          <w:sz w:val="32"/>
          <w:szCs w:val="32"/>
        </w:rPr>
      </w:pPr>
      <w:r>
        <w:rPr>
          <w:rFonts w:hint="eastAsia"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eastAsia="方正仿宋简体"/>
          <w:sz w:val="32"/>
          <w:szCs w:val="32"/>
        </w:rPr>
      </w:pPr>
      <w:r>
        <w:rPr>
          <w:rFonts w:hint="eastAsia"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eastAsia="方正仿宋简体"/>
          <w:sz w:val="32"/>
          <w:szCs w:val="32"/>
        </w:rPr>
      </w:pPr>
      <w:r>
        <w:rPr>
          <w:rFonts w:hint="eastAsia"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eastAsia="方正仿宋简体"/>
          <w:sz w:val="32"/>
          <w:szCs w:val="32"/>
        </w:rPr>
      </w:pPr>
      <w:r>
        <w:rPr>
          <w:rFonts w:hint="eastAsia"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eastAsia="方正仿宋简体"/>
          <w:sz w:val="32"/>
          <w:szCs w:val="32"/>
        </w:rPr>
      </w:pPr>
      <w:r>
        <w:rPr>
          <w:rFonts w:hint="eastAsia"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eastAsia="方正仿宋简体"/>
          <w:sz w:val="32"/>
          <w:szCs w:val="32"/>
        </w:rPr>
      </w:pPr>
      <w:r>
        <w:rPr>
          <w:rFonts w:hint="eastAsia" w:eastAsia="方正仿宋简体"/>
          <w:sz w:val="32"/>
          <w:szCs w:val="32"/>
        </w:rPr>
        <w:t>（十七）基本支出：指为保证机构正常运转，完成日常工作任务而发生的人员支出和公用支出。</w:t>
      </w:r>
    </w:p>
    <w:p>
      <w:pPr>
        <w:spacing w:line="600" w:lineRule="exact"/>
        <w:ind w:firstLine="640" w:firstLineChars="200"/>
        <w:rPr>
          <w:rFonts w:eastAsia="方正仿宋简体"/>
          <w:sz w:val="32"/>
          <w:szCs w:val="32"/>
        </w:rPr>
      </w:pPr>
      <w:r>
        <w:rPr>
          <w:rFonts w:hint="eastAsia" w:eastAsia="方正仿宋简体"/>
          <w:sz w:val="32"/>
          <w:szCs w:val="32"/>
        </w:rPr>
        <w:t>（十八）项目支出：指在基本支出之外为完成特定行政任务和事业发展目标所发生的支出。</w:t>
      </w:r>
    </w:p>
    <w:p>
      <w:pPr>
        <w:spacing w:line="600" w:lineRule="exact"/>
        <w:ind w:firstLine="640" w:firstLineChars="200"/>
        <w:rPr>
          <w:rFonts w:eastAsia="方正仿宋简体"/>
          <w:sz w:val="32"/>
          <w:szCs w:val="32"/>
        </w:rPr>
      </w:pPr>
      <w:r>
        <w:rPr>
          <w:rFonts w:hint="eastAsia"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eastAsia="方正仿宋简体"/>
          <w:sz w:val="32"/>
          <w:szCs w:val="32"/>
        </w:rPr>
      </w:pPr>
      <w:r>
        <w:rPr>
          <w:rFonts w:hint="eastAsia"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hint="eastAsia" w:eastAsia="方正仿宋简体"/>
          <w:sz w:val="32"/>
          <w:szCs w:val="32"/>
        </w:rPr>
        <w:t>附件：</w:t>
      </w:r>
      <w:r>
        <w:rPr>
          <w:rFonts w:hint="eastAsia" w:eastAsia="方正仿宋简体"/>
          <w:sz w:val="32"/>
          <w:szCs w:val="32"/>
          <w:lang w:eastAsia="zh-CN"/>
        </w:rPr>
        <w:t>2024</w:t>
      </w:r>
      <w:r>
        <w:rPr>
          <w:rFonts w:hint="eastAsia" w:eastAsia="方正仿宋简体"/>
          <w:sz w:val="32"/>
          <w:szCs w:val="32"/>
        </w:rPr>
        <w:t>年单位预算公开表</w:t>
      </w:r>
    </w:p>
    <w:p>
      <w:pPr>
        <w:spacing w:line="600" w:lineRule="exact"/>
        <w:ind w:right="640"/>
        <w:jc w:val="left"/>
        <w:rPr>
          <w:rFonts w:eastAsia="方正仿宋简体"/>
          <w:sz w:val="32"/>
          <w:szCs w:val="32"/>
        </w:rPr>
      </w:pPr>
    </w:p>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6C22FC-CD4B-4591-B14B-E7B40573791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10DAF52-2AD9-421E-A71C-B014BEC2227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embedRegular r:id="rId3" w:fontKey="{F7007906-FCDA-484F-8830-56D999B61727}"/>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OWVjYjhmYWM1MGI2YmFjNTA2ZDY3ODBlZDMzZjEifQ=="/>
  </w:docVars>
  <w:rsids>
    <w:rsidRoot w:val="54E45A4C"/>
    <w:rsid w:val="001470BE"/>
    <w:rsid w:val="0020075E"/>
    <w:rsid w:val="002F05E0"/>
    <w:rsid w:val="00394767"/>
    <w:rsid w:val="00490E9D"/>
    <w:rsid w:val="004C6D8B"/>
    <w:rsid w:val="005D764D"/>
    <w:rsid w:val="00772659"/>
    <w:rsid w:val="00780E0B"/>
    <w:rsid w:val="007C69DB"/>
    <w:rsid w:val="0082465A"/>
    <w:rsid w:val="00891CC5"/>
    <w:rsid w:val="008F6B78"/>
    <w:rsid w:val="00A20F18"/>
    <w:rsid w:val="00B5631C"/>
    <w:rsid w:val="00B67893"/>
    <w:rsid w:val="00B94C06"/>
    <w:rsid w:val="00B96EA3"/>
    <w:rsid w:val="00BF58FE"/>
    <w:rsid w:val="00C43B43"/>
    <w:rsid w:val="00CA0848"/>
    <w:rsid w:val="00CD3CBA"/>
    <w:rsid w:val="00D77FA7"/>
    <w:rsid w:val="00E0696D"/>
    <w:rsid w:val="00E97218"/>
    <w:rsid w:val="00F133D8"/>
    <w:rsid w:val="00FD31CB"/>
    <w:rsid w:val="045010DA"/>
    <w:rsid w:val="0B5844C0"/>
    <w:rsid w:val="0B7B6A0E"/>
    <w:rsid w:val="11273A53"/>
    <w:rsid w:val="11312088"/>
    <w:rsid w:val="18D63B10"/>
    <w:rsid w:val="195E404E"/>
    <w:rsid w:val="1F7F45BC"/>
    <w:rsid w:val="1F8D1A17"/>
    <w:rsid w:val="2CF51ED1"/>
    <w:rsid w:val="2D9C632E"/>
    <w:rsid w:val="2F096D9F"/>
    <w:rsid w:val="30E65C04"/>
    <w:rsid w:val="338D5FD0"/>
    <w:rsid w:val="3A5F2399"/>
    <w:rsid w:val="3EA134A4"/>
    <w:rsid w:val="3F5B048C"/>
    <w:rsid w:val="406C2384"/>
    <w:rsid w:val="46F52922"/>
    <w:rsid w:val="496E77DE"/>
    <w:rsid w:val="54E45A4C"/>
    <w:rsid w:val="565941BE"/>
    <w:rsid w:val="58736921"/>
    <w:rsid w:val="5AEE48C9"/>
    <w:rsid w:val="5BD569C0"/>
    <w:rsid w:val="5C1D4B2E"/>
    <w:rsid w:val="5DEC7063"/>
    <w:rsid w:val="73CD714E"/>
    <w:rsid w:val="741C3A2F"/>
    <w:rsid w:val="7B866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autoRedefine/>
    <w:qFormat/>
    <w:uiPriority w:val="0"/>
    <w:rPr>
      <w:rFonts w:eastAsia="仿宋_GB2312"/>
      <w:sz w:val="3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1080</Words>
  <Characters>6157</Characters>
  <Lines>51</Lines>
  <Paragraphs>14</Paragraphs>
  <TotalTime>38</TotalTime>
  <ScaleCrop>false</ScaleCrop>
  <LinksUpToDate>false</LinksUpToDate>
  <CharactersWithSpaces>7223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似水流年</cp:lastModifiedBy>
  <cp:lastPrinted>2023-02-02T01:31:00Z</cp:lastPrinted>
  <dcterms:modified xsi:type="dcterms:W3CDTF">2024-01-25T05:02:00Z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1753D916FA6B4F6AA538487E993700FE_13</vt:lpwstr>
  </property>
</Properties>
</file>