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9"/>
        <w:rPr>
          <w:rFonts w:hint="eastAsia" w:ascii="宋体" w:hAnsi="宋体" w:eastAsia="宋体" w:cs="宋体"/>
          <w:b/>
          <w:bCs/>
          <w:color w:val="000000"/>
          <w:sz w:val="24"/>
          <w:lang w:eastAsia="zh-CN"/>
        </w:rPr>
      </w:pPr>
      <w:r>
        <w:rPr>
          <w:rFonts w:hint="eastAsia" w:ascii="宋体" w:hAnsi="宋体" w:eastAsia="宋体" w:cs="宋体"/>
          <w:b/>
          <w:bCs/>
          <w:color w:val="000000"/>
          <w:sz w:val="24"/>
        </w:rPr>
        <w:t>具有</w:t>
      </w:r>
      <w:r>
        <w:rPr>
          <w:rFonts w:hint="eastAsia" w:ascii="宋体" w:hAnsi="宋体" w:cs="宋体"/>
          <w:b/>
          <w:bCs/>
          <w:color w:val="000000"/>
          <w:sz w:val="24"/>
          <w:lang w:val="en-US" w:eastAsia="zh-CN"/>
        </w:rPr>
        <w:t>健全的财务会计制度的证明材料</w:t>
      </w:r>
    </w:p>
    <w:p>
      <w:pPr>
        <w:spacing w:line="360" w:lineRule="auto"/>
        <w:outlineLvl w:val="9"/>
        <w:rPr>
          <w:rFonts w:hint="eastAsia" w:ascii="宋体" w:hAnsi="宋体" w:eastAsia="宋体" w:cs="宋体"/>
          <w:color w:val="auto"/>
          <w:sz w:val="24"/>
          <w:szCs w:val="24"/>
          <w:highlight w:val="none"/>
          <w:shd w:val="clear"/>
        </w:rPr>
      </w:pPr>
      <w:r>
        <w:rPr>
          <w:rFonts w:hint="eastAsia" w:ascii="宋体" w:hAnsi="宋体" w:cs="宋体"/>
          <w:b/>
          <w:bCs/>
          <w:color w:val="000000"/>
          <w:sz w:val="24"/>
          <w:highlight w:val="none"/>
          <w:lang w:val="en-US" w:eastAsia="zh-CN"/>
        </w:rPr>
        <w:t>此处需上传:</w:t>
      </w:r>
      <w:r>
        <w:rPr>
          <w:rFonts w:hint="eastAsia" w:ascii="宋体" w:hAnsi="宋体" w:eastAsia="宋体" w:cs="宋体"/>
          <w:i w:val="0"/>
          <w:iCs w:val="0"/>
          <w:caps w:val="0"/>
          <w:color w:val="auto"/>
          <w:spacing w:val="0"/>
          <w:sz w:val="24"/>
          <w:szCs w:val="24"/>
          <w:highlight w:val="none"/>
          <w:shd w:val="clear"/>
        </w:rPr>
        <w:t>具有健全的财务会计制度的证明材料： A、可提供2021年度（含）至今（任意一年度）经审计的财务报告（包含审计报告和审计报告中所涉及的财务报表和报表附注）；B、也可提供2021年度（含）至今任意一年度供应商内部的财务报表（至少包含资产负债表）；C、也可提供截止响应文件递交截止日一年内其基本开户银行出具的资信证明；D、供应商注册时间截止响应文件递交截止日不足一年的，也可提供公司章程。E、若为事业单位或其他组织(不具备法人条件的组织，如合伙组织、个体工商户、农村承包经营户等)或自然人时，则可提供具有健全的财务会计制度的承诺函。（注：具有健全的财务会计制度的证明材料中第A-E项具有同等效力，供应商可根据自身实际情况选择提供其中任意一项。）</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zOGFlZGUyZjMwOTgzYjQ5NTg4ZDdlMjVkMGVlZmMifQ=="/>
  </w:docVars>
  <w:rsids>
    <w:rsidRoot w:val="00000000"/>
    <w:rsid w:val="07CA566D"/>
    <w:rsid w:val="0C63702A"/>
    <w:rsid w:val="11DD3E48"/>
    <w:rsid w:val="1EFC25B7"/>
    <w:rsid w:val="3C545C40"/>
    <w:rsid w:val="4624497A"/>
    <w:rsid w:val="68DB00D5"/>
    <w:rsid w:val="6AEB1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Indent 2"/>
    <w:basedOn w:val="1"/>
    <w:autoRedefine/>
    <w:qFormat/>
    <w:uiPriority w:val="0"/>
    <w:pPr>
      <w:spacing w:after="120" w:line="480" w:lineRule="auto"/>
      <w:ind w:left="420" w:leftChars="200"/>
    </w:pPr>
    <w:rPr>
      <w:rFonts w:ascii="Times New Roman" w:hAnsi="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332</Words>
  <Characters>340</Characters>
  <Lines>0</Lines>
  <Paragraphs>0</Paragraphs>
  <TotalTime>1</TotalTime>
  <ScaleCrop>false</ScaleCrop>
  <LinksUpToDate>false</LinksUpToDate>
  <CharactersWithSpaces>341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2022-10-27T10:20:00Z</dcterms:created>
  <dc:creator>sylvie</dc:creator>
  <cp:lastModifiedBy>思渠-001</cp:lastModifiedBy>
  <dcterms:modified xsi:type="dcterms:W3CDTF">2024-06-21T06:39:50Z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CD43B1E1830D4EFCA2068A3845D9C5E8</vt:lpwstr>
  </property>
</Properties>
</file>