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hint="eastAsia"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资环审批雁〔202</w:t>
      </w:r>
      <w:r>
        <w:rPr>
          <w:rFonts w:hint="eastAsia" w:ascii="Times New Roman" w:hAnsi="Times New Roman" w:eastAsia="仿宋_GB2312"/>
          <w:color w:val="000000"/>
          <w:sz w:val="32"/>
          <w:lang w:val="en-US" w:eastAsia="zh-CN"/>
        </w:rPr>
        <w:t>4</w:t>
      </w:r>
      <w:r>
        <w:rPr>
          <w:rFonts w:hint="eastAsia" w:ascii="Times New Roman" w:hAnsi="Times New Roman" w:eastAsia="仿宋_GB2312"/>
          <w:color w:val="000000"/>
          <w:sz w:val="32"/>
        </w:rPr>
        <w:t>〕</w:t>
      </w:r>
      <w:r>
        <w:rPr>
          <w:rFonts w:hint="eastAsia" w:ascii="Times New Roman" w:hAnsi="Times New Roman" w:eastAsia="仿宋_GB2312"/>
          <w:color w:val="000000"/>
          <w:sz w:val="32"/>
          <w:lang w:val="en-US" w:eastAsia="zh-CN"/>
        </w:rPr>
        <w:t>15</w:t>
      </w:r>
      <w:r>
        <w:rPr>
          <w:rFonts w:hint="eastAsia" w:ascii="Times New Roman" w:hAnsi="Times New Roman" w:eastAsia="仿宋_GB2312"/>
          <w:color w:val="000000"/>
          <w:sz w:val="32"/>
        </w:rPr>
        <w:t>号</w:t>
      </w:r>
    </w:p>
    <w:p>
      <w:pPr>
        <w:keepNext w:val="0"/>
        <w:keepLines w:val="0"/>
        <w:pageBreakBefore w:val="0"/>
        <w:widowControl w:val="0"/>
        <w:kinsoku/>
        <w:overflowPunct/>
        <w:topLinePunct w:val="0"/>
        <w:bidi w:val="0"/>
        <w:snapToGrid/>
        <w:spacing w:line="500" w:lineRule="exact"/>
        <w:jc w:val="center"/>
        <w:textAlignment w:val="auto"/>
        <w:rPr>
          <w:rFonts w:hint="eastAsia" w:ascii="Times New Roman" w:hAnsi="Times New Roman" w:eastAsia="方正小标宋简体" w:cs="方正小标宋简体"/>
          <w:bCs/>
          <w:color w:val="000000"/>
          <w:sz w:val="44"/>
          <w:szCs w:val="32"/>
        </w:rPr>
      </w:pPr>
    </w:p>
    <w:p>
      <w:pPr>
        <w:keepNext w:val="0"/>
        <w:keepLines w:val="0"/>
        <w:pageBreakBefore w:val="0"/>
        <w:widowControl w:val="0"/>
        <w:kinsoku/>
        <w:overflowPunct/>
        <w:topLinePunct w:val="0"/>
        <w:bidi w:val="0"/>
        <w:snapToGrid/>
        <w:spacing w:line="500" w:lineRule="exact"/>
        <w:jc w:val="center"/>
        <w:textAlignment w:val="auto"/>
        <w:rPr>
          <w:rFonts w:hint="eastAsia"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lang w:val="en-US" w:eastAsia="zh-CN"/>
        </w:rPr>
        <w:t xml:space="preserve">  </w:t>
      </w:r>
      <w:r>
        <w:rPr>
          <w:rFonts w:hint="eastAsia" w:ascii="Times New Roman" w:hAnsi="Times New Roman" w:eastAsia="方正小标宋简体" w:cs="方正小标宋简体"/>
          <w:bCs/>
          <w:color w:val="000000"/>
          <w:sz w:val="44"/>
          <w:szCs w:val="32"/>
        </w:rPr>
        <w:t>资阳市生态环境局</w:t>
      </w:r>
    </w:p>
    <w:p>
      <w:pPr>
        <w:keepNext w:val="0"/>
        <w:keepLines w:val="0"/>
        <w:pageBreakBefore w:val="0"/>
        <w:widowControl w:val="0"/>
        <w:kinsoku/>
        <w:overflowPunct/>
        <w:topLinePunct w:val="0"/>
        <w:bidi w:val="0"/>
        <w:snapToGrid/>
        <w:spacing w:line="500" w:lineRule="exact"/>
        <w:jc w:val="center"/>
        <w:textAlignment w:val="auto"/>
        <w:rPr>
          <w:rFonts w:hint="eastAsia"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关于</w:t>
      </w:r>
      <w:r>
        <w:rPr>
          <w:rFonts w:hint="eastAsia" w:ascii="Times New Roman" w:hAnsi="Times New Roman" w:eastAsia="方正小标宋简体" w:cs="方正小标宋简体"/>
          <w:bCs/>
          <w:color w:val="000000"/>
          <w:sz w:val="44"/>
          <w:szCs w:val="32"/>
          <w:lang w:eastAsia="zh-CN"/>
        </w:rPr>
        <w:t>资21</w:t>
      </w:r>
      <w:r>
        <w:rPr>
          <w:rFonts w:hint="eastAsia" w:ascii="Times New Roman" w:hAnsi="Times New Roman" w:eastAsia="方正小标宋简体" w:cs="方正小标宋简体"/>
          <w:bCs/>
          <w:color w:val="000000"/>
          <w:sz w:val="44"/>
          <w:szCs w:val="32"/>
          <w:lang w:val="en-US" w:eastAsia="zh-CN"/>
        </w:rPr>
        <w:t>4</w:t>
      </w:r>
      <w:r>
        <w:rPr>
          <w:rFonts w:hint="eastAsia" w:ascii="Times New Roman" w:hAnsi="Times New Roman" w:eastAsia="方正小标宋简体" w:cs="方正小标宋简体"/>
          <w:bCs/>
          <w:color w:val="000000"/>
          <w:sz w:val="44"/>
          <w:szCs w:val="32"/>
          <w:lang w:eastAsia="zh-CN"/>
        </w:rPr>
        <w:t>井</w:t>
      </w:r>
      <w:r>
        <w:rPr>
          <w:rFonts w:hint="default" w:ascii="Times New Roman" w:hAnsi="Times New Roman" w:eastAsia="方正小标宋简体" w:cs="方正小标宋简体"/>
          <w:bCs/>
          <w:color w:val="000000"/>
          <w:sz w:val="44"/>
          <w:szCs w:val="32"/>
          <w:lang w:eastAsia="zh-CN"/>
        </w:rPr>
        <w:t>钻井</w:t>
      </w:r>
      <w:r>
        <w:rPr>
          <w:rFonts w:hint="eastAsia" w:ascii="Times New Roman" w:hAnsi="Times New Roman" w:eastAsia="方正小标宋简体" w:cs="方正小标宋简体"/>
          <w:bCs/>
          <w:color w:val="000000"/>
          <w:sz w:val="44"/>
          <w:szCs w:val="32"/>
        </w:rPr>
        <w:t>工程环境影响报告表的</w:t>
      </w:r>
    </w:p>
    <w:p>
      <w:pPr>
        <w:keepNext w:val="0"/>
        <w:keepLines w:val="0"/>
        <w:pageBreakBefore w:val="0"/>
        <w:widowControl w:val="0"/>
        <w:kinsoku/>
        <w:overflowPunct/>
        <w:topLinePunct w:val="0"/>
        <w:bidi w:val="0"/>
        <w:snapToGrid/>
        <w:spacing w:line="500" w:lineRule="exact"/>
        <w:jc w:val="center"/>
        <w:textAlignment w:val="auto"/>
        <w:rPr>
          <w:rFonts w:hint="eastAsia"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批</w:t>
      </w:r>
      <w:r>
        <w:rPr>
          <w:rFonts w:hint="eastAsia" w:ascii="Times New Roman" w:hAnsi="Times New Roman" w:eastAsia="方正小标宋简体" w:cs="方正小标宋简体"/>
          <w:bCs/>
          <w:color w:val="000000"/>
          <w:sz w:val="44"/>
          <w:szCs w:val="32"/>
          <w:lang w:val="en-US" w:eastAsia="zh-CN"/>
        </w:rPr>
        <w:t xml:space="preserve">  </w:t>
      </w:r>
      <w:r>
        <w:rPr>
          <w:rFonts w:hint="eastAsia" w:ascii="Times New Roman" w:hAnsi="Times New Roman" w:eastAsia="方正小标宋简体" w:cs="方正小标宋简体"/>
          <w:bCs/>
          <w:color w:val="000000"/>
          <w:sz w:val="44"/>
          <w:szCs w:val="32"/>
        </w:rPr>
        <w:t>复</w:t>
      </w:r>
    </w:p>
    <w:p>
      <w:pPr>
        <w:keepNext w:val="0"/>
        <w:keepLines w:val="0"/>
        <w:pageBreakBefore w:val="0"/>
        <w:widowControl w:val="0"/>
        <w:kinsoku/>
        <w:overflowPunct/>
        <w:topLinePunct w:val="0"/>
        <w:bidi w:val="0"/>
        <w:snapToGrid/>
        <w:spacing w:line="500" w:lineRule="exact"/>
        <w:textAlignment w:val="auto"/>
        <w:rPr>
          <w:rFonts w:ascii="Times New Roman" w:hAnsi="Times New Roman"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中</w:t>
      </w:r>
      <w:r>
        <w:rPr>
          <w:rFonts w:hint="default" w:ascii="Times New Roman" w:hAnsi="Times New Roman" w:eastAsia="方正仿宋简体" w:cs="Times New Roman"/>
          <w:color w:val="000000"/>
          <w:sz w:val="32"/>
          <w:szCs w:val="32"/>
          <w:lang w:val="en-US" w:eastAsia="zh-CN"/>
        </w:rPr>
        <w:t>国石油</w:t>
      </w:r>
      <w:r>
        <w:rPr>
          <w:rFonts w:hint="eastAsia" w:ascii="Times New Roman" w:hAnsi="Times New Roman" w:eastAsia="方正仿宋简体" w:cs="Times New Roman"/>
          <w:color w:val="000000"/>
          <w:sz w:val="32"/>
          <w:szCs w:val="32"/>
          <w:lang w:val="en-US" w:eastAsia="zh-CN"/>
        </w:rPr>
        <w:t>天然气股份有限公司西南油气田分公司蜀南气矿：</w:t>
      </w:r>
    </w:p>
    <w:p>
      <w:pPr>
        <w:keepNext w:val="0"/>
        <w:keepLines w:val="0"/>
        <w:pageBreakBefore w:val="0"/>
        <w:widowControl w:val="0"/>
        <w:kinsoku/>
        <w:overflowPunct/>
        <w:topLinePunct w:val="0"/>
        <w:bidi w:val="0"/>
        <w:snapToGrid/>
        <w:spacing w:line="500" w:lineRule="exact"/>
        <w:ind w:firstLine="640" w:firstLineChars="200"/>
        <w:jc w:val="left"/>
        <w:textAlignment w:val="auto"/>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olor w:val="000000"/>
          <w:sz w:val="32"/>
          <w:szCs w:val="32"/>
        </w:rPr>
        <w:t>报送的《</w:t>
      </w:r>
      <w:r>
        <w:rPr>
          <w:rFonts w:hint="eastAsia" w:ascii="Times New Roman" w:hAnsi="Times New Roman" w:eastAsia="方正仿宋简体" w:cs="Times New Roman"/>
          <w:color w:val="000000"/>
          <w:sz w:val="32"/>
          <w:szCs w:val="32"/>
          <w:lang w:eastAsia="zh-CN"/>
        </w:rPr>
        <w:t>资21</w:t>
      </w:r>
      <w:r>
        <w:rPr>
          <w:rFonts w:hint="eastAsia" w:ascii="Times New Roman" w:hAnsi="Times New Roman" w:eastAsia="方正仿宋简体" w:cs="Times New Roman"/>
          <w:color w:val="000000"/>
          <w:sz w:val="32"/>
          <w:szCs w:val="32"/>
          <w:lang w:val="en-US" w:eastAsia="zh-CN"/>
        </w:rPr>
        <w:t>4</w:t>
      </w:r>
      <w:r>
        <w:rPr>
          <w:rFonts w:hint="eastAsia" w:ascii="Times New Roman" w:hAnsi="Times New Roman" w:eastAsia="方正仿宋简体" w:cs="Times New Roman"/>
          <w:color w:val="000000"/>
          <w:sz w:val="32"/>
          <w:szCs w:val="32"/>
          <w:lang w:eastAsia="zh-CN"/>
        </w:rPr>
        <w:t>井</w:t>
      </w:r>
      <w:r>
        <w:rPr>
          <w:rFonts w:hint="default" w:ascii="Times New Roman" w:hAnsi="Times New Roman" w:eastAsia="方正仿宋简体" w:cs="Times New Roman"/>
          <w:color w:val="000000"/>
          <w:sz w:val="32"/>
          <w:szCs w:val="32"/>
          <w:lang w:eastAsia="zh-CN"/>
        </w:rPr>
        <w:t>钻井工程</w:t>
      </w:r>
      <w:r>
        <w:rPr>
          <w:rFonts w:hint="default" w:ascii="Times New Roman" w:hAnsi="Times New Roman" w:eastAsia="方正仿宋简体"/>
          <w:color w:val="000000"/>
          <w:sz w:val="32"/>
          <w:szCs w:val="32"/>
        </w:rPr>
        <w:t>项目</w:t>
      </w:r>
      <w:r>
        <w:rPr>
          <w:rFonts w:hint="eastAsia" w:ascii="Times New Roman" w:hAnsi="Times New Roman" w:eastAsia="方正仿宋简体"/>
          <w:color w:val="000000"/>
          <w:sz w:val="32"/>
          <w:szCs w:val="32"/>
          <w:lang w:val="zh-CN" w:eastAsia="zh-CN"/>
        </w:rPr>
        <w:t>环</w:t>
      </w:r>
      <w:r>
        <w:rPr>
          <w:rFonts w:hint="eastAsia" w:ascii="Times New Roman" w:hAnsi="Times New Roman" w:eastAsia="方正仿宋简体"/>
          <w:color w:val="000000"/>
          <w:sz w:val="32"/>
          <w:szCs w:val="32"/>
        </w:rPr>
        <w:t>境影响报告表》（以下简称：报告表）及审批申请、承诺书等收悉。现对报告表批复如下：</w:t>
      </w:r>
    </w:p>
    <w:p>
      <w:pPr>
        <w:pStyle w:val="8"/>
        <w:keepNext w:val="0"/>
        <w:keepLines w:val="0"/>
        <w:pageBreakBefore w:val="0"/>
        <w:widowControl w:val="0"/>
        <w:numPr>
          <w:ilvl w:val="0"/>
          <w:numId w:val="0"/>
        </w:numPr>
        <w:kinsoku/>
        <w:overflowPunct/>
        <w:topLinePunct w:val="0"/>
        <w:bidi w:val="0"/>
        <w:snapToGrid/>
        <w:spacing w:line="500" w:lineRule="exact"/>
        <w:ind w:left="630" w:leftChars="0"/>
        <w:textAlignment w:val="auto"/>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一、基本情况</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该项目为生态影响类项目，</w:t>
      </w:r>
      <w:r>
        <w:rPr>
          <w:rFonts w:hint="eastAsia" w:eastAsia="方正仿宋简体" w:cs="Times New Roman"/>
          <w:spacing w:val="-6"/>
          <w:kern w:val="2"/>
          <w:sz w:val="32"/>
          <w:szCs w:val="32"/>
          <w:lang w:val="en-US" w:eastAsia="zh-CN" w:bidi="ar-SA"/>
        </w:rPr>
        <w:t>资阳市雁江区发展和改革局</w:t>
      </w:r>
      <w:r>
        <w:rPr>
          <w:rFonts w:hint="eastAsia" w:ascii="Times New Roman" w:hAnsi="Times New Roman" w:eastAsia="方正仿宋简体" w:cs="Times New Roman"/>
          <w:spacing w:val="-6"/>
          <w:kern w:val="2"/>
          <w:sz w:val="32"/>
          <w:szCs w:val="32"/>
          <w:lang w:val="en-US" w:eastAsia="zh-CN" w:bidi="ar-SA"/>
        </w:rPr>
        <w:t>于2024年2月23日以（川投资备〔2402-512002-04-01-573189〕FGQB-0012号）对本项目进行了备案</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，建设地址位于</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四川省</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资阳</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市</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雁江</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区</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小院镇方广寺村11组</w:t>
      </w:r>
      <w:r>
        <w:rPr>
          <w:rFonts w:hint="eastAsia" w:cs="Times New Roman"/>
          <w:color w:val="auto"/>
          <w:kern w:val="0"/>
          <w:szCs w:val="21"/>
          <w:lang w:val="en-US" w:eastAsia="zh-CN"/>
        </w:rPr>
        <w:t>,</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主要建设内容为</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新建</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资214井</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钻井场内布置1口勘探井，设计井深为</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6875</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m（垂深4</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875</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m，水平段</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2000</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m）</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。项目总投资6000万元，其中环保投资255万元，占总投资的4.25%。</w:t>
      </w:r>
    </w:p>
    <w:p>
      <w:pPr>
        <w:pStyle w:val="3"/>
        <w:keepNext w:val="0"/>
        <w:keepLines w:val="0"/>
        <w:pageBreakBefore w:val="0"/>
        <w:widowControl w:val="0"/>
        <w:numPr>
          <w:ilvl w:val="0"/>
          <w:numId w:val="0"/>
        </w:numPr>
        <w:kinsoku/>
        <w:overflowPunct/>
        <w:topLinePunct w:val="0"/>
        <w:bidi w:val="0"/>
        <w:snapToGrid/>
        <w:spacing w:line="500" w:lineRule="exact"/>
        <w:ind w:left="630" w:leftChars="0"/>
        <w:textAlignment w:val="auto"/>
        <w:rPr>
          <w:rFonts w:hint="eastAsia" w:ascii="方正黑体简体" w:hAnsi="方正黑体简体" w:eastAsia="方正黑体简体" w:cs="方正黑体简体"/>
          <w:b w:val="0"/>
          <w:bCs w:val="0"/>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val="en-US" w:eastAsia="zh-CN"/>
        </w:rPr>
        <w:t>二、工作要求</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（一）我局原则同意你单位按照报告表中所列建设项目的性质、规模、地点、生产工艺、建设内容和拟采取的环境保护对策措施进行项目建设。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三）项目建设必须严格执行环境管理“三同时”制度，纳入排污许可证管理的行业，必须按照国家排污许可证有关管理规定要求，申领排污许可证，不得无证排污或不按证排污。项目竣工后，你单位是建设项目竣工环境保护验收的责任主体，应按规定标准和程序组织对配套建设的环境保护设施竣工环境保护验收。</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四）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（五）项目所涉及的其他行政许可请你单位依法到相关主管部门办理。</w:t>
      </w:r>
    </w:p>
    <w:p>
      <w:pPr>
        <w:pStyle w:val="3"/>
        <w:keepNext w:val="0"/>
        <w:keepLines w:val="0"/>
        <w:pageBreakBefore w:val="0"/>
        <w:widowControl w:val="0"/>
        <w:numPr>
          <w:ilvl w:val="0"/>
          <w:numId w:val="0"/>
        </w:numPr>
        <w:kinsoku/>
        <w:overflowPunct/>
        <w:topLinePunct w:val="0"/>
        <w:bidi w:val="0"/>
        <w:snapToGrid/>
        <w:spacing w:line="500" w:lineRule="exact"/>
        <w:ind w:left="630" w:leftChars="0"/>
        <w:textAlignment w:val="auto"/>
        <w:rPr>
          <w:rFonts w:hint="eastAsia" w:ascii="方正黑体简体" w:hAnsi="方正黑体简体" w:eastAsia="方正黑体简体" w:cs="方正黑体简体"/>
          <w:b w:val="0"/>
          <w:bCs w:val="0"/>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val="en-US" w:eastAsia="zh-CN"/>
        </w:rPr>
        <w:t>三、其他事项</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你</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单位</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和环评单位</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应</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对</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本项目环境影响评价报告表内容</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的真实性负责</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。请资阳市雁江生态环境保护综合行政执法大队做好该项目的事中事后监督管理工作。</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请在收到本批复后10个工作日内，将本批文及经批复的报告表送资阳市雁江生态环境</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保护综合行政执法大队</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，并按规定接受各级生态环境部门的监督检查。</w:t>
      </w:r>
    </w:p>
    <w:p>
      <w:pPr>
        <w:pStyle w:val="3"/>
        <w:keepNext w:val="0"/>
        <w:keepLines w:val="0"/>
        <w:pageBreakBefore w:val="0"/>
        <w:widowControl w:val="0"/>
        <w:kinsoku/>
        <w:wordWrap w:val="0"/>
        <w:overflowPunct/>
        <w:topLinePunct w:val="0"/>
        <w:bidi w:val="0"/>
        <w:snapToGrid/>
        <w:spacing w:line="500" w:lineRule="exact"/>
        <w:jc w:val="both"/>
        <w:textAlignment w:val="auto"/>
        <w:rPr>
          <w:rFonts w:hint="eastAsia" w:ascii="Times New Roman" w:eastAsia="方正仿宋简体"/>
          <w:color w:val="000000"/>
          <w:sz w:val="32"/>
          <w:szCs w:val="32"/>
          <w:lang w:val="en-US" w:eastAsia="zh-CN"/>
        </w:rPr>
      </w:pPr>
    </w:p>
    <w:p>
      <w:pPr>
        <w:pStyle w:val="3"/>
        <w:keepNext w:val="0"/>
        <w:keepLines w:val="0"/>
        <w:pageBreakBefore w:val="0"/>
        <w:widowControl w:val="0"/>
        <w:kinsoku/>
        <w:wordWrap w:val="0"/>
        <w:overflowPunct/>
        <w:topLinePunct w:val="0"/>
        <w:autoSpaceDE/>
        <w:autoSpaceDN/>
        <w:bidi w:val="0"/>
        <w:snapToGrid/>
        <w:spacing w:line="500" w:lineRule="exact"/>
        <w:ind w:firstLine="4800" w:firstLineChars="1500"/>
        <w:jc w:val="right"/>
        <w:textAlignment w:val="auto"/>
      </w:pPr>
      <w:r>
        <w:rPr>
          <w:rFonts w:hint="eastAsia" w:ascii="Times New Roman" w:eastAsia="方正仿宋简体"/>
          <w:color w:val="000000"/>
          <w:sz w:val="32"/>
          <w:szCs w:val="32"/>
          <w:lang w:val="en-US" w:eastAsia="zh-CN"/>
        </w:rPr>
        <w:t xml:space="preserve"> 资阳市生态环境局                               2024年5月30日        </w:t>
      </w:r>
    </w:p>
    <w:p>
      <w:pPr>
        <w:spacing w:line="600" w:lineRule="exact"/>
        <w:rPr>
          <w:rFonts w:ascii="Times New Roman" w:hAnsi="Times New Roman" w:eastAsia="方正黑体简体" w:cs="Times New Roman"/>
          <w:sz w:val="28"/>
          <w:szCs w:val="28"/>
          <w:lang w:bidi="ar-SA"/>
        </w:rPr>
      </w:pP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48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00"/>
        <w:textAlignment w:val="auto"/>
        <w:rPr>
          <w:rFonts w:hint="default" w:ascii="Times New Roman" w:eastAsia="方正仿宋简体"/>
          <w:color w:val="000000"/>
          <w:sz w:val="32"/>
          <w:szCs w:val="32"/>
          <w:lang w:val="en-US" w:eastAsia="zh-CN"/>
        </w:rPr>
      </w:pPr>
      <w:r>
        <w:rPr>
          <w:rFonts w:hint="eastAsia" w:ascii="Times New Roman" w:hAnsi="Times New Roman" w:eastAsia="方正仿宋简体" w:cs="Times New Roman"/>
          <w:sz w:val="28"/>
          <w:szCs w:val="28"/>
          <w:lang w:eastAsia="zh-CN" w:bidi="ar-SA"/>
        </w:rPr>
        <w:t>四川省宇环气象电子工程科技有限公司</w:t>
      </w:r>
      <w:r>
        <w:rPr>
          <w:rFonts w:hint="eastAsia" w:ascii="Times New Roman" w:hAnsi="Times New Roman" w:eastAsia="方正仿宋简体" w:cs="Times New Roman"/>
          <w:sz w:val="28"/>
          <w:szCs w:val="28"/>
          <w:lang w:val="en-US" w:eastAsia="zh-CN" w:bidi="ar-SA"/>
        </w:rPr>
        <w:t xml:space="preserve"> </w:t>
      </w:r>
    </w:p>
    <w:p>
      <w:pPr>
        <w:spacing w:line="600" w:lineRule="exact"/>
        <w:ind w:firstLine="210" w:firstLineChars="100"/>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5</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30</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p/>
    <w:p/>
    <w:p/>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eastAsia" w:ascii="Times New Roman" w:hAnsi="Times New Roman" w:eastAsia="方正仿宋简体"/>
        <w:sz w:val="28"/>
        <w:szCs w:val="28"/>
      </w:rPr>
    </w:pPr>
    <w:r>
      <w:rPr>
        <w:rStyle w:val="7"/>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7"/>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7"/>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7"/>
        <w:rFonts w:hint="eastAsia" w:ascii="Times New Roman" w:hAnsi="Times New Roman" w:eastAsia="方正仿宋简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end"/>
    </w:r>
  </w:p>
  <w:p>
    <w:pPr>
      <w:pStyle w:val="4"/>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4"/>
                          </w:pPr>
                          <w:r>
                            <w:fldChar w:fldCharType="begin"/>
                          </w:r>
                          <w:r>
                            <w:rPr>
                              <w:rStyle w:val="7"/>
                            </w:rPr>
                            <w:instrText xml:space="preserve">Page</w:instrText>
                          </w:r>
                          <w:r>
                            <w:fldChar w:fldCharType="separate"/>
                          </w:r>
                          <w:r>
                            <w:rPr>
                              <w:rStyle w:val="7"/>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4"/>
                    </w:pPr>
                    <w:r>
                      <w:fldChar w:fldCharType="begin"/>
                    </w:r>
                    <w:r>
                      <w:rPr>
                        <w:rStyle w:val="7"/>
                      </w:rPr>
                      <w:instrText xml:space="preserve">Page</w:instrText>
                    </w:r>
                    <w:r>
                      <w:fldChar w:fldCharType="separate"/>
                    </w:r>
                    <w:r>
                      <w:rPr>
                        <w:rStyle w:val="7"/>
                      </w:rPr>
                      <w:t>1</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D081D"/>
    <w:rsid w:val="34966579"/>
    <w:rsid w:val="3A8D0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4">
    <w:name w:val="footer"/>
    <w:basedOn w:val="1"/>
    <w:qFormat/>
    <w:uiPriority w:val="0"/>
    <w:pPr>
      <w:tabs>
        <w:tab w:val="center" w:pos="4153"/>
        <w:tab w:val="right" w:pos="8307"/>
      </w:tabs>
      <w:snapToGrid w:val="0"/>
      <w:jc w:val="left"/>
    </w:pPr>
    <w:rPr>
      <w:sz w:val="18"/>
    </w:rPr>
  </w:style>
  <w:style w:type="character" w:styleId="7">
    <w:name w:val="page number"/>
    <w:basedOn w:val="6"/>
    <w:qFormat/>
    <w:uiPriority w:val="0"/>
  </w:style>
  <w:style w:type="paragraph" w:customStyle="1" w:styleId="8">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2024-05-29T01:21:00Z</dcterms:created>
  <dc:creator>全夏冬</dc:creator>
  <cp:lastModifiedBy>莫方敏</cp:lastModifiedBy>
  <dcterms:modified xsi:type="dcterms:W3CDTF">2024-08-15T08:42:58Z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794F3E433F1E474297E4FF4018B47139_11</vt:lpwstr>
  </property>
</Properties>
</file>