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w:t>
      </w:r>
      <w:r>
        <w:rPr>
          <w:rFonts w:hint="eastAsia" w:ascii="Times New Roman" w:hAnsi="Times New Roman" w:eastAsia="方正仿宋简体"/>
          <w:color w:val="000000"/>
          <w:sz w:val="32"/>
          <w:szCs w:val="32"/>
          <w:lang w:val="en-US" w:eastAsia="zh-CN"/>
        </w:rPr>
        <w:t>32</w:t>
      </w:r>
      <w:r>
        <w:rPr>
          <w:rFonts w:hint="eastAsia" w:ascii="Times New Roman" w:hAnsi="Times New Roman" w:eastAsia="仿宋_GB2312"/>
          <w:color w:val="000000"/>
          <w:sz w:val="32"/>
        </w:rPr>
        <w:t>号</w:t>
      </w:r>
    </w:p>
    <w:p>
      <w:pPr>
        <w:pStyle w:val="4"/>
        <w:rPr>
          <w:color w:val="000000"/>
          <w:sz w:val="24"/>
          <w:szCs w:val="24"/>
        </w:rPr>
      </w:pP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资阳市生态环境局</w:t>
      </w:r>
    </w:p>
    <w:p>
      <w:pPr>
        <w:spacing w:line="550" w:lineRule="exact"/>
        <w:jc w:val="center"/>
        <w:rPr>
          <w:rFonts w:hint="eastAsia" w:ascii="Times New Roman" w:hAnsi="Times New Roman" w:eastAsia="方正小标宋简体" w:cs="方正小标宋简体"/>
          <w:bCs/>
          <w:color w:val="000000"/>
          <w:sz w:val="44"/>
          <w:szCs w:val="32"/>
          <w:lang w:val="en-US" w:eastAsia="zh-CN"/>
        </w:rPr>
      </w:pPr>
      <w:r>
        <w:rPr>
          <w:rFonts w:hint="eastAsia" w:ascii="Times New Roman" w:hAnsi="Times New Roman" w:eastAsia="方正小标宋简体" w:cs="方正小标宋简体"/>
          <w:bCs/>
          <w:color w:val="000000"/>
          <w:sz w:val="44"/>
          <w:szCs w:val="32"/>
        </w:rPr>
        <w:t>关于</w:t>
      </w:r>
      <w:r>
        <w:rPr>
          <w:rFonts w:hint="eastAsia" w:ascii="Times New Roman" w:hAnsi="Times New Roman" w:eastAsia="方正小标宋简体" w:cs="方正小标宋简体"/>
          <w:bCs/>
          <w:color w:val="000000"/>
          <w:sz w:val="44"/>
          <w:szCs w:val="32"/>
          <w:lang w:val="en-US" w:eastAsia="zh-CN"/>
        </w:rPr>
        <w:t>G85G76重庆（川渝界）至成都高速公路扩容工程项目ZCB3-2标段（资阳段）</w:t>
      </w:r>
    </w:p>
    <w:p>
      <w:pPr>
        <w:spacing w:line="550" w:lineRule="exact"/>
        <w:jc w:val="center"/>
        <w:rPr>
          <w:rFonts w:hint="eastAsia"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lang w:val="en-US" w:eastAsia="zh-CN"/>
        </w:rPr>
        <w:t>2号混凝土拌合站</w:t>
      </w:r>
      <w:r>
        <w:rPr>
          <w:rFonts w:hint="eastAsia" w:ascii="Times New Roman" w:hAnsi="Times New Roman" w:eastAsia="方正小标宋简体" w:cs="方正小标宋简体"/>
          <w:bCs/>
          <w:color w:val="000000"/>
          <w:sz w:val="44"/>
          <w:szCs w:val="32"/>
          <w:lang w:eastAsia="zh-CN"/>
        </w:rPr>
        <w:t>项目</w:t>
      </w:r>
      <w:r>
        <w:rPr>
          <w:rFonts w:hint="eastAsia" w:ascii="Times New Roman" w:hAnsi="Times New Roman" w:eastAsia="方正小标宋简体" w:cs="方正小标宋简体"/>
          <w:bCs/>
          <w:color w:val="000000"/>
          <w:sz w:val="44"/>
          <w:szCs w:val="32"/>
        </w:rPr>
        <w:t>环境影响</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报告表的批复</w:t>
      </w:r>
    </w:p>
    <w:p>
      <w:pPr>
        <w:spacing w:line="550" w:lineRule="exact"/>
        <w:rPr>
          <w:rFonts w:ascii="Times New Roman" w:hAnsi="Times New Roman"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eastAsia="方正仿宋简体" w:cs="Times New Roman"/>
          <w:color w:val="auto"/>
          <w:sz w:val="32"/>
          <w:szCs w:val="32"/>
          <w:u w:val="none" w:color="auto"/>
          <w:lang w:val="en-US" w:eastAsia="zh-CN"/>
        </w:rPr>
      </w:pPr>
      <w:r>
        <w:rPr>
          <w:rFonts w:hint="eastAsia" w:ascii="Times New Roman" w:eastAsia="方正仿宋简体" w:cs="Times New Roman"/>
          <w:color w:val="auto"/>
          <w:sz w:val="32"/>
          <w:szCs w:val="32"/>
          <w:u w:val="none" w:color="auto"/>
          <w:lang w:val="en-US" w:eastAsia="zh-CN"/>
        </w:rPr>
        <w:t>中铁广州工程局集团有限公司G85G76重庆（川渝界）至成都高速公路扩容工程施工总承包ZCB3-2标段项目经理部：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eastAsia="方正仿宋简体" w:cs="Times New Roman"/>
          <w:color w:val="auto"/>
          <w:sz w:val="32"/>
          <w:szCs w:val="32"/>
          <w:u w:val="none" w:color="auto"/>
          <w:lang w:val="en-US" w:eastAsia="zh-CN"/>
        </w:rPr>
      </w:pPr>
      <w:r>
        <w:rPr>
          <w:rFonts w:hint="eastAsia" w:ascii="Times New Roman" w:eastAsia="方正仿宋简体" w:cs="Times New Roman"/>
          <w:color w:val="auto"/>
          <w:sz w:val="32"/>
          <w:szCs w:val="32"/>
          <w:u w:val="none" w:color="auto"/>
          <w:lang w:val="en-US" w:eastAsia="zh-CN"/>
        </w:rPr>
        <w:t>你单位报送的《G85G76重庆（川渝界）至成都高速公路扩容工程项目ZCB3-2标段（资阳段）2号混凝土拌合站项目</w:t>
      </w:r>
      <w:r>
        <w:rPr>
          <w:rFonts w:hint="eastAsia" w:ascii="Times New Roman" w:eastAsia="方正仿宋简体" w:cs="Times New Roman"/>
          <w:color w:val="auto"/>
          <w:sz w:val="32"/>
          <w:szCs w:val="32"/>
          <w:u w:val="none" w:color="auto"/>
          <w:lang w:val="zh-CN" w:eastAsia="zh-CN"/>
        </w:rPr>
        <w:t>环</w:t>
      </w:r>
      <w:r>
        <w:rPr>
          <w:rFonts w:hint="eastAsia" w:ascii="Times New Roman" w:eastAsia="方正仿宋简体" w:cs="Times New Roman"/>
          <w:color w:val="auto"/>
          <w:sz w:val="32"/>
          <w:szCs w:val="32"/>
          <w:u w:val="none" w:color="auto"/>
          <w:lang w:val="en-US" w:eastAsia="zh-CN"/>
        </w:rPr>
        <w:t>境影响报告表》（以下简称：报告表）及审批申请、承诺书等收悉。现对报告表批复如下：</w:t>
      </w:r>
    </w:p>
    <w:p>
      <w:pPr>
        <w:pStyle w:val="8"/>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eastAsia="方正仿宋简体" w:cs="Times New Roman"/>
          <w:color w:val="auto"/>
          <w:sz w:val="32"/>
          <w:szCs w:val="32"/>
          <w:u w:val="none" w:color="auto"/>
          <w:lang w:val="en-US" w:eastAsia="zh-CN"/>
        </w:rPr>
      </w:pPr>
      <w:r>
        <w:rPr>
          <w:rFonts w:hint="eastAsia" w:ascii="Times New Roman" w:eastAsia="方正仿宋简体" w:cs="Times New Roman"/>
          <w:color w:val="auto"/>
          <w:sz w:val="32"/>
          <w:szCs w:val="32"/>
          <w:u w:val="none" w:color="auto"/>
          <w:lang w:val="en-US" w:eastAsia="zh-CN"/>
        </w:rPr>
        <w:t>该项目为污染影响类项目，四川省发展和改革委员会于2022年8月29日以《关于</w:t>
      </w:r>
      <w:r>
        <w:rPr>
          <w:rFonts w:hint="eastAsia" w:ascii="Times New Roman" w:eastAsia="方正仿宋简体" w:cs="Times New Roman"/>
          <w:color w:val="auto"/>
          <w:sz w:val="32"/>
          <w:szCs w:val="32"/>
          <w:u w:val="none" w:color="auto"/>
          <w:lang w:eastAsia="zh-CN"/>
        </w:rPr>
        <w:t>G85G76 重庆(川渝界)至成都高速公路扩容工程项目标准</w:t>
      </w:r>
      <w:r>
        <w:rPr>
          <w:rFonts w:hint="eastAsia" w:ascii="Times New Roman" w:eastAsia="方正仿宋简体" w:cs="Times New Roman"/>
          <w:color w:val="auto"/>
          <w:sz w:val="32"/>
          <w:szCs w:val="32"/>
          <w:u w:val="none" w:color="auto"/>
          <w:lang w:val="en-US" w:eastAsia="zh-CN"/>
        </w:rPr>
        <w:t>的批复》（川发改基础〔2022〕471号）对本项目进行了项目审批，项目建设地址位于资阳市雁江区堪嘉镇雨佳村，主要建设内容为：建设双180型搅拌楼一座，配套建设仓储、办公等工程，项目建设后可年产最大产能25万m</w:t>
      </w:r>
      <w:r>
        <w:rPr>
          <w:rFonts w:hint="eastAsia" w:ascii="Times New Roman" w:eastAsia="方正仿宋简体" w:cs="Times New Roman"/>
          <w:color w:val="auto"/>
          <w:sz w:val="32"/>
          <w:szCs w:val="32"/>
          <w:u w:val="none" w:color="auto"/>
          <w:vertAlign w:val="superscript"/>
          <w:lang w:val="en-US" w:eastAsia="zh-CN"/>
        </w:rPr>
        <w:t>3</w:t>
      </w:r>
      <w:r>
        <w:rPr>
          <w:rFonts w:hint="eastAsia" w:ascii="Times New Roman" w:eastAsia="方正仿宋简体" w:cs="Times New Roman"/>
          <w:color w:val="auto"/>
          <w:sz w:val="32"/>
          <w:szCs w:val="32"/>
          <w:u w:val="none" w:color="auto"/>
          <w:lang w:val="en-US" w:eastAsia="zh-CN"/>
        </w:rPr>
        <w:t>混凝土。项目总投资1329.27万元，其中环保投资110万元，占总投资的8.28%。</w:t>
      </w:r>
    </w:p>
    <w:p>
      <w:pPr>
        <w:pStyle w:val="2"/>
        <w:rPr>
          <w:rFonts w:hint="eastAsia" w:ascii="Times New Roman" w:eastAsia="方正仿宋简体" w:cs="Times New Roman"/>
          <w:color w:val="auto"/>
          <w:sz w:val="32"/>
          <w:szCs w:val="32"/>
          <w:u w:val="none" w:color="auto"/>
          <w:lang w:val="en-US" w:eastAsia="zh-CN"/>
        </w:rPr>
      </w:pPr>
    </w:p>
    <w:p>
      <w:pPr>
        <w:rPr>
          <w:rFonts w:hint="eastAsia"/>
          <w:lang w:val="en-US" w:eastAsia="zh-CN"/>
        </w:rPr>
      </w:pPr>
    </w:p>
    <w:p>
      <w:pPr>
        <w:pStyle w:val="8"/>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Times New Roman" w:eastAsia="方正仿宋简体" w:cs="Times New Roman"/>
          <w:strike w:val="0"/>
          <w:dstrike w:val="0"/>
          <w:color w:val="000000"/>
          <w:sz w:val="32"/>
          <w:szCs w:val="32"/>
          <w:lang w:val="en-US" w:eastAsia="zh-CN"/>
        </w:rPr>
      </w:pPr>
      <w:r>
        <w:rPr>
          <w:rFonts w:hint="eastAsia" w:ascii="方正仿宋_GBK" w:hAnsi="方正仿宋_GBK" w:eastAsia="方正仿宋_GBK" w:cs="方正仿宋_GBK"/>
          <w:spacing w:val="-13"/>
          <w:kern w:val="0"/>
          <w:sz w:val="32"/>
          <w:szCs w:val="32"/>
          <w:lang w:val="en-US" w:eastAsia="zh-CN" w:bidi="ar"/>
        </w:rPr>
        <w:t>（一）</w:t>
      </w:r>
      <w:r>
        <w:rPr>
          <w:rFonts w:hint="eastAsia" w:ascii="Times New Roman" w:eastAsia="方正仿宋简体" w:cs="Times New Roman"/>
          <w:strike w:val="0"/>
          <w:dstrike w:val="0"/>
          <w:color w:val="000000"/>
          <w:sz w:val="32"/>
          <w:szCs w:val="32"/>
          <w:lang w:val="en-US" w:eastAsia="zh-CN"/>
        </w:rPr>
        <w:t>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eastAsia="方正仿宋简体"/>
          <w:color w:val="000000"/>
          <w:sz w:val="32"/>
          <w:szCs w:val="32"/>
          <w:lang w:eastAsia="zh-CN"/>
        </w:rPr>
        <w:t>（三）</w:t>
      </w:r>
      <w:r>
        <w:rPr>
          <w:rFonts w:hint="eastAsia" w:ascii="Times New Roman" w:eastAsia="方正仿宋简体"/>
          <w:strike w:val="0"/>
          <w:dstrike w:val="0"/>
          <w:color w:val="000000"/>
          <w:sz w:val="32"/>
          <w:szCs w:val="32"/>
          <w:lang w:eastAsia="zh-CN"/>
        </w:rPr>
        <w:t>项目建设必须</w:t>
      </w:r>
      <w:r>
        <w:rPr>
          <w:rFonts w:hint="eastAsia" w:ascii="Times New Roman" w:eastAsia="方正仿宋简体"/>
          <w:color w:val="000000"/>
          <w:sz w:val="32"/>
          <w:szCs w:val="32"/>
        </w:rPr>
        <w:t>严格执行环境管理“三同时”制度</w:t>
      </w:r>
      <w:r>
        <w:rPr>
          <w:rFonts w:hint="eastAsia" w:ascii="Times New Roman" w:eastAsia="方正仿宋简体"/>
          <w:color w:val="000000"/>
          <w:sz w:val="32"/>
          <w:szCs w:val="32"/>
          <w:lang w:eastAsia="zh-CN"/>
        </w:rPr>
        <w:t>，</w:t>
      </w:r>
      <w:r>
        <w:rPr>
          <w:rFonts w:hint="eastAsia" w:ascii="Times New Roman" w:eastAsia="方正仿宋简体"/>
          <w:color w:val="auto"/>
          <w:sz w:val="32"/>
          <w:szCs w:val="32"/>
          <w:u w:val="none" w:color="auto"/>
          <w:lang w:eastAsia="zh-CN"/>
        </w:rPr>
        <w:t>纳入排污许可证管理的行业，必须按照国家排污许可证有关管理规定要求，申领排污许可证，不得无证排污或不按证排污。</w:t>
      </w:r>
      <w:r>
        <w:rPr>
          <w:rFonts w:hint="eastAsia" w:ascii="Times New Roman" w:hAnsi="Times New Roman" w:eastAsia="方正仿宋简体" w:cs="Times New Roman"/>
          <w:spacing w:val="-6"/>
          <w:kern w:val="2"/>
          <w:sz w:val="32"/>
          <w:szCs w:val="32"/>
          <w:lang w:val="en-US" w:eastAsia="zh-CN" w:bidi="ar-SA"/>
        </w:rPr>
        <w:t>项目竣工后，你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s="Times New Roman"/>
          <w:spacing w:val="-6"/>
          <w:kern w:val="2"/>
          <w:sz w:val="32"/>
          <w:szCs w:val="32"/>
          <w:lang w:val="en-US" w:eastAsia="zh-CN" w:bidi="ar-SA"/>
        </w:rPr>
        <w:t>是建设项目竣工环境保护验收的责任主体，应按规定标准和程序组织对配套建设的环境保护设施竣工环境保护验收。</w:t>
      </w:r>
    </w:p>
    <w:p>
      <w:pPr>
        <w:pStyle w:val="2"/>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方正仿宋简体" w:cs="Times New Roman"/>
          <w:spacing w:val="-6"/>
          <w:kern w:val="2"/>
          <w:sz w:val="32"/>
          <w:szCs w:val="32"/>
          <w:lang w:val="en-US" w:eastAsia="zh-CN" w:bidi="ar-SA"/>
        </w:rPr>
      </w:pPr>
      <w:r>
        <w:rPr>
          <w:rFonts w:hint="eastAsia" w:ascii="Times New Roman" w:eastAsia="方正仿宋简体" w:cs="Times New Roman"/>
          <w:spacing w:val="-6"/>
          <w:kern w:val="2"/>
          <w:sz w:val="32"/>
          <w:szCs w:val="32"/>
          <w:lang w:val="en-US" w:eastAsia="zh-CN" w:bidi="ar-SA"/>
        </w:rPr>
        <w:t>（四）</w:t>
      </w:r>
      <w:r>
        <w:rPr>
          <w:rFonts w:hint="eastAsia" w:ascii="Times New Roman" w:hAnsi="Times New Roman" w:eastAsia="方正仿宋简体" w:cs="Times New Roman"/>
          <w:spacing w:val="-6"/>
          <w:kern w:val="2"/>
          <w:sz w:val="32"/>
          <w:szCs w:val="32"/>
          <w:lang w:val="en-US" w:eastAsia="zh-CN" w:bidi="ar-SA"/>
        </w:rPr>
        <w:t>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hAnsi="Times New Roman" w:eastAsia="方正仿宋简体" w:cs="Times New Roman"/>
          <w:spacing w:val="-6"/>
          <w:kern w:val="2"/>
          <w:sz w:val="32"/>
          <w:szCs w:val="32"/>
          <w:lang w:val="en-US" w:eastAsia="zh-CN" w:bidi="ar-SA"/>
        </w:rPr>
        <w:t>（五）</w:t>
      </w:r>
      <w:r>
        <w:rPr>
          <w:rFonts w:hint="eastAsia" w:ascii="Times New Roman" w:hAnsi="Times New Roman" w:eastAsia="方正仿宋简体" w:cs="Times New Roman"/>
          <w:snapToGrid w:val="0"/>
          <w:color w:val="000000"/>
          <w:kern w:val="0"/>
          <w:sz w:val="32"/>
          <w:szCs w:val="32"/>
          <w:lang w:val="en-US" w:eastAsia="zh-CN"/>
        </w:rPr>
        <w:t>项目所涉及的其他行政许可请你单位依法到相关主管部门办理。</w:t>
      </w:r>
    </w:p>
    <w:p>
      <w:pPr>
        <w:pStyle w:val="8"/>
        <w:numPr>
          <w:ilvl w:val="0"/>
          <w:numId w:val="0"/>
        </w:numPr>
        <w:ind w:left="630" w:left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sz w:val="32"/>
          <w:szCs w:val="32"/>
          <w:lang w:eastAsia="zh-CN"/>
        </w:rPr>
        <w:t>你</w:t>
      </w:r>
      <w:r>
        <w:rPr>
          <w:rFonts w:hint="eastAsia" w:ascii="Times New Roman" w:hAnsi="Times New Roman" w:eastAsia="方正仿宋简体"/>
          <w:color w:val="000000"/>
          <w:sz w:val="32"/>
          <w:szCs w:val="32"/>
          <w:lang w:eastAsia="zh-CN"/>
        </w:rPr>
        <w:t>单位</w:t>
      </w:r>
      <w:r>
        <w:rPr>
          <w:rFonts w:hint="default" w:ascii="Times New Roman" w:hAnsi="Times New Roman" w:eastAsia="方正仿宋简体" w:cs="Times New Roman"/>
          <w:sz w:val="32"/>
          <w:szCs w:val="32"/>
          <w:lang w:eastAsia="zh-CN"/>
        </w:rPr>
        <w:t>和环评单位</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kern w:val="2"/>
          <w:sz w:val="32"/>
          <w:szCs w:val="32"/>
          <w:lang w:val="en-US" w:eastAsia="zh-CN" w:bidi="ar-SA"/>
        </w:rPr>
        <w:t>对</w:t>
      </w:r>
      <w:r>
        <w:rPr>
          <w:rFonts w:hint="eastAsia" w:ascii="Times New Roman" w:hAnsi="Times New Roman" w:eastAsia="方正仿宋简体" w:cs="Times New Roman"/>
          <w:kern w:val="2"/>
          <w:sz w:val="32"/>
          <w:szCs w:val="32"/>
          <w:lang w:val="en-US" w:eastAsia="zh-CN" w:bidi="ar-SA"/>
        </w:rPr>
        <w:t>本项目环境影响评价报告表内容</w:t>
      </w:r>
      <w:r>
        <w:rPr>
          <w:rFonts w:hint="default" w:ascii="Times New Roman" w:hAnsi="Times New Roman" w:eastAsia="方正仿宋简体" w:cs="Times New Roman"/>
          <w:kern w:val="2"/>
          <w:sz w:val="32"/>
          <w:szCs w:val="32"/>
          <w:lang w:val="en-US" w:eastAsia="zh-CN" w:bidi="ar-SA"/>
        </w:rPr>
        <w:t>的真实性负责</w:t>
      </w:r>
      <w:r>
        <w:rPr>
          <w:rFonts w:hint="eastAsia"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请资阳市雁江生态环境保护综合行政执法大队做好该项目的事中事后监督管理工作。</w:t>
      </w:r>
      <w:r>
        <w:rPr>
          <w:rFonts w:hint="default" w:ascii="Times New Roman" w:hAnsi="Times New Roman" w:eastAsia="方正仿宋简体" w:cs="Times New Roman"/>
          <w:color w:val="auto"/>
          <w:kern w:val="2"/>
          <w:sz w:val="32"/>
          <w:szCs w:val="32"/>
          <w:lang w:val="en-US" w:eastAsia="zh-CN" w:bidi="ar-SA"/>
        </w:rPr>
        <w:t>请在收到本批复后</w:t>
      </w:r>
      <w:r>
        <w:rPr>
          <w:rFonts w:hint="default" w:ascii="Times New Roman" w:hAnsi="Times New Roman" w:eastAsia="方正仿宋简体" w:cs="Times New Roman"/>
          <w:kern w:val="2"/>
          <w:sz w:val="32"/>
          <w:szCs w:val="32"/>
          <w:lang w:val="en-US" w:eastAsia="zh-CN" w:bidi="ar-SA"/>
        </w:rPr>
        <w:t>10个工作日内，将本批文及经批复的报告表送资阳市雁江生态环境</w:t>
      </w:r>
      <w:r>
        <w:rPr>
          <w:rFonts w:hint="eastAsia" w:ascii="Times New Roman" w:hAnsi="Times New Roman" w:eastAsia="方正仿宋简体" w:cs="Times New Roman"/>
          <w:snapToGrid w:val="0"/>
          <w:color w:val="000000"/>
          <w:kern w:val="0"/>
          <w:sz w:val="32"/>
          <w:szCs w:val="32"/>
          <w:lang w:val="en-US" w:eastAsia="zh-CN"/>
        </w:rPr>
        <w:t>保护综合行政执法大队</w:t>
      </w:r>
      <w:r>
        <w:rPr>
          <w:rFonts w:hint="default" w:ascii="Times New Roman" w:hAnsi="Times New Roman" w:eastAsia="方正仿宋简体" w:cs="Times New Roman"/>
          <w:kern w:val="2"/>
          <w:sz w:val="32"/>
          <w:szCs w:val="32"/>
          <w:lang w:val="en-US" w:eastAsia="zh-CN" w:bidi="ar-SA"/>
        </w:rPr>
        <w:t>，并按规定接受各级生态环境部门的监督检查。</w:t>
      </w:r>
    </w:p>
    <w:p>
      <w:pPr>
        <w:pStyle w:val="2"/>
        <w:wordWrap w:val="0"/>
        <w:spacing w:line="550" w:lineRule="exact"/>
        <w:ind w:firstLine="4800" w:firstLineChars="1500"/>
        <w:jc w:val="right"/>
        <w:rPr>
          <w:rFonts w:hint="eastAsia" w:ascii="Times New Roman" w:eastAsia="方正仿宋简体"/>
          <w:color w:val="000000"/>
          <w:sz w:val="32"/>
          <w:szCs w:val="32"/>
          <w:lang w:val="en-US" w:eastAsia="zh-CN"/>
        </w:rPr>
      </w:pPr>
    </w:p>
    <w:p>
      <w:pPr>
        <w:pStyle w:val="2"/>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hint="eastAsia" w:ascii="Times New Roman" w:eastAsia="方正仿宋简体"/>
          <w:color w:val="000000"/>
          <w:sz w:val="32"/>
          <w:szCs w:val="32"/>
        </w:rPr>
        <w:t>资阳市生态环境局</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202</w:t>
      </w:r>
      <w:r>
        <w:rPr>
          <w:rFonts w:hint="eastAsia" w:asci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年</w:t>
      </w:r>
      <w:r>
        <w:rPr>
          <w:rFonts w:hint="eastAsia" w:ascii="Times New Roman" w:eastAsia="方正仿宋简体"/>
          <w:color w:val="000000"/>
          <w:sz w:val="32"/>
          <w:szCs w:val="32"/>
          <w:lang w:val="en-US" w:eastAsia="zh-CN"/>
        </w:rPr>
        <w:t>9</w:t>
      </w:r>
      <w:r>
        <w:rPr>
          <w:rFonts w:hint="eastAsia" w:ascii="Times New Roman" w:hAnsi="Times New Roman" w:eastAsia="方正仿宋简体"/>
          <w:color w:val="000000"/>
          <w:sz w:val="32"/>
          <w:szCs w:val="32"/>
        </w:rPr>
        <w:t>月</w:t>
      </w:r>
      <w:r>
        <w:rPr>
          <w:rFonts w:hint="eastAsia" w:ascii="Times New Roman" w:eastAsia="方正仿宋简体"/>
          <w:color w:val="000000"/>
          <w:sz w:val="32"/>
          <w:szCs w:val="32"/>
          <w:lang w:val="en-US" w:eastAsia="zh-CN"/>
        </w:rPr>
        <w:t>30</w:t>
      </w:r>
      <w:r>
        <w:rPr>
          <w:rFonts w:hint="eastAsia" w:ascii="Times New Roman" w:hAnsi="Times New Roman" w:eastAsia="方正仿宋简体"/>
          <w:color w:val="000000"/>
          <w:sz w:val="32"/>
          <w:szCs w:val="32"/>
        </w:rPr>
        <w:t>日</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4"/>
        <w:rPr>
          <w:rFonts w:hint="eastAsia" w:eastAsia="宋体"/>
          <w:lang w:eastAsia="zh-CN"/>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56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spacing w:line="600" w:lineRule="exact"/>
        <w:ind w:firstLine="840" w:firstLineChars="300"/>
        <w:rPr>
          <w:rFonts w:hint="eastAsia" w:ascii="Times New Roman" w:eastAsia="方正仿宋简体"/>
          <w:color w:val="000000"/>
          <w:sz w:val="32"/>
          <w:szCs w:val="32"/>
          <w:lang w:eastAsia="zh-CN"/>
        </w:rPr>
      </w:pPr>
      <w:r>
        <w:rPr>
          <w:rFonts w:hint="eastAsia" w:ascii="Times New Roman" w:hAnsi="Times New Roman" w:eastAsia="方正仿宋简体" w:cs="Times New Roman"/>
          <w:sz w:val="28"/>
          <w:szCs w:val="28"/>
          <w:lang w:eastAsia="zh-CN" w:bidi="ar-SA"/>
        </w:rPr>
        <w:t>四川鑫诚锦美环保科技有限公司</w:t>
      </w:r>
    </w:p>
    <w:p>
      <w:pPr>
        <w:spacing w:line="600" w:lineRule="exact"/>
        <w:ind w:firstLine="210" w:firstLineChars="100"/>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9</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30</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p/>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Times New Roman" w:hAnsi="Times New Roman" w:eastAsia="方正仿宋简体"/>
        <w:sz w:val="28"/>
        <w:szCs w:val="28"/>
      </w:rPr>
    </w:pPr>
    <w:r>
      <w:rPr>
        <w:rStyle w:val="7"/>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7"/>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7"/>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7"/>
        <w:rFonts w:hint="eastAsia" w:ascii="Times New Roman" w:hAnsi="Times New Roman" w:eastAsia="方正仿宋简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3"/>
                          </w:pPr>
                          <w:r>
                            <w:fldChar w:fldCharType="begin"/>
                          </w:r>
                          <w:r>
                            <w:rPr>
                              <w:rStyle w:val="7"/>
                            </w:rPr>
                            <w:instrText xml:space="preserve">Page</w:instrText>
                          </w:r>
                          <w:r>
                            <w:fldChar w:fldCharType="separate"/>
                          </w:r>
                          <w:r>
                            <w:rPr>
                              <w:rStyle w:val="7"/>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3"/>
                    </w:pPr>
                    <w:r>
                      <w:fldChar w:fldCharType="begin"/>
                    </w:r>
                    <w:r>
                      <w:rPr>
                        <w:rStyle w:val="7"/>
                      </w:rPr>
                      <w:instrText xml:space="preserve">Page</w:instrText>
                    </w:r>
                    <w:r>
                      <w:fldChar w:fldCharType="separate"/>
                    </w:r>
                    <w:r>
                      <w:rPr>
                        <w:rStyle w:val="7"/>
                      </w:rPr>
                      <w:t>1</w:t>
                    </w:r>
                    <w:r>
                      <w:fldChar w:fldCharType="end"/>
                    </w:r>
                  </w:p>
                </w:txbxContent>
              </v:textbox>
              <w10:wrap type="squar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8ABD8"/>
    <w:multiLevelType w:val="singleLevel"/>
    <w:tmpl w:val="DEC8ABD8"/>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663C0"/>
    <w:rsid w:val="3EB93B2B"/>
    <w:rsid w:val="6566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3">
    <w:name w:val="footer"/>
    <w:basedOn w:val="1"/>
    <w:qFormat/>
    <w:uiPriority w:val="0"/>
    <w:pPr>
      <w:tabs>
        <w:tab w:val="center" w:pos="4153"/>
        <w:tab w:val="right" w:pos="8307"/>
      </w:tabs>
      <w:snapToGrid w:val="0"/>
      <w:jc w:val="left"/>
    </w:pPr>
    <w:rPr>
      <w:sz w:val="18"/>
    </w:rPr>
  </w:style>
  <w:style w:type="paragraph" w:styleId="4">
    <w:name w:val="Body Text 2"/>
    <w:basedOn w:val="1"/>
    <w:qFormat/>
    <w:uiPriority w:val="0"/>
    <w:rPr>
      <w:rFonts w:ascii="宋体" w:hAnsi="宋体"/>
      <w:sz w:val="28"/>
      <w:szCs w:val="20"/>
    </w:rPr>
  </w:style>
  <w:style w:type="character" w:styleId="7">
    <w:name w:val="page number"/>
    <w:basedOn w:val="6"/>
    <w:qFormat/>
    <w:uiPriority w:val="0"/>
  </w:style>
  <w:style w:type="paragraph" w:customStyle="1" w:styleId="8">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2024-09-30T07:04:00Z</dcterms:created>
  <dc:creator>全夏冬</dc:creator>
  <cp:lastModifiedBy>莫方敏</cp:lastModifiedBy>
  <dcterms:modified xsi:type="dcterms:W3CDTF">2024-10-09T07:03:42Z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7D196DE47D234B739D692E29CD3C8624_11</vt:lpwstr>
  </property>
</Properties>
</file>