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70" w:lineRule="exact"/>
        <w:jc w:val="both"/>
        <w:textAlignment w:val="auto"/>
        <w:rPr>
          <w:rFonts w:hint="default"/>
        </w:rPr>
      </w:pPr>
    </w:p>
    <w:p>
      <w:pPr>
        <w:keepNext w:val="0"/>
        <w:keepLines w:val="0"/>
        <w:pageBreakBefore w:val="0"/>
        <w:kinsoku/>
        <w:overflowPunct/>
        <w:topLinePunct w:val="0"/>
        <w:autoSpaceDE/>
        <w:autoSpaceDN/>
        <w:bidi w:val="0"/>
        <w:adjustRightInd/>
        <w:spacing w:line="570" w:lineRule="exact"/>
        <w:jc w:val="center"/>
        <w:textAlignment w:val="auto"/>
        <w:rPr>
          <w:rFonts w:hint="default" w:ascii="Times New Roman" w:hAnsi="Times New Roman" w:eastAsia="方正小标宋简体" w:cs="Times New Roman"/>
          <w:b w:val="0"/>
          <w:bCs w:val="0"/>
          <w:color w:val="auto"/>
          <w:kern w:val="2"/>
          <w:sz w:val="44"/>
          <w:szCs w:val="44"/>
          <w:lang w:val="en-US" w:eastAsia="zh-CN" w:bidi="ar-SA"/>
        </w:rPr>
      </w:pPr>
      <w:r>
        <w:rPr>
          <w:rFonts w:hint="eastAsia" w:ascii="Times New Roman" w:hAnsi="Times New Roman" w:eastAsia="方正小标宋简体" w:cs="Times New Roman"/>
          <w:b w:val="0"/>
          <w:bCs w:val="0"/>
          <w:color w:val="auto"/>
          <w:kern w:val="2"/>
          <w:sz w:val="44"/>
          <w:szCs w:val="44"/>
          <w:lang w:val="en-US" w:eastAsia="zh-CN" w:bidi="ar-SA"/>
        </w:rPr>
        <w:t>金顺镇</w:t>
      </w:r>
      <w:r>
        <w:rPr>
          <w:rFonts w:hint="default" w:ascii="Times New Roman" w:hAnsi="Times New Roman" w:eastAsia="方正小标宋简体" w:cs="Times New Roman"/>
          <w:b w:val="0"/>
          <w:bCs w:val="0"/>
          <w:color w:val="auto"/>
          <w:kern w:val="2"/>
          <w:sz w:val="44"/>
          <w:szCs w:val="44"/>
          <w:lang w:val="en-US" w:eastAsia="zh-CN" w:bidi="ar-SA"/>
        </w:rPr>
        <w:t>2023年上半年巩固拓展脱贫攻坚成果同</w:t>
      </w:r>
    </w:p>
    <w:p>
      <w:pPr>
        <w:keepNext w:val="0"/>
        <w:keepLines w:val="0"/>
        <w:pageBreakBefore w:val="0"/>
        <w:kinsoku/>
        <w:overflowPunct/>
        <w:topLinePunct w:val="0"/>
        <w:autoSpaceDE/>
        <w:autoSpaceDN/>
        <w:bidi w:val="0"/>
        <w:adjustRightInd/>
        <w:spacing w:beforeLines="0" w:afterLines="0" w:line="570" w:lineRule="exact"/>
        <w:jc w:val="center"/>
        <w:textAlignment w:val="auto"/>
        <w:rPr>
          <w:rFonts w:hint="default" w:ascii="Times New Roman" w:hAnsi="Times New Roman" w:eastAsia="方正小标宋简体" w:cs="Times New Roman"/>
          <w:b w:val="0"/>
          <w:bCs w:val="0"/>
          <w:color w:val="auto"/>
          <w:kern w:val="2"/>
          <w:sz w:val="44"/>
          <w:szCs w:val="44"/>
          <w:lang w:val="en-US" w:eastAsia="zh-CN" w:bidi="ar-SA"/>
        </w:rPr>
      </w:pPr>
      <w:r>
        <w:rPr>
          <w:rFonts w:hint="eastAsia" w:ascii="Times New Roman" w:hAnsi="Times New Roman" w:eastAsia="方正小标宋简体" w:cs="Times New Roman"/>
          <w:b w:val="0"/>
          <w:bCs w:val="0"/>
          <w:color w:val="auto"/>
          <w:kern w:val="2"/>
          <w:sz w:val="44"/>
          <w:szCs w:val="44"/>
          <w:lang w:val="en-US" w:eastAsia="zh-CN" w:bidi="ar-SA"/>
        </w:rPr>
        <w:t>乡</w:t>
      </w:r>
      <w:r>
        <w:rPr>
          <w:rFonts w:hint="default" w:ascii="Times New Roman" w:hAnsi="Times New Roman" w:eastAsia="方正小标宋简体" w:cs="Times New Roman"/>
          <w:b w:val="0"/>
          <w:bCs w:val="0"/>
          <w:color w:val="auto"/>
          <w:kern w:val="2"/>
          <w:sz w:val="44"/>
          <w:szCs w:val="44"/>
          <w:lang w:val="en-US" w:eastAsia="zh-CN" w:bidi="ar-SA"/>
        </w:rPr>
        <w:t>村振兴有效衔接工作的</w:t>
      </w:r>
      <w:r>
        <w:rPr>
          <w:rFonts w:hint="eastAsia" w:ascii="Times New Roman" w:hAnsi="Times New Roman" w:eastAsia="方正小标宋简体" w:cs="Times New Roman"/>
          <w:b w:val="0"/>
          <w:bCs w:val="0"/>
          <w:color w:val="auto"/>
          <w:kern w:val="2"/>
          <w:sz w:val="44"/>
          <w:szCs w:val="44"/>
          <w:lang w:val="en-US" w:eastAsia="zh-CN" w:bidi="ar-SA"/>
        </w:rPr>
        <w:t>总结</w:t>
      </w:r>
    </w:p>
    <w:p>
      <w:pPr>
        <w:pageBreakBefore w:val="0"/>
        <w:kinsoku/>
        <w:wordWrap/>
        <w:overflowPunct/>
        <w:topLinePunct w:val="0"/>
        <w:autoSpaceDN/>
        <w:bidi w:val="0"/>
        <w:adjustRightInd/>
        <w:spacing w:line="57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一、持续聚焦党的领导，层层压紧压实责任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镇党委始终把乡村振兴工作作为衔接脱贫攻坚最大的政治责任、最大的民生工程、最大的发展机遇。不断强化组织领导，创新工作联动机制。成立金顺镇巩固拓展脱贫攻坚成果同乡村振兴有效衔接专项工作领导小组，建立</w:t>
      </w:r>
      <w:r>
        <w:rPr>
          <w:rFonts w:hint="default" w:ascii="Times New Roman" w:hAnsi="Times New Roman" w:eastAsia="方正仿宋简体" w:cs="Times New Roman"/>
          <w:sz w:val="32"/>
          <w:szCs w:val="32"/>
        </w:rPr>
        <w:t>主要负责同志亲自抓、分管负责同志直接抓、其他负责同志主动抓</w:t>
      </w:r>
      <w:r>
        <w:rPr>
          <w:rFonts w:hint="default" w:ascii="Times New Roman" w:hAnsi="Times New Roman" w:eastAsia="方正仿宋简体" w:cs="Times New Roman"/>
          <w:sz w:val="32"/>
          <w:szCs w:val="32"/>
          <w:lang w:val="en-US" w:eastAsia="zh-CN"/>
        </w:rPr>
        <w:t>的工作责任制度，坚持周调度、月通报、季总结、年考核的工作机制，全面推动各项工作落实。</w:t>
      </w:r>
    </w:p>
    <w:p>
      <w:pPr>
        <w:pageBreakBefore w:val="0"/>
        <w:kinsoku/>
        <w:wordWrap/>
        <w:overflowPunct/>
        <w:topLinePunct w:val="0"/>
        <w:autoSpaceDN/>
        <w:bidi w:val="0"/>
        <w:adjustRightInd/>
        <w:spacing w:line="57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二、建立健全帮扶机制，巩固脱贫攻坚成果</w:t>
      </w:r>
    </w:p>
    <w:p>
      <w:pPr>
        <w:pageBreakBefore w:val="0"/>
        <w:numPr>
          <w:ilvl w:val="0"/>
          <w:numId w:val="0"/>
        </w:numPr>
        <w:kinsoku/>
        <w:wordWrap/>
        <w:overflowPunct/>
        <w:topLinePunct w:val="0"/>
        <w:autoSpaceDN/>
        <w:bidi w:val="0"/>
        <w:adjustRightInd/>
        <w:spacing w:line="570" w:lineRule="exact"/>
        <w:ind w:firstLine="643" w:firstLineChars="200"/>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val="0"/>
          <w:color w:val="auto"/>
          <w:sz w:val="32"/>
          <w:szCs w:val="32"/>
          <w:u w:val="none"/>
          <w:lang w:val="en-US" w:eastAsia="zh-CN"/>
        </w:rPr>
        <w:t>一是构建防止返贫常态化监测帮扶体系。</w:t>
      </w:r>
      <w:r>
        <w:rPr>
          <w:rFonts w:hint="default" w:ascii="Times New Roman" w:hAnsi="Times New Roman" w:eastAsia="方正仿宋简体" w:cs="Times New Roman"/>
          <w:sz w:val="32"/>
          <w:szCs w:val="32"/>
          <w:lang w:val="en-US" w:eastAsia="zh-CN"/>
        </w:rPr>
        <w:t>建立镇村两级网格体系，责任落实到人。</w:t>
      </w:r>
      <w:r>
        <w:rPr>
          <w:rFonts w:hint="default" w:ascii="Times New Roman" w:hAnsi="Times New Roman" w:eastAsia="方正仿宋简体" w:cs="Times New Roman"/>
          <w:b w:val="0"/>
          <w:bCs w:val="0"/>
          <w:sz w:val="32"/>
          <w:szCs w:val="32"/>
          <w:lang w:val="en-US" w:eastAsia="zh-CN"/>
        </w:rPr>
        <w:t>采取村级自主摸排、县级部门线索推送、组织集中排查等方式，每月定期对存在风险的人员开展排查，严格按照程序精准识别。结合入户核实结果，组织召开村民大会分析研判，找准新增识别监测人员返贫风险，并征求其个人意愿，落实有针对性的帮扶措施。2023年日常排查新增35户65人，5月集中排查新增14户35人，均已落实稳定的帮扶措施，坚决守牢</w:t>
      </w:r>
      <w:r>
        <w:rPr>
          <w:rFonts w:hint="default" w:ascii="Times New Roman" w:hAnsi="Times New Roman" w:eastAsia="方正仿宋简体" w:cs="Times New Roman"/>
          <w:sz w:val="32"/>
          <w:szCs w:val="32"/>
          <w:lang w:val="en-US" w:eastAsia="zh-CN"/>
        </w:rPr>
        <w:t>规模性返贫底线</w:t>
      </w:r>
      <w:r>
        <w:rPr>
          <w:rFonts w:hint="default" w:ascii="Times New Roman" w:hAnsi="Times New Roman" w:eastAsia="方正仿宋简体" w:cs="Times New Roman"/>
          <w:b w:val="0"/>
          <w:bCs w:val="0"/>
          <w:sz w:val="32"/>
          <w:szCs w:val="32"/>
          <w:lang w:val="en-US" w:eastAsia="zh-CN"/>
        </w:rPr>
        <w:t>。</w:t>
      </w:r>
    </w:p>
    <w:p>
      <w:pPr>
        <w:pageBreakBefore w:val="0"/>
        <w:numPr>
          <w:ilvl w:val="0"/>
          <w:numId w:val="0"/>
        </w:numPr>
        <w:kinsoku/>
        <w:wordWrap/>
        <w:overflowPunct/>
        <w:topLinePunct w:val="0"/>
        <w:autoSpaceDN/>
        <w:bidi w:val="0"/>
        <w:adjustRightInd/>
        <w:spacing w:line="570"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二是紧盯“两不愁三保障”及饮水安全短板，及时查漏补缺。</w:t>
      </w:r>
      <w:r>
        <w:rPr>
          <w:rFonts w:hint="default" w:ascii="Times New Roman" w:hAnsi="Times New Roman" w:eastAsia="方正仿宋简体" w:cs="Times New Roman"/>
          <w:b w:val="0"/>
          <w:bCs w:val="0"/>
          <w:sz w:val="32"/>
          <w:szCs w:val="32"/>
          <w:lang w:val="en-US" w:eastAsia="zh-CN"/>
        </w:rPr>
        <w:t>结合日常排查，及时发现短板。对存在住房、饮水等“两不愁三保障”问题的脱贫对象和纳入监测的脱贫不稳定户、边缘易致贫户、突发严重困难户，落实针对性帮扶措施。2023年上半年利用防返贫基金对34户脱贫户实施安全饮水项目，有效的解决</w:t>
      </w:r>
      <w:r>
        <w:rPr>
          <w:rFonts w:hint="default" w:ascii="Times New Roman" w:hAnsi="Times New Roman" w:eastAsia="方正仿宋简体" w:cs="Times New Roman"/>
          <w:sz w:val="32"/>
          <w:szCs w:val="32"/>
        </w:rPr>
        <w:t>脱贫户、监测户家庭安全饮水</w:t>
      </w:r>
      <w:r>
        <w:rPr>
          <w:rFonts w:hint="default" w:ascii="Times New Roman" w:hAnsi="Times New Roman" w:eastAsia="方正仿宋简体" w:cs="Times New Roman"/>
          <w:sz w:val="32"/>
          <w:szCs w:val="32"/>
          <w:lang w:val="en-US" w:eastAsia="zh-CN"/>
        </w:rPr>
        <w:t>困难。</w:t>
      </w:r>
    </w:p>
    <w:p>
      <w:pPr>
        <w:pageBreakBefore w:val="0"/>
        <w:numPr>
          <w:ilvl w:val="0"/>
          <w:numId w:val="0"/>
        </w:numPr>
        <w:kinsoku/>
        <w:wordWrap/>
        <w:overflowPunct/>
        <w:topLinePunct w:val="0"/>
        <w:autoSpaceDN/>
        <w:bidi w:val="0"/>
        <w:adjustRightInd/>
        <w:spacing w:line="570" w:lineRule="exact"/>
        <w:ind w:firstLine="643"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b/>
          <w:bCs/>
          <w:sz w:val="32"/>
          <w:szCs w:val="32"/>
          <w:lang w:val="en-US" w:eastAsia="zh-CN"/>
        </w:rPr>
        <w:t>三是强化政策引领，不断激发群众内生动力。</w:t>
      </w:r>
      <w:r>
        <w:rPr>
          <w:rFonts w:hint="default" w:ascii="Times New Roman" w:hAnsi="Times New Roman" w:eastAsia="方正仿宋简体" w:cs="Times New Roman"/>
          <w:b w:val="0"/>
          <w:bCs w:val="0"/>
          <w:sz w:val="32"/>
          <w:szCs w:val="32"/>
          <w:lang w:val="en-US" w:eastAsia="zh-CN"/>
        </w:rPr>
        <w:t>2023年积极争取34万元到户产业补助资金，</w:t>
      </w:r>
      <w:r>
        <w:rPr>
          <w:rFonts w:hint="default" w:ascii="Times New Roman" w:hAnsi="Times New Roman" w:eastAsia="方正仿宋简体" w:cs="Times New Roman"/>
          <w:kern w:val="2"/>
          <w:sz w:val="32"/>
          <w:szCs w:val="32"/>
          <w:lang w:val="en-US" w:eastAsia="zh-CN" w:bidi="ar-SA"/>
        </w:rPr>
        <w:t>充分征求脱贫户、监测户自身发展意愿，积极引导全镇631户脱贫户、监测户发展到户产业，切实增加生产经营性收入。</w:t>
      </w:r>
    </w:p>
    <w:p>
      <w:pPr>
        <w:pageBreakBefore w:val="0"/>
        <w:kinsoku/>
        <w:wordWrap/>
        <w:overflowPunct/>
        <w:topLinePunct w:val="0"/>
        <w:autoSpaceDN/>
        <w:bidi w:val="0"/>
        <w:adjustRightInd/>
        <w:spacing w:line="57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三、多措并举狠抓落实，促进脱贫群众增收。</w:t>
      </w:r>
    </w:p>
    <w:p>
      <w:pPr>
        <w:pStyle w:val="9"/>
        <w:pageBreakBefore w:val="0"/>
        <w:kinsoku/>
        <w:wordWrap/>
        <w:overflowPunct/>
        <w:topLinePunct w:val="0"/>
        <w:autoSpaceDN/>
        <w:bidi w:val="0"/>
        <w:adjustRightInd/>
        <w:spacing w:line="570" w:lineRule="exact"/>
        <w:ind w:left="0" w:leftChars="0"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一是</w:t>
      </w:r>
      <w:r>
        <w:rPr>
          <w:rFonts w:hint="default" w:ascii="Times New Roman" w:hAnsi="Times New Roman" w:eastAsia="方正仿宋简体" w:cs="Times New Roman"/>
          <w:sz w:val="32"/>
          <w:szCs w:val="32"/>
          <w:lang w:val="en-US" w:eastAsia="zh-CN"/>
        </w:rPr>
        <w:t>强化部门联动，积极引导脱贫群众外出务工就业。</w:t>
      </w:r>
      <w:r>
        <w:rPr>
          <w:rFonts w:hint="default" w:ascii="Times New Roman" w:hAnsi="Times New Roman" w:eastAsia="方正仿宋简体" w:cs="Times New Roman"/>
          <w:b/>
          <w:bCs/>
          <w:sz w:val="32"/>
          <w:szCs w:val="32"/>
          <w:lang w:val="en-US" w:eastAsia="zh-CN"/>
        </w:rPr>
        <w:t>一方面</w:t>
      </w:r>
      <w:r>
        <w:rPr>
          <w:rFonts w:hint="default" w:ascii="Times New Roman" w:hAnsi="Times New Roman" w:eastAsia="方正仿宋简体" w:cs="Times New Roman"/>
          <w:sz w:val="32"/>
          <w:szCs w:val="32"/>
          <w:lang w:val="en-US" w:eastAsia="zh-CN"/>
        </w:rPr>
        <w:t>建立务工人员就业需求台账，及时开展针对性的技能培训，并联合就业部门开展春风行动，开展劳务输出。2023年全镇脱贫户、监测户外出务工人员1184人。</w:t>
      </w:r>
      <w:r>
        <w:rPr>
          <w:rFonts w:hint="default" w:ascii="Times New Roman" w:hAnsi="Times New Roman" w:eastAsia="方正仿宋简体" w:cs="Times New Roman"/>
          <w:b/>
          <w:bCs/>
          <w:sz w:val="32"/>
          <w:szCs w:val="32"/>
          <w:lang w:val="en-US" w:eastAsia="zh-CN"/>
        </w:rPr>
        <w:t>另一方面</w:t>
      </w:r>
      <w:r>
        <w:rPr>
          <w:rFonts w:hint="default" w:ascii="Times New Roman" w:hAnsi="Times New Roman" w:eastAsia="方正仿宋简体" w:cs="Times New Roman"/>
          <w:sz w:val="32"/>
          <w:szCs w:val="32"/>
          <w:lang w:val="en-US" w:eastAsia="zh-CN"/>
        </w:rPr>
        <w:t>针对弱劳动人群，积极申报环保公益性岗位，落实就近务工。2023年开发环保公益性岗位35人，有效增加群众务工收入。</w:t>
      </w:r>
    </w:p>
    <w:p>
      <w:pPr>
        <w:pStyle w:val="9"/>
        <w:pageBreakBefore w:val="0"/>
        <w:kinsoku/>
        <w:wordWrap/>
        <w:overflowPunct/>
        <w:topLinePunct w:val="0"/>
        <w:autoSpaceDN/>
        <w:bidi w:val="0"/>
        <w:adjustRightInd/>
        <w:spacing w:line="570" w:lineRule="exact"/>
        <w:ind w:left="0" w:leftChars="0"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二是</w:t>
      </w:r>
      <w:r>
        <w:rPr>
          <w:rFonts w:hint="default" w:ascii="Times New Roman" w:hAnsi="Times New Roman" w:eastAsia="方正仿宋简体" w:cs="Times New Roman"/>
          <w:sz w:val="32"/>
          <w:szCs w:val="32"/>
          <w:lang w:val="en-US" w:eastAsia="zh-CN"/>
        </w:rPr>
        <w:t>强力推动“玉米-大豆“带状复合种植模式，促进农民端牢自己饭碗，推动增产增收，切实提高群众生产经营性收入。</w:t>
      </w:r>
    </w:p>
    <w:p>
      <w:pPr>
        <w:pStyle w:val="9"/>
        <w:pageBreakBefore w:val="0"/>
        <w:kinsoku/>
        <w:wordWrap/>
        <w:overflowPunct/>
        <w:topLinePunct w:val="0"/>
        <w:autoSpaceDN/>
        <w:bidi w:val="0"/>
        <w:adjustRightInd/>
        <w:spacing w:line="570" w:lineRule="exact"/>
        <w:ind w:left="0" w:leftChars="0"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三是</w:t>
      </w:r>
      <w:r>
        <w:rPr>
          <w:rFonts w:hint="default" w:ascii="Times New Roman" w:hAnsi="Times New Roman" w:eastAsia="方正仿宋简体" w:cs="Times New Roman"/>
          <w:sz w:val="32"/>
          <w:szCs w:val="32"/>
          <w:lang w:val="en-US" w:eastAsia="zh-CN"/>
        </w:rPr>
        <w:t>因地制宜发展壮大村集体经济。结合各村实际、分类施策，不断创新农村集体经济发展思路和模式</w:t>
      </w:r>
      <w:r>
        <w:rPr>
          <w:rFonts w:hint="default" w:ascii="Times New Roman" w:hAnsi="Times New Roman" w:eastAsia="方正仿宋简体" w:cs="Times New Roman"/>
          <w:kern w:val="2"/>
          <w:sz w:val="32"/>
          <w:szCs w:val="32"/>
          <w:lang w:val="en-US" w:eastAsia="zh-CN" w:bidi="ar-SA"/>
        </w:rPr>
        <w:t>，编制《金顺镇2023年农村集体经济发展工作方案》，为我镇各村集体经济发展明确方向。</w:t>
      </w:r>
      <w:r>
        <w:rPr>
          <w:rFonts w:hint="default" w:ascii="Times New Roman" w:hAnsi="Times New Roman" w:eastAsia="方正仿宋简体" w:cs="Times New Roman"/>
          <w:sz w:val="32"/>
          <w:szCs w:val="32"/>
          <w:lang w:val="en-US" w:eastAsia="zh-CN"/>
        </w:rPr>
        <w:t>结合优势资源，拓展发展空间，吸引周边群众就近务工，有效带动群众增加收入。</w:t>
      </w:r>
    </w:p>
    <w:p>
      <w:pPr>
        <w:pageBreakBefore w:val="0"/>
        <w:kinsoku/>
        <w:wordWrap/>
        <w:overflowPunct/>
        <w:topLinePunct w:val="0"/>
        <w:autoSpaceDN/>
        <w:bidi w:val="0"/>
        <w:adjustRightInd/>
        <w:spacing w:line="57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四、深化三产融合助推农业现代化</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70" w:lineRule="exact"/>
        <w:ind w:left="0" w:right="0" w:firstLine="643" w:firstLineChars="200"/>
        <w:jc w:val="both"/>
        <w:textAlignment w:val="auto"/>
        <w:rPr>
          <w:rFonts w:hint="default" w:ascii="Times New Roman" w:hAnsi="Times New Roman" w:eastAsia="方正仿宋简体" w:cs="Times New Roman"/>
          <w:color w:val="FF0000"/>
          <w:sz w:val="32"/>
          <w:szCs w:val="32"/>
          <w:lang w:val="en-US" w:eastAsia="zh-CN"/>
        </w:rPr>
      </w:pPr>
      <w:r>
        <w:rPr>
          <w:rFonts w:hint="default" w:ascii="Times New Roman" w:hAnsi="Times New Roman" w:eastAsia="方正楷体简体" w:cs="Times New Roman"/>
          <w:b/>
          <w:bCs/>
          <w:sz w:val="32"/>
          <w:szCs w:val="32"/>
          <w:lang w:val="en-US" w:eastAsia="zh-CN"/>
        </w:rPr>
        <w:t>加强粮食和重要农产品供给保障</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仿宋简体" w:cs="Times New Roman"/>
          <w:b/>
          <w:bCs/>
          <w:color w:val="auto"/>
          <w:sz w:val="32"/>
          <w:szCs w:val="32"/>
          <w:highlight w:val="none"/>
          <w:lang w:val="en-US" w:eastAsia="zh-CN"/>
        </w:rPr>
        <w:t>一是</w:t>
      </w:r>
      <w:r>
        <w:rPr>
          <w:rFonts w:hint="default" w:ascii="Times New Roman" w:hAnsi="Times New Roman" w:eastAsia="方正仿宋简体" w:cs="Times New Roman"/>
          <w:color w:val="auto"/>
          <w:sz w:val="32"/>
          <w:szCs w:val="32"/>
          <w:highlight w:val="none"/>
          <w:lang w:val="en-US" w:eastAsia="zh-CN"/>
        </w:rPr>
        <w:t>严格落实粮食安全党政同责，全年粮食播种面积任务6.125万亩，实际完成6.2万亩种植任务。全年粮食总产约2万吨，玉米2.73万亩、1.08万吨，水稻0.81万亩、0.41万吨，小麦0.23万亩、0.058万吨，大豆1.27万亩、0.1845万吨，红薯0.7万亩、0.2万吨、豌胡豆0.38万亩、0.058万吨、洋芋0.08万亩、0.02万吨。“玉-豆带状复合种植”扩面，严格落实“田长制”，聚焦地不留空、季不留闲、满载满种、增产增收，示范推广“玉-豆带状复合种植扩面5000亩。</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简体" w:cs="Times New Roman"/>
          <w:color w:val="auto"/>
          <w:kern w:val="2"/>
          <w:sz w:val="32"/>
          <w:szCs w:val="32"/>
          <w:lang w:val="en-US" w:eastAsia="zh-CN" w:bidi="ar-SA"/>
        </w:rPr>
        <w:t>严格落实的耕地保护硬措施。严把耕地使用审批关，积极推进耕地占补平衡工作，本年度耕地未净流出。本年度实际耕地保有量、永久基本农田保护面积均高于规划下达的控制数。</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方正仿宋简体" w:cs="Times New Roman"/>
          <w:color w:val="auto"/>
          <w:sz w:val="32"/>
          <w:szCs w:val="32"/>
          <w:lang w:val="en-US" w:eastAsia="zh-CN"/>
        </w:rPr>
        <w:t>严格管控耕地“非粮化”。完成“非粮化”回头看工作，每月召开撂荒地专项会议，确保撂荒地动态清零。完成园地改造1500亩园地种植玉米、大豆，持续巩固撂荒地整治成果。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方正仿宋简体" w:cs="Times New Roman"/>
          <w:color w:val="FF0000"/>
          <w:sz w:val="32"/>
          <w:szCs w:val="32"/>
          <w:lang w:val="en-US" w:eastAsia="zh-CN"/>
        </w:rPr>
      </w:pPr>
      <w:r>
        <w:rPr>
          <w:rFonts w:hint="default" w:ascii="Times New Roman" w:hAnsi="Times New Roman" w:eastAsia="方正楷体简体" w:cs="Times New Roman"/>
          <w:b/>
          <w:bCs/>
          <w:sz w:val="32"/>
          <w:szCs w:val="32"/>
          <w:lang w:val="en-US" w:eastAsia="zh-CN"/>
        </w:rPr>
        <w:t>推进一二三产业融合发展，提升农业综合效应：</w:t>
      </w:r>
      <w:r>
        <w:rPr>
          <w:rFonts w:hint="default" w:ascii="Times New Roman" w:hAnsi="Times New Roman" w:eastAsia="方正仿宋简体" w:cs="Times New Roman"/>
          <w:b/>
          <w:bCs/>
          <w:color w:val="auto"/>
          <w:kern w:val="2"/>
          <w:sz w:val="32"/>
          <w:szCs w:val="32"/>
          <w:lang w:val="en-US" w:eastAsia="zh-CN" w:bidi="ar-SA"/>
        </w:rPr>
        <w:t>一是</w:t>
      </w:r>
      <w:r>
        <w:rPr>
          <w:rFonts w:hint="default" w:ascii="Times New Roman" w:hAnsi="Times New Roman" w:eastAsia="方正仿宋简体" w:cs="Times New Roman"/>
          <w:color w:val="auto"/>
          <w:kern w:val="2"/>
          <w:sz w:val="32"/>
          <w:szCs w:val="32"/>
          <w:lang w:val="en-US" w:eastAsia="zh-CN" w:bidi="ar-SA"/>
        </w:rPr>
        <w:t>依托区位优势，大力推动帅府粮经产业园区和现代林业园区建设，建设多层次多类型的产业体系，发展生态康养、休闲旅游、林下经济等多元业态，</w:t>
      </w:r>
      <w:r>
        <w:rPr>
          <w:rFonts w:hint="default" w:ascii="Times New Roman" w:hAnsi="Times New Roman" w:eastAsia="方正仿宋简体" w:cs="Times New Roman"/>
          <w:sz w:val="32"/>
          <w:szCs w:val="32"/>
          <w:lang w:val="en-US" w:eastAsia="zh-CN"/>
        </w:rPr>
        <w:t>“产村互动、农旅融合”发展模式逐步成型。二</w:t>
      </w:r>
      <w:r>
        <w:rPr>
          <w:rFonts w:hint="default" w:ascii="Times New Roman" w:hAnsi="Times New Roman" w:eastAsia="方正仿宋简体" w:cs="Times New Roman"/>
          <w:b/>
          <w:bCs/>
          <w:color w:val="auto"/>
          <w:kern w:val="2"/>
          <w:sz w:val="32"/>
          <w:szCs w:val="32"/>
          <w:lang w:val="en-US" w:eastAsia="zh-CN" w:bidi="ar-SA"/>
        </w:rPr>
        <w:t>是</w:t>
      </w:r>
      <w:r>
        <w:rPr>
          <w:rFonts w:hint="default" w:ascii="Times New Roman" w:hAnsi="Times New Roman" w:eastAsia="方正仿宋简体" w:cs="Times New Roman"/>
          <w:color w:val="auto"/>
          <w:kern w:val="2"/>
          <w:sz w:val="32"/>
          <w:szCs w:val="32"/>
          <w:highlight w:val="none"/>
          <w:lang w:val="en-US" w:eastAsia="zh-CN" w:bidi="ar-SA"/>
        </w:rPr>
        <w:t>不断推</w:t>
      </w:r>
      <w:r>
        <w:rPr>
          <w:rFonts w:hint="default" w:ascii="Times New Roman" w:hAnsi="Times New Roman" w:eastAsia="方正仿宋简体" w:cs="Times New Roman"/>
          <w:color w:val="auto"/>
          <w:kern w:val="2"/>
          <w:sz w:val="32"/>
          <w:szCs w:val="32"/>
          <w:lang w:val="en-US" w:eastAsia="zh-CN" w:bidi="ar-SA"/>
        </w:rPr>
        <w:t>进农村寄递物流体系建设，加强农产品市场规范化建设。辖区开放的快递服务点，能充分满足寄递邮件快件需求，充分发挥邮政快递服务作用；制定管理运营机制，推动供销合作社改革和高质量发展。</w:t>
      </w:r>
    </w:p>
    <w:p>
      <w:pPr>
        <w:pageBreakBefore w:val="0"/>
        <w:kinsoku/>
        <w:wordWrap/>
        <w:overflowPunct/>
        <w:topLinePunct w:val="0"/>
        <w:autoSpaceDN/>
        <w:bidi w:val="0"/>
        <w:adjustRightInd/>
        <w:spacing w:line="57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五、下一步打算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70" w:lineRule="exact"/>
        <w:ind w:left="638" w:leftChars="304" w:right="0" w:firstLine="0" w:firstLineChars="0"/>
        <w:jc w:val="both"/>
        <w:textAlignment w:val="auto"/>
        <w:rPr>
          <w:rFonts w:hint="default" w:ascii="Times New Roman" w:hAnsi="Times New Roman" w:eastAsia="楷体" w:cs="Times New Roman"/>
          <w:b w:val="0"/>
          <w:bCs w:val="0"/>
          <w:kern w:val="2"/>
          <w:sz w:val="32"/>
          <w:szCs w:val="32"/>
        </w:rPr>
      </w:pPr>
      <w:r>
        <w:rPr>
          <w:rFonts w:hint="default" w:ascii="Times New Roman" w:hAnsi="Times New Roman" w:eastAsia="楷体" w:cs="Times New Roman"/>
          <w:b w:val="0"/>
          <w:bCs w:val="0"/>
          <w:kern w:val="2"/>
          <w:sz w:val="32"/>
          <w:szCs w:val="32"/>
          <w:lang w:val="en-US" w:eastAsia="zh-CN" w:bidi="ar"/>
        </w:rPr>
        <w:t>（一）持续加强防返贫监测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70" w:lineRule="exact"/>
        <w:ind w:left="0" w:right="0" w:firstLine="640" w:firstLineChars="200"/>
        <w:jc w:val="both"/>
        <w:textAlignment w:val="auto"/>
        <w:rPr>
          <w:rFonts w:hint="default" w:ascii="Times New Roman" w:hAnsi="Times New Roman" w:eastAsia="楷体" w:cs="Times New Roman"/>
          <w:b w:val="0"/>
          <w:bCs w:val="0"/>
          <w:kern w:val="2"/>
          <w:sz w:val="32"/>
          <w:szCs w:val="32"/>
          <w:lang w:val="en-US" w:eastAsia="zh-CN" w:bidi="ar"/>
        </w:rPr>
      </w:pPr>
      <w:r>
        <w:rPr>
          <w:rFonts w:hint="default" w:ascii="Times New Roman" w:hAnsi="Times New Roman" w:eastAsia="方正仿宋简体" w:cs="Times New Roman"/>
          <w:color w:val="auto"/>
          <w:kern w:val="2"/>
          <w:sz w:val="32"/>
          <w:szCs w:val="32"/>
          <w:lang w:val="en-US" w:eastAsia="zh-CN" w:bidi="ar-SA"/>
        </w:rPr>
        <w:t>坚持防止返贫动态监测常态化，对脱贫不稳定户、边缘易致贫户和突发严重困难户要开展动态管理，实现对易返贫致贫人口的快速发现和响应，做到动态清零。建立健全巩固拓展脱贫攻坚成果长效机制，稳定兜底类政策，落实民生保障普惠性政策，优化产业就业等发展类政策。</w:t>
      </w:r>
      <w:r>
        <w:rPr>
          <w:rFonts w:hint="default" w:ascii="Times New Roman" w:hAnsi="Times New Roman" w:eastAsia="方正仿宋简体" w:cs="Times New Roman"/>
          <w:color w:val="auto"/>
          <w:kern w:val="2"/>
          <w:sz w:val="32"/>
          <w:szCs w:val="32"/>
          <w:lang w:val="en-US" w:eastAsia="zh-CN" w:bidi="ar-SA"/>
        </w:rPr>
        <w:br w:type="textWrapping"/>
      </w:r>
      <w:r>
        <w:rPr>
          <w:rFonts w:hint="default" w:ascii="Times New Roman" w:hAnsi="Times New Roman" w:eastAsia="华文仿宋" w:cs="Times New Roman"/>
          <w:bCs/>
          <w:kern w:val="2"/>
          <w:sz w:val="32"/>
          <w:szCs w:val="32"/>
          <w:lang w:val="en-US" w:eastAsia="zh-CN" w:bidi="ar"/>
        </w:rPr>
        <w:t xml:space="preserve"> </w:t>
      </w:r>
      <w:r>
        <w:rPr>
          <w:rFonts w:hint="default" w:ascii="Times New Roman" w:hAnsi="Times New Roman" w:eastAsia="华文仿宋" w:cs="Times New Roman"/>
          <w:b/>
          <w:bCs w:val="0"/>
          <w:kern w:val="2"/>
          <w:sz w:val="32"/>
          <w:szCs w:val="32"/>
          <w:lang w:val="en-US" w:eastAsia="zh-CN" w:bidi="ar"/>
        </w:rPr>
        <w:t xml:space="preserve">   </w:t>
      </w:r>
      <w:r>
        <w:rPr>
          <w:rFonts w:hint="default" w:ascii="Times New Roman" w:hAnsi="Times New Roman" w:eastAsia="楷体" w:cs="Times New Roman"/>
          <w:b w:val="0"/>
          <w:bCs w:val="0"/>
          <w:kern w:val="2"/>
          <w:sz w:val="32"/>
          <w:szCs w:val="32"/>
          <w:lang w:val="en-US" w:eastAsia="zh-CN" w:bidi="ar"/>
        </w:rPr>
        <w:t>（二）高标准谋划好衔接规划编制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方正仿宋简体" w:cs="Times New Roman"/>
          <w:color w:val="auto"/>
          <w:kern w:val="2"/>
          <w:sz w:val="32"/>
          <w:szCs w:val="32"/>
          <w:lang w:val="en-US" w:eastAsia="zh-CN" w:bidi="ar-SA"/>
        </w:rPr>
      </w:pPr>
      <w:r>
        <w:rPr>
          <w:rFonts w:hint="default" w:ascii="Times New Roman" w:hAnsi="Times New Roman" w:eastAsia="方正仿宋简体" w:cs="Times New Roman"/>
          <w:color w:val="auto"/>
          <w:kern w:val="2"/>
          <w:sz w:val="32"/>
          <w:szCs w:val="32"/>
          <w:lang w:val="en-US" w:eastAsia="zh-CN" w:bidi="ar-SA"/>
        </w:rPr>
        <w:t>因地制宜、制定“一村一策”产业发展规划，深入提升产业发展的战斗力，推动农旅融合形成产业聚集效应，借势借力区位优势，积极总结、提炼自身以及邻近乡镇特色产业发展成功经验，立足优质粮油、生猪、小家禽等特色资源，构建现代农业产业体系，借势借力区位优势，打造与周边乡镇乡村振兴联动区和现代农业共融区，引领北部乡镇优质粮油保供区建设纵深发展。</w:t>
      </w:r>
    </w:p>
    <w:sectPr>
      <w:footerReference r:id="rId3" w:type="default"/>
      <w:pgSz w:w="12240" w:h="15840"/>
      <w:pgMar w:top="2098" w:right="1474" w:bottom="1928" w:left="1587" w:header="720" w:footer="1531"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TFmZmQ4MTA5MDcxZjdjYzVhMTg5ZGUzNzMxODEifQ=="/>
  </w:docVars>
  <w:rsids>
    <w:rsidRoot w:val="77A1443B"/>
    <w:rsid w:val="017014BF"/>
    <w:rsid w:val="03D16FFC"/>
    <w:rsid w:val="083C25B4"/>
    <w:rsid w:val="116C2CA3"/>
    <w:rsid w:val="144C30DB"/>
    <w:rsid w:val="187E183C"/>
    <w:rsid w:val="2DEA55FB"/>
    <w:rsid w:val="34A71D15"/>
    <w:rsid w:val="3D52258E"/>
    <w:rsid w:val="3E27494E"/>
    <w:rsid w:val="4EA04D63"/>
    <w:rsid w:val="52B16A9C"/>
    <w:rsid w:val="54DE4E87"/>
    <w:rsid w:val="570F757A"/>
    <w:rsid w:val="58A57515"/>
    <w:rsid w:val="5B0B2327"/>
    <w:rsid w:val="5BA6735A"/>
    <w:rsid w:val="5C6B7245"/>
    <w:rsid w:val="5DFB0E3B"/>
    <w:rsid w:val="67FA55A3"/>
    <w:rsid w:val="6F5C1F93"/>
    <w:rsid w:val="77A14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ind w:left="420" w:firstLine="420" w:firstLineChars="200"/>
    </w:pPr>
  </w:style>
  <w:style w:type="paragraph" w:styleId="3">
    <w:name w:val="Body Text Indent"/>
    <w:basedOn w:val="1"/>
    <w:qFormat/>
    <w:uiPriority w:val="99"/>
    <w:pPr>
      <w:ind w:left="20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图表目录1"/>
    <w:basedOn w:val="1"/>
    <w:next w:val="1"/>
    <w:qFormat/>
    <w:uiPriority w:val="99"/>
    <w:pPr>
      <w:widowControl/>
      <w:ind w:left="200" w:leftChars="200" w:hanging="200" w:hangingChars="200"/>
    </w:pPr>
    <w:rPr>
      <w:rFonts w:ascii="等线" w:hAnsi="等线" w:eastAsia="等线" w:cs="等线"/>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1923</Words>
  <Characters>2012</Characters>
  <Lines>0</Lines>
  <Paragraphs>0</Paragraphs>
  <TotalTime>11</TotalTime>
  <ScaleCrop>false</ScaleCrop>
  <LinksUpToDate>false</LinksUpToDate>
  <CharactersWithSpaces>2016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2023-08-04T02:09:00Z</dcterms:created>
  <dc:creator>诗和远方</dc:creator>
  <cp:lastModifiedBy>金顺镇人民政府</cp:lastModifiedBy>
  <cp:lastPrinted>2023-10-16T07:05:00Z</cp:lastPrinted>
  <dcterms:modified xsi:type="dcterms:W3CDTF">2024-06-04T02:41:30Z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115FD665A3F848E1AE6224A6019CB585</vt:lpwstr>
  </property>
</Properties>
</file>